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7C3C" w:rsidRDefault="00625B7F" w:rsidP="00625B7F">
      <w:pPr>
        <w:rPr>
          <w:rFonts w:ascii="Garamond" w:hAnsi="Garamond"/>
          <w:b/>
        </w:rPr>
      </w:pPr>
      <w:r>
        <w:rPr>
          <w:rFonts w:ascii="Garamond" w:hAnsi="Garamond"/>
          <w:b/>
        </w:rPr>
        <w:t xml:space="preserve">GE432 Self and Others I. </w:t>
      </w:r>
    </w:p>
    <w:p w:rsidR="006D7C3C" w:rsidRDefault="006D7C3C" w:rsidP="00625B7F">
      <w:pPr>
        <w:rPr>
          <w:rFonts w:ascii="Garamond" w:hAnsi="Garamond"/>
          <w:b/>
        </w:rPr>
      </w:pPr>
    </w:p>
    <w:p w:rsidR="00625B7F" w:rsidRDefault="006D7C3C" w:rsidP="00625B7F">
      <w:pPr>
        <w:rPr>
          <w:rFonts w:ascii="Garamond" w:hAnsi="Garamond"/>
          <w:b/>
        </w:rPr>
      </w:pPr>
      <w:r w:rsidRPr="006D7C3C">
        <w:rPr>
          <w:rFonts w:ascii="Garamond" w:hAnsi="Garamond"/>
          <w:b/>
          <w:i/>
        </w:rPr>
        <w:t>Heinrich von Ofterdingen</w:t>
      </w:r>
      <w:r>
        <w:rPr>
          <w:rFonts w:ascii="Garamond" w:hAnsi="Garamond"/>
          <w:b/>
        </w:rPr>
        <w:t xml:space="preserve"> </w:t>
      </w:r>
    </w:p>
    <w:p w:rsidR="00625B7F" w:rsidRDefault="00625B7F" w:rsidP="00625B7F">
      <w:pPr>
        <w:rPr>
          <w:rFonts w:ascii="Garamond" w:hAnsi="Garamond"/>
          <w:b/>
        </w:rPr>
      </w:pPr>
      <w:bookmarkStart w:id="0" w:name="_GoBack"/>
    </w:p>
    <w:bookmarkEnd w:id="0"/>
    <w:p w:rsidR="00057475" w:rsidRDefault="00057475" w:rsidP="00625B7F">
      <w:pPr>
        <w:rPr>
          <w:rFonts w:ascii="Garamond" w:hAnsi="Garamond"/>
          <w:b/>
        </w:rPr>
      </w:pPr>
    </w:p>
    <w:p w:rsidR="00625B7F" w:rsidRPr="00625B7F" w:rsidRDefault="00625B7F" w:rsidP="00625B7F">
      <w:pPr>
        <w:rPr>
          <w:rFonts w:ascii="Garamond" w:hAnsi="Garamond"/>
          <w:b/>
        </w:rPr>
      </w:pPr>
      <w:r w:rsidRPr="00625B7F">
        <w:rPr>
          <w:rFonts w:ascii="Garamond" w:hAnsi="Garamond"/>
          <w:b/>
        </w:rPr>
        <w:t xml:space="preserve">Research Questions </w:t>
      </w:r>
      <w:r w:rsidRPr="00F72581">
        <w:rPr>
          <w:rFonts w:ascii="Garamond" w:hAnsi="Garamond"/>
          <w:b/>
        </w:rPr>
        <w:t xml:space="preserve">for </w:t>
      </w:r>
      <w:r w:rsidR="006D7C3C" w:rsidRPr="00F72581">
        <w:rPr>
          <w:rFonts w:ascii="Garamond" w:hAnsi="Garamond"/>
          <w:b/>
          <w:u w:val="single"/>
        </w:rPr>
        <w:t>all groups</w:t>
      </w:r>
      <w:r w:rsidR="006D7C3C">
        <w:rPr>
          <w:rFonts w:ascii="Garamond" w:hAnsi="Garamond"/>
          <w:b/>
          <w:u w:val="single"/>
        </w:rPr>
        <w:t xml:space="preserve"> </w:t>
      </w:r>
      <w:r w:rsidRPr="00625B7F">
        <w:rPr>
          <w:rFonts w:ascii="Garamond" w:hAnsi="Garamond"/>
          <w:b/>
        </w:rPr>
        <w:t xml:space="preserve">on </w:t>
      </w:r>
      <w:r w:rsidRPr="00625B7F">
        <w:rPr>
          <w:rFonts w:ascii="Garamond" w:hAnsi="Garamond"/>
          <w:b/>
          <w:i/>
        </w:rPr>
        <w:t>Heinrich von Ofterdingen</w:t>
      </w:r>
    </w:p>
    <w:p w:rsidR="00625B7F" w:rsidRPr="00625B7F" w:rsidRDefault="00625B7F" w:rsidP="00625B7F">
      <w:pPr>
        <w:rPr>
          <w:rFonts w:ascii="Garamond" w:hAnsi="Garamond"/>
        </w:rPr>
      </w:pPr>
    </w:p>
    <w:p w:rsidR="00625B7F" w:rsidRPr="00625B7F" w:rsidRDefault="00625B7F" w:rsidP="00625B7F">
      <w:pPr>
        <w:rPr>
          <w:rFonts w:ascii="Garamond" w:hAnsi="Garamond"/>
        </w:rPr>
      </w:pPr>
      <w:r w:rsidRPr="00625B7F">
        <w:rPr>
          <w:rFonts w:ascii="Garamond" w:hAnsi="Garamond"/>
        </w:rPr>
        <w:t>Please read Chapters 1, 3,</w:t>
      </w:r>
      <w:r>
        <w:rPr>
          <w:rFonts w:ascii="Garamond" w:hAnsi="Garamond"/>
        </w:rPr>
        <w:t xml:space="preserve"> 4, 7-8  in the Reclam Ausgabe.</w:t>
      </w:r>
    </w:p>
    <w:p w:rsidR="00625B7F" w:rsidRPr="00625B7F" w:rsidRDefault="00625B7F" w:rsidP="00625B7F">
      <w:pPr>
        <w:rPr>
          <w:rFonts w:ascii="Garamond" w:hAnsi="Garamond"/>
        </w:rPr>
      </w:pPr>
      <w:r w:rsidRPr="00625B7F">
        <w:rPr>
          <w:rFonts w:ascii="Garamond" w:hAnsi="Garamond"/>
        </w:rPr>
        <w:t xml:space="preserve"> </w:t>
      </w:r>
    </w:p>
    <w:p w:rsidR="00625B7F" w:rsidRPr="00625B7F" w:rsidRDefault="00625B7F" w:rsidP="00625B7F">
      <w:pPr>
        <w:pStyle w:val="ListParagraph"/>
        <w:numPr>
          <w:ilvl w:val="0"/>
          <w:numId w:val="1"/>
        </w:numPr>
        <w:rPr>
          <w:rFonts w:ascii="Garamond" w:hAnsi="Garamond"/>
        </w:rPr>
      </w:pPr>
      <w:r w:rsidRPr="00625B7F">
        <w:rPr>
          <w:rFonts w:ascii="Garamond" w:hAnsi="Garamond"/>
        </w:rPr>
        <w:t>What is the dream of the blue flower about? What is the blue flower? What approach does Heinrich take to the outside world after wakening from the dream?</w:t>
      </w:r>
    </w:p>
    <w:p w:rsidR="00625B7F" w:rsidRPr="00625B7F" w:rsidRDefault="00625B7F" w:rsidP="00625B7F">
      <w:pPr>
        <w:rPr>
          <w:rFonts w:ascii="Garamond" w:hAnsi="Garamond"/>
        </w:rPr>
      </w:pPr>
    </w:p>
    <w:p w:rsidR="00625B7F" w:rsidRDefault="00625B7F" w:rsidP="00625B7F">
      <w:pPr>
        <w:pStyle w:val="ListParagraph"/>
        <w:numPr>
          <w:ilvl w:val="0"/>
          <w:numId w:val="1"/>
        </w:numPr>
        <w:rPr>
          <w:rFonts w:ascii="Garamond" w:hAnsi="Garamond"/>
        </w:rPr>
      </w:pPr>
      <w:r w:rsidRPr="00625B7F">
        <w:rPr>
          <w:rFonts w:ascii="Garamond" w:hAnsi="Garamond"/>
        </w:rPr>
        <w:t>How are the male ande female roles configured in chapter 3</w:t>
      </w:r>
      <w:r>
        <w:rPr>
          <w:rFonts w:ascii="Garamond" w:hAnsi="Garamond"/>
        </w:rPr>
        <w:t>? How does the Princess relate to the issues of art and the artist?</w:t>
      </w:r>
    </w:p>
    <w:p w:rsidR="00625B7F" w:rsidRPr="00625B7F" w:rsidRDefault="00625B7F" w:rsidP="00625B7F">
      <w:pPr>
        <w:pStyle w:val="ListParagraph"/>
        <w:rPr>
          <w:rFonts w:ascii="Garamond" w:hAnsi="Garamond"/>
        </w:rPr>
      </w:pPr>
    </w:p>
    <w:p w:rsidR="00625B7F" w:rsidRDefault="00625B7F" w:rsidP="00625B7F">
      <w:pPr>
        <w:pStyle w:val="ListParagraph"/>
        <w:numPr>
          <w:ilvl w:val="0"/>
          <w:numId w:val="1"/>
        </w:numPr>
        <w:rPr>
          <w:rFonts w:ascii="Garamond" w:hAnsi="Garamond"/>
        </w:rPr>
      </w:pPr>
      <w:r>
        <w:rPr>
          <w:rFonts w:ascii="Garamond" w:hAnsi="Garamond"/>
        </w:rPr>
        <w:t>How is Zulima portrayed? What do critics say about her?</w:t>
      </w:r>
      <w:r w:rsidRPr="00625B7F">
        <w:rPr>
          <w:rFonts w:ascii="Garamond" w:hAnsi="Garamond"/>
        </w:rPr>
        <w:t xml:space="preserve"> </w:t>
      </w:r>
    </w:p>
    <w:p w:rsidR="00625B7F" w:rsidRPr="00625B7F" w:rsidRDefault="00625B7F" w:rsidP="00625B7F">
      <w:pPr>
        <w:pStyle w:val="ListParagraph"/>
        <w:rPr>
          <w:rFonts w:ascii="Garamond" w:hAnsi="Garamond"/>
        </w:rPr>
      </w:pPr>
    </w:p>
    <w:p w:rsidR="00625B7F" w:rsidRPr="00625B7F" w:rsidRDefault="00625B7F" w:rsidP="00625B7F">
      <w:pPr>
        <w:pStyle w:val="ListParagraph"/>
        <w:numPr>
          <w:ilvl w:val="0"/>
          <w:numId w:val="1"/>
        </w:numPr>
        <w:rPr>
          <w:rFonts w:ascii="Garamond" w:hAnsi="Garamond"/>
        </w:rPr>
      </w:pPr>
      <w:r>
        <w:rPr>
          <w:rFonts w:ascii="Garamond" w:hAnsi="Garamond"/>
        </w:rPr>
        <w:t>What can you say about Mathilde? How is she portrayed? What happens to hear in the second part of the novel and what were Novalis’s plans for finishing this unfinished work?</w:t>
      </w:r>
    </w:p>
    <w:p w:rsidR="00625B7F" w:rsidRPr="00625B7F" w:rsidRDefault="00625B7F" w:rsidP="00625B7F">
      <w:pPr>
        <w:rPr>
          <w:rFonts w:ascii="Garamond" w:hAnsi="Garamond"/>
        </w:rPr>
      </w:pPr>
    </w:p>
    <w:p w:rsidR="00625B7F" w:rsidRPr="00625B7F" w:rsidRDefault="00625B7F" w:rsidP="00625B7F">
      <w:pPr>
        <w:rPr>
          <w:rFonts w:ascii="Garamond" w:hAnsi="Garamond"/>
        </w:rPr>
      </w:pPr>
    </w:p>
    <w:p w:rsidR="00625B7F" w:rsidRPr="00625B7F" w:rsidRDefault="00625B7F" w:rsidP="00625B7F">
      <w:pPr>
        <w:rPr>
          <w:rFonts w:ascii="Garamond" w:hAnsi="Garamond"/>
        </w:rPr>
      </w:pPr>
    </w:p>
    <w:p w:rsidR="00625B7F" w:rsidRPr="00625B7F" w:rsidRDefault="00625B7F" w:rsidP="00625B7F">
      <w:pPr>
        <w:rPr>
          <w:rFonts w:ascii="Garamond" w:hAnsi="Garamond"/>
          <w:b/>
        </w:rPr>
      </w:pPr>
      <w:r w:rsidRPr="00625B7F">
        <w:rPr>
          <w:rFonts w:ascii="Garamond" w:hAnsi="Garamond"/>
          <w:b/>
        </w:rPr>
        <w:t>Reading on Novalis</w:t>
      </w:r>
    </w:p>
    <w:p w:rsidR="00625B7F" w:rsidRPr="00625B7F" w:rsidRDefault="00625B7F" w:rsidP="00625B7F">
      <w:pPr>
        <w:rPr>
          <w:rFonts w:ascii="Garamond" w:hAnsi="Garamond"/>
        </w:rPr>
      </w:pPr>
    </w:p>
    <w:p w:rsidR="00625B7F" w:rsidRPr="00057475" w:rsidRDefault="00625B7F" w:rsidP="00057475">
      <w:pPr>
        <w:pStyle w:val="ListParagraph"/>
        <w:numPr>
          <w:ilvl w:val="0"/>
          <w:numId w:val="2"/>
        </w:numPr>
        <w:rPr>
          <w:rFonts w:ascii="Garamond" w:hAnsi="Garamond"/>
        </w:rPr>
      </w:pPr>
      <w:r w:rsidRPr="00057475">
        <w:rPr>
          <w:rFonts w:ascii="Garamond" w:hAnsi="Garamond"/>
        </w:rPr>
        <w:t xml:space="preserve">Regula Fankhauser, </w:t>
      </w:r>
      <w:r w:rsidRPr="00057475">
        <w:rPr>
          <w:rFonts w:ascii="Garamond" w:hAnsi="Garamond"/>
          <w:i/>
        </w:rPr>
        <w:t>Des Dichters Sophia</w:t>
      </w:r>
    </w:p>
    <w:p w:rsidR="00625B7F" w:rsidRPr="00625B7F" w:rsidRDefault="00625B7F" w:rsidP="00625B7F">
      <w:pPr>
        <w:rPr>
          <w:rFonts w:ascii="Garamond" w:hAnsi="Garamond"/>
        </w:rPr>
      </w:pPr>
    </w:p>
    <w:p w:rsidR="00625B7F" w:rsidRPr="00057475" w:rsidRDefault="00625B7F" w:rsidP="00057475">
      <w:pPr>
        <w:pStyle w:val="ListParagraph"/>
        <w:numPr>
          <w:ilvl w:val="0"/>
          <w:numId w:val="2"/>
        </w:numPr>
        <w:rPr>
          <w:rFonts w:ascii="Garamond" w:hAnsi="Garamond"/>
        </w:rPr>
      </w:pPr>
      <w:r w:rsidRPr="00057475">
        <w:rPr>
          <w:rFonts w:ascii="Garamond" w:hAnsi="Garamond"/>
        </w:rPr>
        <w:t>Martha Helfer, “The Male Muses of Romanticism” – German Quaterly</w:t>
      </w:r>
    </w:p>
    <w:p w:rsidR="00625B7F" w:rsidRPr="00625B7F" w:rsidRDefault="00625B7F">
      <w:pPr>
        <w:rPr>
          <w:rFonts w:ascii="Garamond" w:hAnsi="Garamond"/>
        </w:rPr>
      </w:pPr>
    </w:p>
    <w:p w:rsidR="00625B7F" w:rsidRPr="00057475" w:rsidRDefault="00625B7F" w:rsidP="00057475">
      <w:pPr>
        <w:pStyle w:val="ListParagraph"/>
        <w:numPr>
          <w:ilvl w:val="0"/>
          <w:numId w:val="2"/>
        </w:numPr>
        <w:rPr>
          <w:rFonts w:ascii="Garamond" w:hAnsi="Garamond"/>
        </w:rPr>
      </w:pPr>
      <w:r w:rsidRPr="00057475">
        <w:rPr>
          <w:rFonts w:ascii="Garamond" w:hAnsi="Garamond"/>
        </w:rPr>
        <w:t>James Hodkinson, “Genius beyond Gender” – Modern Language Review</w:t>
      </w:r>
    </w:p>
    <w:p w:rsidR="00625B7F" w:rsidRPr="00625B7F" w:rsidRDefault="00625B7F">
      <w:pPr>
        <w:rPr>
          <w:rFonts w:ascii="Garamond" w:hAnsi="Garamond"/>
        </w:rPr>
      </w:pPr>
    </w:p>
    <w:p w:rsidR="00625B7F" w:rsidRPr="00057475" w:rsidRDefault="00625B7F" w:rsidP="00057475">
      <w:pPr>
        <w:pStyle w:val="ListParagraph"/>
        <w:numPr>
          <w:ilvl w:val="0"/>
          <w:numId w:val="2"/>
        </w:numPr>
        <w:rPr>
          <w:rFonts w:ascii="Garamond" w:hAnsi="Garamond"/>
          <w:i/>
        </w:rPr>
      </w:pPr>
      <w:r w:rsidRPr="00057475">
        <w:rPr>
          <w:rFonts w:ascii="Garamond" w:hAnsi="Garamond"/>
        </w:rPr>
        <w:t xml:space="preserve">James Hodkinson, </w:t>
      </w:r>
      <w:r w:rsidRPr="00057475">
        <w:rPr>
          <w:rFonts w:ascii="Garamond" w:hAnsi="Garamond"/>
          <w:i/>
        </w:rPr>
        <w:t>Women and Writing in the Works of Novalis. Transformation beyond Measure</w:t>
      </w:r>
    </w:p>
    <w:p w:rsidR="00625B7F" w:rsidRPr="00625B7F" w:rsidRDefault="00625B7F">
      <w:pPr>
        <w:rPr>
          <w:rFonts w:ascii="Garamond" w:hAnsi="Garamond"/>
        </w:rPr>
      </w:pPr>
    </w:p>
    <w:p w:rsidR="001D624E" w:rsidRPr="00057475" w:rsidRDefault="00625B7F" w:rsidP="00057475">
      <w:pPr>
        <w:pStyle w:val="ListParagraph"/>
        <w:numPr>
          <w:ilvl w:val="0"/>
          <w:numId w:val="2"/>
        </w:numPr>
        <w:rPr>
          <w:rFonts w:ascii="Garamond" w:hAnsi="Garamond"/>
        </w:rPr>
      </w:pPr>
      <w:r w:rsidRPr="00057475">
        <w:rPr>
          <w:rFonts w:ascii="Garamond" w:hAnsi="Garamond"/>
        </w:rPr>
        <w:t>Alice Kuzniar, “Hearing Womens Voices in Heinrich von Ofterdingen” – PMLA</w:t>
      </w:r>
    </w:p>
    <w:p w:rsidR="00625B7F" w:rsidRPr="00625B7F" w:rsidRDefault="00625B7F">
      <w:pPr>
        <w:rPr>
          <w:rFonts w:ascii="Garamond" w:hAnsi="Garamond"/>
        </w:rPr>
      </w:pPr>
    </w:p>
    <w:p w:rsidR="00625B7F" w:rsidRDefault="00625B7F"/>
    <w:p w:rsidR="00625B7F" w:rsidRDefault="00625B7F"/>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Default="006D7C3C"/>
    <w:p w:rsidR="006D7C3C" w:rsidRPr="006D7C3C" w:rsidRDefault="006D7C3C">
      <w:pPr>
        <w:rPr>
          <w:b/>
        </w:rPr>
      </w:pPr>
      <w:r w:rsidRPr="006D7C3C">
        <w:rPr>
          <w:b/>
        </w:rPr>
        <w:t xml:space="preserve">Research questions for </w:t>
      </w:r>
      <w:r w:rsidRPr="00F72581">
        <w:rPr>
          <w:b/>
          <w:u w:val="single"/>
        </w:rPr>
        <w:t>all groups</w:t>
      </w:r>
      <w:r w:rsidRPr="006D7C3C">
        <w:rPr>
          <w:b/>
        </w:rPr>
        <w:t xml:space="preserve"> on </w:t>
      </w:r>
      <w:r w:rsidRPr="006D7C3C">
        <w:rPr>
          <w:b/>
          <w:i/>
        </w:rPr>
        <w:t>Das Sanctus</w:t>
      </w:r>
      <w:r>
        <w:rPr>
          <w:b/>
        </w:rPr>
        <w:t>.</w:t>
      </w:r>
    </w:p>
    <w:p w:rsidR="006D7C3C" w:rsidRDefault="006D7C3C"/>
    <w:p w:rsidR="006D7C3C" w:rsidRDefault="006D7C3C" w:rsidP="00F72581">
      <w:pPr>
        <w:pStyle w:val="ListParagraph"/>
        <w:numPr>
          <w:ilvl w:val="0"/>
          <w:numId w:val="4"/>
        </w:numPr>
      </w:pPr>
      <w:r>
        <w:t>What is the setting for the outer narrative? Which figures are there and what are their power relations?</w:t>
      </w:r>
    </w:p>
    <w:p w:rsidR="006D7C3C" w:rsidRDefault="006D7C3C"/>
    <w:p w:rsidR="006D7C3C" w:rsidRDefault="006D7C3C" w:rsidP="00F72581">
      <w:pPr>
        <w:pStyle w:val="ListParagraph"/>
        <w:numPr>
          <w:ilvl w:val="0"/>
          <w:numId w:val="4"/>
        </w:numPr>
      </w:pPr>
      <w:r>
        <w:t>How is the singer Be</w:t>
      </w:r>
      <w:r w:rsidR="00F72581">
        <w:t>t</w:t>
      </w:r>
      <w:r>
        <w:t>tina presented?</w:t>
      </w:r>
    </w:p>
    <w:p w:rsidR="006D7C3C" w:rsidRDefault="006D7C3C"/>
    <w:p w:rsidR="006D7C3C" w:rsidRDefault="006D7C3C" w:rsidP="00F72581">
      <w:pPr>
        <w:pStyle w:val="ListParagraph"/>
        <w:numPr>
          <w:ilvl w:val="0"/>
          <w:numId w:val="4"/>
        </w:numPr>
      </w:pPr>
      <w:r>
        <w:t xml:space="preserve">What is the setting for the inner narrative? How is the figure of Zulema portrayed? Contrast with Zulima in </w:t>
      </w:r>
      <w:r w:rsidRPr="00F72581">
        <w:rPr>
          <w:i/>
        </w:rPr>
        <w:t>Ofterdingen</w:t>
      </w:r>
      <w:r>
        <w:t>?</w:t>
      </w:r>
    </w:p>
    <w:p w:rsidR="006D7C3C" w:rsidRDefault="006D7C3C"/>
    <w:p w:rsidR="006D7C3C" w:rsidRDefault="006D7C3C" w:rsidP="00F72581">
      <w:pPr>
        <w:pStyle w:val="ListParagraph"/>
        <w:numPr>
          <w:ilvl w:val="0"/>
          <w:numId w:val="4"/>
        </w:numPr>
      </w:pPr>
      <w:r>
        <w:t xml:space="preserve">Find out about what Edward Said said about Orientalism. What was this? </w:t>
      </w:r>
    </w:p>
    <w:p w:rsidR="006D7C3C" w:rsidRDefault="006D7C3C"/>
    <w:p w:rsidR="006D7C3C" w:rsidRDefault="006D7C3C" w:rsidP="00F72581">
      <w:pPr>
        <w:pStyle w:val="ListParagraph"/>
        <w:numPr>
          <w:ilvl w:val="0"/>
          <w:numId w:val="4"/>
        </w:numPr>
      </w:pPr>
      <w:r>
        <w:t>In the light of this, is there a power relationship between the inner frame and the outer frame? How do the two women, Bettina and Zulema, relate?</w:t>
      </w:r>
    </w:p>
    <w:p w:rsidR="00625B7F" w:rsidRDefault="00625B7F"/>
    <w:p w:rsidR="00F72581" w:rsidRDefault="00F72581">
      <w:pPr>
        <w:rPr>
          <w:b/>
        </w:rPr>
      </w:pPr>
    </w:p>
    <w:p w:rsidR="00625B7F" w:rsidRPr="00F72581" w:rsidRDefault="006D7C3C">
      <w:pPr>
        <w:rPr>
          <w:b/>
        </w:rPr>
      </w:pPr>
      <w:r w:rsidRPr="00F72581">
        <w:rPr>
          <w:b/>
        </w:rPr>
        <w:t xml:space="preserve">Reading </w:t>
      </w:r>
      <w:r w:rsidR="00F72581">
        <w:rPr>
          <w:b/>
        </w:rPr>
        <w:t>on Hoffmann</w:t>
      </w:r>
    </w:p>
    <w:p w:rsidR="006D7C3C" w:rsidRDefault="006D7C3C"/>
    <w:p w:rsidR="006D7C3C" w:rsidRPr="00F72581" w:rsidRDefault="00F72581" w:rsidP="00F72581">
      <w:pPr>
        <w:pStyle w:val="ListParagraph"/>
        <w:numPr>
          <w:ilvl w:val="0"/>
          <w:numId w:val="3"/>
        </w:numPr>
      </w:pPr>
      <w:r w:rsidRPr="00F72581">
        <w:t xml:space="preserve">Birgit Röder, </w:t>
      </w:r>
      <w:r w:rsidRPr="00F72581">
        <w:rPr>
          <w:i/>
        </w:rPr>
        <w:t>The Major Novellas of E.T.A. Hoffmann</w:t>
      </w:r>
      <w:r w:rsidRPr="00F72581">
        <w:t xml:space="preserve">, </w:t>
      </w:r>
      <w:r>
        <w:t>(</w:t>
      </w:r>
      <w:r w:rsidRPr="00F72581">
        <w:t>Columbia SC: Camden House, 2003.</w:t>
      </w:r>
      <w:r>
        <w:t>)</w:t>
      </w:r>
    </w:p>
    <w:p w:rsidR="006D7C3C" w:rsidRPr="00F72581" w:rsidRDefault="006D7C3C" w:rsidP="006D7C3C"/>
    <w:p w:rsidR="006D7C3C" w:rsidRPr="00F72581" w:rsidRDefault="006D7C3C" w:rsidP="00F72581">
      <w:pPr>
        <w:pStyle w:val="ListParagraph"/>
        <w:numPr>
          <w:ilvl w:val="0"/>
          <w:numId w:val="3"/>
        </w:numPr>
        <w:rPr>
          <w:lang w:val="de-DE"/>
        </w:rPr>
      </w:pPr>
      <w:r w:rsidRPr="00F72581">
        <w:rPr>
          <w:lang w:val="de-DE"/>
        </w:rPr>
        <w:t xml:space="preserve">James Hodkinson </w:t>
      </w:r>
      <w:r w:rsidRPr="00F72581">
        <w:rPr>
          <w:lang w:val="de-DE"/>
        </w:rPr>
        <w:t>'Der Islam im Dichten und Denken der deutschen Romantik: zwischen Kosmopolitismus und Orientalismus' in: Michael Hofmann and Klaus von Stosch (eds.) Islam in der deutschen und türkischen Literatur (Beiträge zur Komparativen Theologie; 4), (Paderborn u.a.: Schöningh-Verlag, 2012): 61-80.</w:t>
      </w:r>
    </w:p>
    <w:p w:rsidR="006D7C3C" w:rsidRPr="006D7C3C" w:rsidRDefault="006D7C3C" w:rsidP="006D7C3C">
      <w:pPr>
        <w:rPr>
          <w:lang w:val="de-DE"/>
        </w:rPr>
      </w:pPr>
    </w:p>
    <w:p w:rsidR="006D7C3C" w:rsidRDefault="006D7C3C" w:rsidP="00F72581">
      <w:pPr>
        <w:pStyle w:val="ListParagraph"/>
        <w:numPr>
          <w:ilvl w:val="0"/>
          <w:numId w:val="3"/>
        </w:numPr>
      </w:pPr>
      <w:r>
        <w:t xml:space="preserve">James Hodkinson </w:t>
      </w:r>
      <w:r>
        <w:t>'Moving beyond the Binary? Christian-Islamic Encounters and Gender in the Thought and Literature of German Romanticism', in: James Hodkinson and Jeff Morrison (eds.), Encounters with Islam in German Literature and Culture, ed. by James Hodkinson and Jeff Morrison (New York: Camden House, Dec 2009): 108-127</w:t>
      </w:r>
    </w:p>
    <w:p w:rsidR="006D7C3C" w:rsidRDefault="006D7C3C" w:rsidP="006D7C3C"/>
    <w:p w:rsidR="006D7C3C" w:rsidRDefault="006D7C3C" w:rsidP="00F72581">
      <w:pPr>
        <w:pStyle w:val="ListParagraph"/>
        <w:numPr>
          <w:ilvl w:val="0"/>
          <w:numId w:val="3"/>
        </w:numPr>
      </w:pPr>
      <w:r>
        <w:t>Ulrich Schoenherr, ‘Social Differentiation and Romantic Art</w:t>
      </w:r>
      <w:r w:rsidR="00F72581">
        <w:t xml:space="preserve"> […]</w:t>
      </w:r>
      <w:r>
        <w:t>’, New German Critique</w:t>
      </w:r>
      <w:r w:rsidR="00F72581">
        <w:t>, 1995.</w:t>
      </w:r>
    </w:p>
    <w:sectPr w:rsidR="006D7C3C">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433233"/>
    <w:multiLevelType w:val="hybridMultilevel"/>
    <w:tmpl w:val="28FCA080"/>
    <w:lvl w:ilvl="0" w:tplc="D1FE95B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60E57D87"/>
    <w:multiLevelType w:val="hybridMultilevel"/>
    <w:tmpl w:val="F5C8B90A"/>
    <w:lvl w:ilvl="0" w:tplc="D1FE95B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9553EE5"/>
    <w:multiLevelType w:val="hybridMultilevel"/>
    <w:tmpl w:val="48102308"/>
    <w:lvl w:ilvl="0" w:tplc="D1FE95B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7A8C1211"/>
    <w:multiLevelType w:val="hybridMultilevel"/>
    <w:tmpl w:val="B798B6C2"/>
    <w:lvl w:ilvl="0" w:tplc="D1FE95B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6051"/>
    <w:rsid w:val="00057475"/>
    <w:rsid w:val="001D624E"/>
    <w:rsid w:val="00625B7F"/>
    <w:rsid w:val="00670A66"/>
    <w:rsid w:val="006D7C3C"/>
    <w:rsid w:val="00741B37"/>
    <w:rsid w:val="00CA18A2"/>
    <w:rsid w:val="00F36051"/>
    <w:rsid w:val="00F725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5B7F"/>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noProo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5B7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7AA35F04</Template>
  <TotalTime>0</TotalTime>
  <Pages>2</Pages>
  <Words>364</Words>
  <Characters>2076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Hodkinson, James</dc:creator>
  <cp:lastModifiedBy>Hodkinson, James</cp:lastModifiedBy>
  <cp:revision>2</cp:revision>
  <cp:lastPrinted>2013-10-24T11:05:00Z</cp:lastPrinted>
  <dcterms:created xsi:type="dcterms:W3CDTF">2013-10-31T10:03:00Z</dcterms:created>
  <dcterms:modified xsi:type="dcterms:W3CDTF">2013-10-31T10:03:00Z</dcterms:modified>
</cp:coreProperties>
</file>