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FDC5DB" w14:textId="2174AA9A" w:rsidR="00D07785" w:rsidRPr="00BE770A" w:rsidRDefault="00D07785" w:rsidP="00890FF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  <w:r w:rsidRPr="00BE770A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Translation/comprehension homework: </w:t>
      </w:r>
    </w:p>
    <w:p w14:paraId="0E2C762E" w14:textId="143FA448" w:rsidR="00E8110C" w:rsidRPr="00BE770A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</w:p>
    <w:p w14:paraId="0996BCFB" w14:textId="6A60A1C3" w:rsidR="0074217B" w:rsidRPr="0074217B" w:rsidRDefault="00BE770A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 xml:space="preserve">Le università – per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>quanto varie siano state le forme d’insegnamento che vi trovarono</w:t>
      </w:r>
    </w:p>
    <w:p w14:paraId="76DC9816" w14:textId="167C29EC" w:rsidR="0074217B" w:rsidRPr="0074217B" w:rsidRDefault="00BE770A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 xml:space="preserve">Posto </w:t>
      </w:r>
      <w:r>
        <w:rPr>
          <w:rFonts w:ascii="Times New Roman" w:hAnsi="Times New Roman" w:cs="Times New Roman"/>
          <w:sz w:val="24"/>
          <w:szCs w:val="24"/>
          <w:lang w:val="it-IT"/>
        </w:rPr>
        <w:t>–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>non accolsero al vertice, per tutta l’età medioevale e moderna, che tre sole</w:t>
      </w:r>
    </w:p>
    <w:p w14:paraId="07C378F6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facoltà che davano accesso al grado di dottore: quelle dei teologi, dei giurisperti e dei</w:t>
      </w:r>
    </w:p>
    <w:p w14:paraId="7104174F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medici. La Facoltà di Arti non si collocava alla pari con le tre facoltà superiori e</w:t>
      </w:r>
    </w:p>
    <w:p w14:paraId="44FF1667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professionali, ma stava un gradino più in basso, includendo gli studi latini e filosofici.</w:t>
      </w:r>
    </w:p>
    <w:p w14:paraId="090B4C0E" w14:textId="3460FBC1" w:rsidR="0074217B" w:rsidRPr="0074217B" w:rsidRDefault="00BE770A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 xml:space="preserve">Tutte le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 xml:space="preserve">professioni intellettuali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minori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>che oggi associamo a una preparazione e a un</w:t>
      </w:r>
    </w:p>
    <w:p w14:paraId="11717860" w14:textId="41F90CB5" w:rsidR="0074217B" w:rsidRPr="0074217B" w:rsidRDefault="00BE770A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 xml:space="preserve">titolo universitario – dal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>notaio all’ingegnere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t-IT"/>
        </w:rPr>
        <w:t>–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>continuarono a formarsi fino al pieno</w:t>
      </w:r>
    </w:p>
    <w:p w14:paraId="4923B2B2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Settecento fuori dall’università. Secondo alcuni storici, questo sarebbe un segno che</w:t>
      </w:r>
    </w:p>
    <w:p w14:paraId="4F8E1F31" w14:textId="1BA62905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l’insegnamen</w:t>
      </w:r>
      <w:r w:rsidR="00BE770A">
        <w:rPr>
          <w:rFonts w:ascii="Times New Roman" w:hAnsi="Times New Roman" w:cs="Times New Roman"/>
          <w:sz w:val="24"/>
          <w:szCs w:val="24"/>
          <w:lang w:val="it-IT"/>
        </w:rPr>
        <w:t>to offerto dall’università nel Medioevo e Rinascimento era poco pratico, un segno che l’università era</w:t>
      </w:r>
      <w:r w:rsidRPr="0074217B">
        <w:rPr>
          <w:rFonts w:ascii="Times New Roman" w:hAnsi="Times New Roman" w:cs="Times New Roman"/>
          <w:sz w:val="24"/>
          <w:szCs w:val="24"/>
          <w:lang w:val="it-IT"/>
        </w:rPr>
        <w:t xml:space="preserve"> interessata soltanto a discutere materie astratte, poco</w:t>
      </w:r>
      <w:r w:rsidR="00BE770A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74217B">
        <w:rPr>
          <w:rFonts w:ascii="Times New Roman" w:hAnsi="Times New Roman" w:cs="Times New Roman"/>
          <w:sz w:val="24"/>
          <w:szCs w:val="24"/>
          <w:lang w:val="it-IT"/>
        </w:rPr>
        <w:t>rilevanti al vivere quotidiano delle persone. Da un certo punto di vista questo potrebbe</w:t>
      </w:r>
    </w:p>
    <w:p w14:paraId="1A4F8786" w14:textId="163E960C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anche ess</w:t>
      </w:r>
      <w:r w:rsidR="00BE770A">
        <w:rPr>
          <w:rFonts w:ascii="Times New Roman" w:hAnsi="Times New Roman" w:cs="Times New Roman"/>
          <w:sz w:val="24"/>
          <w:szCs w:val="24"/>
          <w:lang w:val="it-IT"/>
        </w:rPr>
        <w:t>ere vero. Con più attenzione</w:t>
      </w:r>
      <w:r w:rsidRPr="0074217B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BE770A">
        <w:rPr>
          <w:rFonts w:ascii="Times New Roman" w:hAnsi="Times New Roman" w:cs="Times New Roman"/>
          <w:sz w:val="24"/>
          <w:szCs w:val="24"/>
          <w:lang w:val="it-IT"/>
        </w:rPr>
        <w:t>a</w:t>
      </w:r>
      <w:r w:rsidRPr="0074217B">
        <w:rPr>
          <w:rFonts w:ascii="Times New Roman" w:hAnsi="Times New Roman" w:cs="Times New Roman"/>
          <w:sz w:val="24"/>
          <w:szCs w:val="24"/>
          <w:lang w:val="it-IT"/>
        </w:rPr>
        <w:t>i documenti storici più attentamente,</w:t>
      </w:r>
    </w:p>
    <w:p w14:paraId="780EE8A8" w14:textId="0CD6830D" w:rsidR="0074217B" w:rsidRPr="0074217B" w:rsidRDefault="00BE770A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si scoprirebbe</w:t>
      </w:r>
      <w:bookmarkStart w:id="0" w:name="_GoBack"/>
      <w:bookmarkEnd w:id="0"/>
      <w:r w:rsidR="0074217B" w:rsidRPr="0074217B">
        <w:rPr>
          <w:rFonts w:ascii="Times New Roman" w:hAnsi="Times New Roman" w:cs="Times New Roman"/>
          <w:sz w:val="24"/>
          <w:szCs w:val="24"/>
          <w:lang w:val="it-IT"/>
        </w:rPr>
        <w:t xml:space="preserve"> che le università erano istituzioni di formazione professionale, e quindi</w:t>
      </w:r>
    </w:p>
    <w:p w14:paraId="6F007216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avevano un risvolto molto pratico. Inoltre, numerosi professori universitari, anche di</w:t>
      </w:r>
    </w:p>
    <w:p w14:paraId="7F2595F9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materie astratte come la filosofia, insistettero sull’importanza pratica dello studio, per</w:t>
      </w:r>
    </w:p>
    <w:p w14:paraId="5FF76585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sz w:val="24"/>
          <w:szCs w:val="24"/>
          <w:lang w:val="it-IT"/>
        </w:rPr>
        <w:t>esempio, della filosofia morale.</w:t>
      </w:r>
    </w:p>
    <w:p w14:paraId="563849C0" w14:textId="77777777" w:rsid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</w:p>
    <w:p w14:paraId="30FE8718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74217B">
        <w:rPr>
          <w:rFonts w:ascii="Times New Roman" w:hAnsi="Times New Roman" w:cs="Times New Roman"/>
          <w:b/>
          <w:sz w:val="24"/>
          <w:szCs w:val="24"/>
          <w:lang w:val="it-IT"/>
        </w:rPr>
        <w:t>Questions</w:t>
      </w:r>
      <w:r w:rsidRPr="0074217B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2F916D26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217B">
        <w:rPr>
          <w:rFonts w:ascii="Times New Roman" w:hAnsi="Times New Roman" w:cs="Times New Roman"/>
          <w:sz w:val="24"/>
          <w:szCs w:val="24"/>
        </w:rPr>
        <w:t xml:space="preserve">1. Which faculties were highest in the university system, and what kind of degree </w:t>
      </w:r>
      <w:proofErr w:type="gramStart"/>
      <w:r w:rsidRPr="0074217B">
        <w:rPr>
          <w:rFonts w:ascii="Times New Roman" w:hAnsi="Times New Roman" w:cs="Times New Roman"/>
          <w:sz w:val="24"/>
          <w:szCs w:val="24"/>
        </w:rPr>
        <w:t>did</w:t>
      </w:r>
      <w:proofErr w:type="gramEnd"/>
    </w:p>
    <w:p w14:paraId="791524F1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4217B">
        <w:rPr>
          <w:rFonts w:ascii="Times New Roman" w:hAnsi="Times New Roman" w:cs="Times New Roman"/>
          <w:sz w:val="24"/>
          <w:szCs w:val="24"/>
        </w:rPr>
        <w:t>they</w:t>
      </w:r>
      <w:proofErr w:type="gramEnd"/>
      <w:r w:rsidRPr="0074217B">
        <w:rPr>
          <w:rFonts w:ascii="Times New Roman" w:hAnsi="Times New Roman" w:cs="Times New Roman"/>
          <w:sz w:val="24"/>
          <w:szCs w:val="24"/>
        </w:rPr>
        <w:t xml:space="preserve"> offer?</w:t>
      </w:r>
    </w:p>
    <w:p w14:paraId="3B371F19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217B">
        <w:rPr>
          <w:rFonts w:ascii="Times New Roman" w:hAnsi="Times New Roman" w:cs="Times New Roman"/>
          <w:sz w:val="24"/>
          <w:szCs w:val="24"/>
        </w:rPr>
        <w:t>2. How did the faculty of Arts stand in relationship to the other faculties?</w:t>
      </w:r>
    </w:p>
    <w:p w14:paraId="4CB0CB23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217B">
        <w:rPr>
          <w:rFonts w:ascii="Times New Roman" w:hAnsi="Times New Roman" w:cs="Times New Roman"/>
          <w:sz w:val="24"/>
          <w:szCs w:val="24"/>
        </w:rPr>
        <w:t>3. How did future notaries or engineers receive their training?</w:t>
      </w:r>
    </w:p>
    <w:p w14:paraId="356DDB60" w14:textId="77777777" w:rsidR="0074217B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217B">
        <w:rPr>
          <w:rFonts w:ascii="Times New Roman" w:hAnsi="Times New Roman" w:cs="Times New Roman"/>
          <w:sz w:val="24"/>
          <w:szCs w:val="24"/>
        </w:rPr>
        <w:t>4. What is the opinion of the historians mentioned in the last sentence?</w:t>
      </w:r>
    </w:p>
    <w:p w14:paraId="5F69C14C" w14:textId="5285CDA9" w:rsidR="00E8110C" w:rsidRPr="0074217B" w:rsidRDefault="0074217B" w:rsidP="007421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217B">
        <w:rPr>
          <w:rFonts w:ascii="Times New Roman" w:hAnsi="Times New Roman" w:cs="Times New Roman"/>
          <w:sz w:val="24"/>
          <w:szCs w:val="24"/>
        </w:rPr>
        <w:t>5. Does the author agree or disagree with this view? What evidence can you point to?</w:t>
      </w:r>
    </w:p>
    <w:sectPr w:rsidR="00E8110C" w:rsidRPr="0074217B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D6299" w14:textId="77777777" w:rsidR="00D07785" w:rsidRDefault="00D07785" w:rsidP="00D07785">
      <w:pPr>
        <w:spacing w:after="0" w:line="240" w:lineRule="auto"/>
      </w:pPr>
      <w:r>
        <w:separator/>
      </w:r>
    </w:p>
  </w:endnote>
  <w:endnote w:type="continuationSeparator" w:id="0">
    <w:p w14:paraId="54386DCC" w14:textId="77777777" w:rsidR="00D07785" w:rsidRDefault="00D07785" w:rsidP="00D07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148DC" w14:textId="77777777" w:rsidR="00D07785" w:rsidRDefault="00D07785" w:rsidP="00D07785">
      <w:pPr>
        <w:spacing w:after="0" w:line="240" w:lineRule="auto"/>
      </w:pPr>
      <w:r>
        <w:separator/>
      </w:r>
    </w:p>
  </w:footnote>
  <w:footnote w:type="continuationSeparator" w:id="0">
    <w:p w14:paraId="2307B676" w14:textId="77777777" w:rsidR="00D07785" w:rsidRDefault="00D07785" w:rsidP="00D07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42A52" w14:textId="77777777" w:rsidR="00D07785" w:rsidRPr="00D07785" w:rsidRDefault="00D07785" w:rsidP="00D07785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D07785">
      <w:rPr>
        <w:rFonts w:ascii="Times New Roman" w:hAnsi="Times New Roman" w:cs="Times New Roman"/>
        <w:sz w:val="18"/>
        <w:szCs w:val="18"/>
      </w:rPr>
      <w:t>IT212 - Translation</w:t>
    </w:r>
  </w:p>
  <w:p w14:paraId="6E3834D9" w14:textId="77777777" w:rsidR="00D07785" w:rsidRDefault="00D077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785"/>
    <w:rsid w:val="0074217B"/>
    <w:rsid w:val="00890FF0"/>
    <w:rsid w:val="00BE770A"/>
    <w:rsid w:val="00D07785"/>
    <w:rsid w:val="00DF1944"/>
    <w:rsid w:val="00E67838"/>
    <w:rsid w:val="00E81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8AAAE"/>
  <w15:chartTrackingRefBased/>
  <w15:docId w15:val="{519B5244-A0D8-46A6-95BB-12D433BF2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785"/>
  </w:style>
  <w:style w:type="paragraph" w:styleId="Footer">
    <w:name w:val="footer"/>
    <w:basedOn w:val="Normal"/>
    <w:link w:val="Foot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6</cp:revision>
  <dcterms:created xsi:type="dcterms:W3CDTF">2015-12-10T23:21:00Z</dcterms:created>
  <dcterms:modified xsi:type="dcterms:W3CDTF">2016-01-27T22:45:00Z</dcterms:modified>
</cp:coreProperties>
</file>