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32C8" w:rsidRDefault="00D132C8" w:rsidP="00D132C8">
      <w:pPr>
        <w:autoSpaceDE w:val="0"/>
        <w:autoSpaceDN w:val="0"/>
        <w:adjustRightInd w:val="0"/>
        <w:spacing w:line="240" w:lineRule="auto"/>
        <w:jc w:val="center"/>
        <w:rPr>
          <w:rFonts w:ascii="Garamond-Bold" w:hAnsi="Garamond-Bold" w:cs="Garamond-Bold"/>
          <w:b/>
          <w:bCs/>
          <w:sz w:val="36"/>
          <w:szCs w:val="36"/>
        </w:rPr>
      </w:pPr>
      <w:r>
        <w:rPr>
          <w:rFonts w:ascii="Garamond-Bold" w:hAnsi="Garamond-Bold" w:cs="Garamond-Bold"/>
          <w:b/>
          <w:bCs/>
          <w:sz w:val="36"/>
          <w:szCs w:val="36"/>
        </w:rPr>
        <w:t>SI FA ANCORA POCO IN ITALIA</w:t>
      </w:r>
    </w:p>
    <w:p w:rsidR="00D132C8" w:rsidRDefault="00D132C8" w:rsidP="00D132C8">
      <w:pPr>
        <w:autoSpaceDE w:val="0"/>
        <w:autoSpaceDN w:val="0"/>
        <w:adjustRightInd w:val="0"/>
        <w:spacing w:line="240" w:lineRule="auto"/>
        <w:jc w:val="center"/>
        <w:rPr>
          <w:rFonts w:ascii="Garamond-Bold" w:hAnsi="Garamond-Bold" w:cs="Garamond-Bold"/>
          <w:b/>
          <w:bCs/>
          <w:sz w:val="36"/>
          <w:szCs w:val="36"/>
        </w:rPr>
      </w:pPr>
      <w:r>
        <w:rPr>
          <w:rFonts w:ascii="Garamond-Bold" w:hAnsi="Garamond-Bold" w:cs="Garamond-Bold"/>
          <w:b/>
          <w:bCs/>
          <w:sz w:val="36"/>
          <w:szCs w:val="36"/>
        </w:rPr>
        <w:t>PER ARGINARE E PREVENIRE</w:t>
      </w:r>
    </w:p>
    <w:p w:rsidR="00D132C8" w:rsidRDefault="00D132C8" w:rsidP="00D132C8">
      <w:pPr>
        <w:autoSpaceDE w:val="0"/>
        <w:autoSpaceDN w:val="0"/>
        <w:adjustRightInd w:val="0"/>
        <w:spacing w:line="240" w:lineRule="auto"/>
        <w:jc w:val="center"/>
        <w:rPr>
          <w:rFonts w:ascii="Garamond-Bold" w:hAnsi="Garamond-Bold" w:cs="Garamond-Bold"/>
          <w:b/>
          <w:bCs/>
          <w:sz w:val="36"/>
          <w:szCs w:val="36"/>
        </w:rPr>
      </w:pPr>
      <w:r>
        <w:rPr>
          <w:rFonts w:ascii="Garamond-Bold" w:hAnsi="Garamond-Bold" w:cs="Garamond-Bold"/>
          <w:b/>
          <w:bCs/>
          <w:sz w:val="36"/>
          <w:szCs w:val="36"/>
        </w:rPr>
        <w:t>I DISSESTI IDROGEOLOGICI</w:t>
      </w:r>
      <w:r>
        <w:rPr>
          <w:rStyle w:val="Rimandonotaapidipagina"/>
          <w:rFonts w:ascii="Garamond-Bold" w:hAnsi="Garamond-Bold" w:cs="Garamond-Bold"/>
          <w:b/>
          <w:bCs/>
          <w:sz w:val="36"/>
          <w:szCs w:val="36"/>
        </w:rPr>
        <w:footnoteReference w:id="1"/>
      </w:r>
    </w:p>
    <w:p w:rsidR="00D132C8" w:rsidRDefault="00D132C8" w:rsidP="00D132C8">
      <w:pPr>
        <w:autoSpaceDE w:val="0"/>
        <w:autoSpaceDN w:val="0"/>
        <w:adjustRightInd w:val="0"/>
        <w:spacing w:line="240" w:lineRule="auto"/>
        <w:jc w:val="both"/>
        <w:rPr>
          <w:rFonts w:ascii="Garamond-Bold" w:hAnsi="Garamond-Bold" w:cs="Garamond-Bold"/>
          <w:b/>
          <w:bCs/>
          <w:sz w:val="36"/>
          <w:szCs w:val="36"/>
        </w:rPr>
      </w:pPr>
    </w:p>
    <w:p w:rsidR="00D132C8" w:rsidRPr="00112C78" w:rsidRDefault="00112C78" w:rsidP="00D132C8">
      <w:pPr>
        <w:autoSpaceDE w:val="0"/>
        <w:autoSpaceDN w:val="0"/>
        <w:adjustRightInd w:val="0"/>
        <w:spacing w:line="240" w:lineRule="auto"/>
        <w:jc w:val="both"/>
        <w:rPr>
          <w:rFonts w:ascii="Garamond" w:hAnsi="Garamond" w:cs="Garamond"/>
          <w:b/>
          <w:i/>
          <w:sz w:val="26"/>
          <w:szCs w:val="26"/>
        </w:rPr>
      </w:pPr>
      <w:r w:rsidRPr="00112C78">
        <w:rPr>
          <w:rFonts w:ascii="Garamond" w:hAnsi="Garamond" w:cs="Garamond"/>
          <w:b/>
          <w:i/>
          <w:sz w:val="26"/>
          <w:szCs w:val="26"/>
        </w:rPr>
        <w:t xml:space="preserve">Di Simone Andreotti, </w:t>
      </w:r>
      <w:r>
        <w:rPr>
          <w:rFonts w:ascii="Garamond" w:hAnsi="Garamond" w:cs="Garamond"/>
          <w:b/>
          <w:i/>
          <w:sz w:val="26"/>
          <w:szCs w:val="26"/>
        </w:rPr>
        <w:t>Direttore</w:t>
      </w:r>
      <w:r w:rsidRPr="00112C78">
        <w:rPr>
          <w:rFonts w:ascii="Garamond" w:hAnsi="Garamond" w:cs="Garamond"/>
          <w:b/>
          <w:i/>
          <w:sz w:val="26"/>
          <w:szCs w:val="26"/>
        </w:rPr>
        <w:t xml:space="preserve"> nazionale di Legambiente</w:t>
      </w:r>
    </w:p>
    <w:p w:rsidR="00112C78" w:rsidRDefault="00112C78" w:rsidP="00D132C8">
      <w:pPr>
        <w:autoSpaceDE w:val="0"/>
        <w:autoSpaceDN w:val="0"/>
        <w:adjustRightInd w:val="0"/>
        <w:spacing w:line="240" w:lineRule="auto"/>
        <w:jc w:val="both"/>
        <w:rPr>
          <w:rFonts w:ascii="Garamond" w:hAnsi="Garamond" w:cs="Garamond"/>
          <w:sz w:val="26"/>
          <w:szCs w:val="26"/>
        </w:rPr>
      </w:pPr>
    </w:p>
    <w:p w:rsidR="00D132C8" w:rsidRDefault="00D132C8" w:rsidP="00D132C8">
      <w:pPr>
        <w:autoSpaceDE w:val="0"/>
        <w:autoSpaceDN w:val="0"/>
        <w:adjustRightInd w:val="0"/>
        <w:spacing w:line="240" w:lineRule="auto"/>
        <w:jc w:val="both"/>
        <w:rPr>
          <w:rFonts w:ascii="Garamond" w:hAnsi="Garamond" w:cs="Garamond"/>
          <w:sz w:val="26"/>
          <w:szCs w:val="26"/>
        </w:rPr>
      </w:pPr>
      <w:r>
        <w:rPr>
          <w:rFonts w:ascii="Garamond" w:hAnsi="Garamond" w:cs="Garamond"/>
          <w:sz w:val="26"/>
          <w:szCs w:val="26"/>
        </w:rPr>
        <w:t>Sono passati ormai 40 anni da quando l’Arno sommerse con violenza Firenze e i comuni circostanti, una forza distruttrice che provocò 29 vittime e danni enormi ai beni dei cittadini e</w:t>
      </w:r>
    </w:p>
    <w:p w:rsidR="00D132C8" w:rsidRDefault="00D132C8" w:rsidP="00D132C8">
      <w:pPr>
        <w:autoSpaceDE w:val="0"/>
        <w:autoSpaceDN w:val="0"/>
        <w:adjustRightInd w:val="0"/>
        <w:spacing w:line="240" w:lineRule="auto"/>
        <w:jc w:val="both"/>
        <w:rPr>
          <w:rFonts w:ascii="Garamond" w:hAnsi="Garamond" w:cs="Garamond"/>
          <w:sz w:val="26"/>
          <w:szCs w:val="26"/>
        </w:rPr>
      </w:pPr>
      <w:r>
        <w:rPr>
          <w:rFonts w:ascii="Garamond" w:hAnsi="Garamond" w:cs="Garamond"/>
          <w:sz w:val="26"/>
          <w:szCs w:val="26"/>
        </w:rPr>
        <w:t>all’immenso patrimonio culturale, testimonianza unica al mondo del-l’arte, della storia e dell’ingegno umano.</w:t>
      </w:r>
      <w:r>
        <w:rPr>
          <w:rStyle w:val="Rimandonotaapidipagina"/>
          <w:rFonts w:ascii="Garamond" w:hAnsi="Garamond" w:cs="Garamond"/>
          <w:sz w:val="26"/>
          <w:szCs w:val="26"/>
        </w:rPr>
        <w:footnoteReference w:id="2"/>
      </w:r>
      <w:r>
        <w:rPr>
          <w:rFonts w:ascii="Garamond" w:hAnsi="Garamond" w:cs="Garamond"/>
          <w:sz w:val="26"/>
          <w:szCs w:val="26"/>
        </w:rPr>
        <w:t xml:space="preserve"> Una catastrofe avvenuta pochi decenni fa, ma che nell’immaginario collettivo appare come una realtà di un’epoca remota. Un’Italia diversa rispetto a quella di oggi, più fragile, più vulnerabile.</w:t>
      </w:r>
    </w:p>
    <w:p w:rsidR="00D132C8" w:rsidRDefault="00D132C8" w:rsidP="00D132C8">
      <w:pPr>
        <w:autoSpaceDE w:val="0"/>
        <w:autoSpaceDN w:val="0"/>
        <w:adjustRightInd w:val="0"/>
        <w:spacing w:line="240" w:lineRule="auto"/>
        <w:jc w:val="both"/>
        <w:rPr>
          <w:rFonts w:ascii="Garamond" w:hAnsi="Garamond" w:cs="Garamond"/>
          <w:sz w:val="26"/>
          <w:szCs w:val="26"/>
        </w:rPr>
      </w:pPr>
      <w:r>
        <w:rPr>
          <w:rFonts w:ascii="Garamond" w:hAnsi="Garamond" w:cs="Garamond"/>
          <w:sz w:val="26"/>
          <w:szCs w:val="26"/>
        </w:rPr>
        <w:t>Eppure in questi anni il Bel Paese ha continuato a subire lutti e danni enormi a causa del dissesto idrogeologico. Le 69 vittime provocate dall’alluvione del 1994 in Piemonte, le sei dell’esondazione dell’Esaro a Crotone e le 16 della Versilia nel 1996, i 160 morti delle colate di fango a Sarno nel 1998 e le 12 vittime di Soverato in Calabria nel 2000, dimostrano</w:t>
      </w:r>
    </w:p>
    <w:p w:rsidR="00D132C8" w:rsidRDefault="00D132C8" w:rsidP="00D132C8">
      <w:pPr>
        <w:autoSpaceDE w:val="0"/>
        <w:autoSpaceDN w:val="0"/>
        <w:adjustRightInd w:val="0"/>
        <w:spacing w:line="240" w:lineRule="auto"/>
        <w:jc w:val="both"/>
        <w:rPr>
          <w:rFonts w:ascii="Garamond" w:hAnsi="Garamond" w:cs="Garamond"/>
          <w:sz w:val="26"/>
          <w:szCs w:val="26"/>
        </w:rPr>
      </w:pPr>
      <w:r>
        <w:rPr>
          <w:rFonts w:ascii="Garamond" w:hAnsi="Garamond" w:cs="Garamond"/>
          <w:sz w:val="26"/>
          <w:szCs w:val="26"/>
        </w:rPr>
        <w:t>come il rischio idrogeologico e le tragedie che porta con sé sono quanto mai attuali. Una storia di sofferenze che arriva sino a pochi mesi fa, quando a Vibo Valentia, sempre nella martoriata Calabria, 3 persone persero la vita a causa delle conseguenze di un semplice violento</w:t>
      </w:r>
    </w:p>
    <w:p w:rsidR="00D132C8" w:rsidRDefault="00D132C8" w:rsidP="00D132C8">
      <w:pPr>
        <w:autoSpaceDE w:val="0"/>
        <w:autoSpaceDN w:val="0"/>
        <w:adjustRightInd w:val="0"/>
        <w:spacing w:line="240" w:lineRule="auto"/>
        <w:jc w:val="both"/>
        <w:rPr>
          <w:rFonts w:ascii="Garamond" w:hAnsi="Garamond" w:cs="Garamond"/>
          <w:sz w:val="26"/>
          <w:szCs w:val="26"/>
        </w:rPr>
      </w:pPr>
      <w:r>
        <w:rPr>
          <w:rFonts w:ascii="Garamond" w:hAnsi="Garamond" w:cs="Garamond"/>
          <w:sz w:val="26"/>
          <w:szCs w:val="26"/>
        </w:rPr>
        <w:t xml:space="preserve">temporale estivo. </w:t>
      </w:r>
    </w:p>
    <w:p w:rsidR="00D132C8" w:rsidRDefault="00D132C8" w:rsidP="00D132C8">
      <w:pPr>
        <w:autoSpaceDE w:val="0"/>
        <w:autoSpaceDN w:val="0"/>
        <w:adjustRightInd w:val="0"/>
        <w:spacing w:line="240" w:lineRule="auto"/>
        <w:jc w:val="both"/>
        <w:rPr>
          <w:rFonts w:ascii="Garamond" w:hAnsi="Garamond" w:cs="Garamond"/>
          <w:sz w:val="26"/>
          <w:szCs w:val="26"/>
        </w:rPr>
      </w:pPr>
      <w:r>
        <w:rPr>
          <w:rFonts w:ascii="Garamond" w:hAnsi="Garamond" w:cs="Garamond"/>
          <w:sz w:val="26"/>
          <w:szCs w:val="26"/>
        </w:rPr>
        <w:t>Un’ennesima tragedia annunciata che mette in luce come, probabilmente oggi più di ieri, il territorio italiano sia fragile ed esposto alle frane e alle alluvioni. Soltanto nel decennio 1991-2001 il nostro paese è stato colpito da circa 13mila eventi di dissesto idrogeologico, di cui</w:t>
      </w:r>
    </w:p>
    <w:p w:rsidR="00D132C8" w:rsidRDefault="00D132C8" w:rsidP="00D132C8">
      <w:pPr>
        <w:autoSpaceDE w:val="0"/>
        <w:autoSpaceDN w:val="0"/>
        <w:adjustRightInd w:val="0"/>
        <w:spacing w:line="240" w:lineRule="auto"/>
        <w:jc w:val="both"/>
        <w:rPr>
          <w:rFonts w:ascii="Garamond" w:hAnsi="Garamond" w:cs="Garamond"/>
          <w:sz w:val="26"/>
          <w:szCs w:val="26"/>
        </w:rPr>
      </w:pPr>
      <w:r>
        <w:rPr>
          <w:rFonts w:ascii="Garamond" w:hAnsi="Garamond" w:cs="Garamond"/>
          <w:sz w:val="26"/>
          <w:szCs w:val="26"/>
        </w:rPr>
        <w:t>12mila frane e oltre mille piene. Numeri impressionanti che nella maggior parte dei casi hanno determinato semplici disagi alla popolazione con allagamenti e conseguenti danni, ma non hanno avuto l’onore delle cronache. Eppure la frontiera tra allagamento e catastrofe è spesso molto sottile. In tante occasioni soltanto elementi fortuiti hanno fatto sì che piccole alluvioni non mietessero vittime. Soltanto nelle principali alluvioni che si sono abbattute sull’Italia nel decennio compreso tra il 1993 e il 2003 si sono registrate oltre 340 vittime e la stima dei danni economici prodotti supera i dieci miliardi di euro.</w:t>
      </w:r>
    </w:p>
    <w:p w:rsidR="00D132C8" w:rsidRDefault="00D132C8" w:rsidP="00D132C8">
      <w:pPr>
        <w:autoSpaceDE w:val="0"/>
        <w:autoSpaceDN w:val="0"/>
        <w:adjustRightInd w:val="0"/>
        <w:spacing w:line="240" w:lineRule="auto"/>
        <w:jc w:val="both"/>
        <w:rPr>
          <w:rFonts w:ascii="Garamond" w:hAnsi="Garamond" w:cs="Garamond"/>
          <w:sz w:val="26"/>
          <w:szCs w:val="26"/>
        </w:rPr>
      </w:pPr>
      <w:r>
        <w:rPr>
          <w:rFonts w:ascii="Garamond" w:hAnsi="Garamond" w:cs="Garamond"/>
          <w:sz w:val="26"/>
          <w:szCs w:val="26"/>
        </w:rPr>
        <w:t>Oltre all’evidente inestimabile perdita di vite umane, le alluvioni e le frane saccheggiano anche le casse dello Stato e degli Enti locali, che si trovano a spendere somme fantascientifiche per il ritorno alla normalità dopo l’evento calamitoso. Soldi che producono però pochi miglioramenti</w:t>
      </w:r>
    </w:p>
    <w:p w:rsidR="00D132C8" w:rsidRDefault="00D132C8" w:rsidP="00D132C8">
      <w:pPr>
        <w:autoSpaceDE w:val="0"/>
        <w:autoSpaceDN w:val="0"/>
        <w:adjustRightInd w:val="0"/>
        <w:spacing w:line="240" w:lineRule="auto"/>
        <w:jc w:val="both"/>
        <w:rPr>
          <w:rFonts w:ascii="Garamond" w:hAnsi="Garamond" w:cs="Garamond"/>
          <w:sz w:val="26"/>
          <w:szCs w:val="26"/>
        </w:rPr>
      </w:pPr>
      <w:r>
        <w:rPr>
          <w:rFonts w:ascii="Garamond" w:hAnsi="Garamond" w:cs="Garamond"/>
          <w:sz w:val="26"/>
          <w:szCs w:val="26"/>
        </w:rPr>
        <w:t>nella sicurezza del territorio, che si limitano a salvare il salvabile una volta che la carica distruttiva dell’evento si è ormai sprigionata. In altre parole fondi spesi per rispondere ad un’emergenza immediata ma che nulla fanno per scongiurarne di future. Somme che lo Stato si potrebbe trovare di nuovo a dover spendere appena inizierà a piovere poco al di sopra della norma.</w:t>
      </w:r>
    </w:p>
    <w:p w:rsidR="008C0555" w:rsidRPr="00D132C8" w:rsidRDefault="00D132C8" w:rsidP="00D132C8">
      <w:pPr>
        <w:autoSpaceDE w:val="0"/>
        <w:autoSpaceDN w:val="0"/>
        <w:adjustRightInd w:val="0"/>
        <w:spacing w:line="240" w:lineRule="auto"/>
        <w:jc w:val="both"/>
        <w:rPr>
          <w:rFonts w:ascii="Garamond" w:hAnsi="Garamond" w:cs="Garamond"/>
          <w:sz w:val="26"/>
          <w:szCs w:val="26"/>
        </w:rPr>
      </w:pPr>
      <w:r>
        <w:rPr>
          <w:rFonts w:ascii="Garamond" w:hAnsi="Garamond" w:cs="Garamond"/>
          <w:sz w:val="26"/>
          <w:szCs w:val="26"/>
        </w:rPr>
        <w:t>In fatti, ono ancora troppe le amministrazioni comunali italiane che tardano a svolgere un’efficace ed adeguata politica di prevenzione, informazione e pianificazione d’emergenza.</w:t>
      </w:r>
    </w:p>
    <w:sectPr w:rsidR="008C0555" w:rsidRPr="00D132C8" w:rsidSect="00F4726A">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87667" w:rsidRDefault="00987667" w:rsidP="00D132C8">
      <w:pPr>
        <w:spacing w:line="240" w:lineRule="auto"/>
      </w:pPr>
      <w:r>
        <w:separator/>
      </w:r>
    </w:p>
  </w:endnote>
  <w:endnote w:type="continuationSeparator" w:id="0">
    <w:p w:rsidR="00987667" w:rsidRDefault="00987667" w:rsidP="00D132C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Garamond-Bold">
    <w:panose1 w:val="00000000000000000000"/>
    <w:charset w:val="00"/>
    <w:family w:val="roman"/>
    <w:notTrueType/>
    <w:pitch w:val="default"/>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87667" w:rsidRDefault="00987667" w:rsidP="00D132C8">
      <w:pPr>
        <w:spacing w:line="240" w:lineRule="auto"/>
      </w:pPr>
      <w:r>
        <w:separator/>
      </w:r>
    </w:p>
  </w:footnote>
  <w:footnote w:type="continuationSeparator" w:id="0">
    <w:p w:rsidR="00987667" w:rsidRDefault="00987667" w:rsidP="00D132C8">
      <w:pPr>
        <w:spacing w:line="240" w:lineRule="auto"/>
      </w:pPr>
      <w:r>
        <w:continuationSeparator/>
      </w:r>
    </w:p>
  </w:footnote>
  <w:footnote w:id="1">
    <w:p w:rsidR="00D132C8" w:rsidRPr="00112C78" w:rsidRDefault="00D132C8" w:rsidP="00112C78">
      <w:pPr>
        <w:autoSpaceDE w:val="0"/>
        <w:autoSpaceDN w:val="0"/>
        <w:adjustRightInd w:val="0"/>
        <w:spacing w:line="240" w:lineRule="auto"/>
        <w:jc w:val="both"/>
        <w:rPr>
          <w:rFonts w:ascii="Garamond" w:hAnsi="Garamond" w:cs="Garamond"/>
          <w:sz w:val="26"/>
          <w:szCs w:val="26"/>
        </w:rPr>
      </w:pPr>
      <w:r w:rsidRPr="00112C78">
        <w:rPr>
          <w:rFonts w:ascii="Garamond" w:hAnsi="Garamond" w:cs="Garamond"/>
          <w:sz w:val="26"/>
          <w:szCs w:val="26"/>
          <w:vertAlign w:val="superscript"/>
        </w:rPr>
        <w:footnoteRef/>
      </w:r>
      <w:r w:rsidRPr="00112C78">
        <w:rPr>
          <w:rFonts w:ascii="Garamond" w:hAnsi="Garamond" w:cs="Garamond"/>
          <w:sz w:val="26"/>
          <w:szCs w:val="26"/>
          <w:vertAlign w:val="superscript"/>
        </w:rPr>
        <w:t xml:space="preserve"> </w:t>
      </w:r>
      <w:r w:rsidRPr="00112C78">
        <w:rPr>
          <w:rFonts w:ascii="Garamond" w:hAnsi="Garamond" w:cs="Garamond"/>
          <w:sz w:val="26"/>
          <w:szCs w:val="26"/>
        </w:rPr>
        <w:t>Si chiama ‘dissesto idrogeologico’ l’insieme di fenomeni di degradazione del suolo che causano frane, alluvioni e allagamenti. Le condizioni meteorologiche e le variazioni climatiche non sono che una causa marginale del dissesto idrogeologico. Il fenomeno è infatti causato dall’uomo. Tra le cause, infatti, c’è l'eccessivo </w:t>
      </w:r>
      <w:hyperlink r:id="rId1" w:tooltip="Consumo di suolo" w:history="1">
        <w:r w:rsidRPr="00112C78">
          <w:rPr>
            <w:rFonts w:ascii="Garamond" w:hAnsi="Garamond" w:cs="Garamond"/>
            <w:i/>
            <w:sz w:val="26"/>
            <w:szCs w:val="26"/>
          </w:rPr>
          <w:t>consumo di suolo</w:t>
        </w:r>
      </w:hyperlink>
      <w:r w:rsidRPr="00112C78">
        <w:rPr>
          <w:rFonts w:ascii="Garamond" w:hAnsi="Garamond" w:cs="Garamond"/>
          <w:sz w:val="26"/>
          <w:szCs w:val="26"/>
        </w:rPr>
        <w:t>, unito a pratiche come la </w:t>
      </w:r>
      <w:hyperlink r:id="rId2" w:tooltip="Speculazione edilizia" w:history="1">
        <w:r w:rsidRPr="00112C78">
          <w:rPr>
            <w:rFonts w:ascii="Garamond" w:hAnsi="Garamond" w:cs="Garamond"/>
            <w:i/>
            <w:sz w:val="26"/>
            <w:szCs w:val="26"/>
          </w:rPr>
          <w:t>cementificazione</w:t>
        </w:r>
      </w:hyperlink>
      <w:r w:rsidRPr="00112C78">
        <w:rPr>
          <w:rFonts w:ascii="Garamond" w:hAnsi="Garamond" w:cs="Garamond"/>
          <w:sz w:val="26"/>
          <w:szCs w:val="26"/>
        </w:rPr>
        <w:t> e la conseguente </w:t>
      </w:r>
      <w:hyperlink r:id="rId3" w:tooltip="Deforestazione" w:history="1">
        <w:r w:rsidRPr="00112C78">
          <w:rPr>
            <w:rFonts w:ascii="Garamond" w:hAnsi="Garamond" w:cs="Garamond"/>
            <w:i/>
            <w:sz w:val="26"/>
            <w:szCs w:val="26"/>
          </w:rPr>
          <w:t>deforestazione</w:t>
        </w:r>
      </w:hyperlink>
      <w:r w:rsidRPr="00112C78">
        <w:rPr>
          <w:rFonts w:ascii="Garamond" w:hAnsi="Garamond" w:cs="Garamond"/>
          <w:sz w:val="26"/>
          <w:szCs w:val="26"/>
        </w:rPr>
        <w:t xml:space="preserve">. (Dall’Enciclopedia Treccani). </w:t>
      </w:r>
    </w:p>
  </w:footnote>
  <w:footnote w:id="2">
    <w:p w:rsidR="00D132C8" w:rsidRDefault="00D132C8" w:rsidP="00112C78">
      <w:pPr>
        <w:autoSpaceDE w:val="0"/>
        <w:autoSpaceDN w:val="0"/>
        <w:adjustRightInd w:val="0"/>
        <w:spacing w:line="240" w:lineRule="auto"/>
        <w:jc w:val="both"/>
      </w:pPr>
      <w:r w:rsidRPr="00112C78">
        <w:rPr>
          <w:rFonts w:ascii="Garamond" w:hAnsi="Garamond" w:cs="Garamond"/>
          <w:sz w:val="26"/>
          <w:szCs w:val="26"/>
          <w:vertAlign w:val="superscript"/>
        </w:rPr>
        <w:footnoteRef/>
      </w:r>
      <w:r w:rsidRPr="00112C78">
        <w:rPr>
          <w:rFonts w:ascii="Garamond" w:hAnsi="Garamond" w:cs="Garamond"/>
          <w:sz w:val="26"/>
          <w:szCs w:val="26"/>
        </w:rPr>
        <w:t xml:space="preserve"> Si tratta dell’alluvione di Firenze del 1966. Non sai cos’è? Googlalo!</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efaultTabStop w:val="708"/>
  <w:hyphenationZone w:val="283"/>
  <w:characterSpacingControl w:val="doNotCompress"/>
  <w:footnotePr>
    <w:footnote w:id="-1"/>
    <w:footnote w:id="0"/>
  </w:footnotePr>
  <w:endnotePr>
    <w:endnote w:id="-1"/>
    <w:endnote w:id="0"/>
  </w:endnotePr>
  <w:compat/>
  <w:rsids>
    <w:rsidRoot w:val="00D132C8"/>
    <w:rsid w:val="00112C78"/>
    <w:rsid w:val="001372C1"/>
    <w:rsid w:val="00614260"/>
    <w:rsid w:val="008C0555"/>
    <w:rsid w:val="00987667"/>
    <w:rsid w:val="00AB0A49"/>
    <w:rsid w:val="00B3185C"/>
    <w:rsid w:val="00D132C8"/>
    <w:rsid w:val="00F2032F"/>
    <w:rsid w:val="00F4726A"/>
    <w:rsid w:val="00FC5DFD"/>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it-IT"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F4726A"/>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itazione">
    <w:name w:val="Quote"/>
    <w:basedOn w:val="Normale"/>
    <w:next w:val="Normale"/>
    <w:link w:val="CitazioneCarattere"/>
    <w:uiPriority w:val="29"/>
    <w:qFormat/>
    <w:rsid w:val="001372C1"/>
    <w:pPr>
      <w:spacing w:line="240" w:lineRule="auto"/>
      <w:ind w:left="567" w:right="567"/>
    </w:pPr>
    <w:rPr>
      <w:iCs/>
      <w:color w:val="000000" w:themeColor="text1"/>
      <w:sz w:val="22"/>
    </w:rPr>
  </w:style>
  <w:style w:type="character" w:customStyle="1" w:styleId="CitazioneCarattere">
    <w:name w:val="Citazione Carattere"/>
    <w:basedOn w:val="Carpredefinitoparagrafo"/>
    <w:link w:val="Citazione"/>
    <w:uiPriority w:val="29"/>
    <w:rsid w:val="001372C1"/>
    <w:rPr>
      <w:iCs/>
      <w:color w:val="000000" w:themeColor="text1"/>
      <w:sz w:val="22"/>
    </w:rPr>
  </w:style>
  <w:style w:type="paragraph" w:styleId="Testonotaapidipagina">
    <w:name w:val="footnote text"/>
    <w:basedOn w:val="Normale"/>
    <w:link w:val="TestonotaapidipaginaCarattere"/>
    <w:uiPriority w:val="99"/>
    <w:semiHidden/>
    <w:unhideWhenUsed/>
    <w:rsid w:val="00D132C8"/>
    <w:pPr>
      <w:spacing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D132C8"/>
    <w:rPr>
      <w:sz w:val="20"/>
      <w:szCs w:val="20"/>
    </w:rPr>
  </w:style>
  <w:style w:type="character" w:styleId="Rimandonotaapidipagina">
    <w:name w:val="footnote reference"/>
    <w:basedOn w:val="Carpredefinitoparagrafo"/>
    <w:uiPriority w:val="99"/>
    <w:semiHidden/>
    <w:unhideWhenUsed/>
    <w:rsid w:val="00D132C8"/>
    <w:rPr>
      <w:vertAlign w:val="superscript"/>
    </w:rPr>
  </w:style>
  <w:style w:type="character" w:customStyle="1" w:styleId="apple-converted-space">
    <w:name w:val="apple-converted-space"/>
    <w:basedOn w:val="Carpredefinitoparagrafo"/>
    <w:rsid w:val="00D132C8"/>
  </w:style>
  <w:style w:type="character" w:styleId="Collegamentoipertestuale">
    <w:name w:val="Hyperlink"/>
    <w:basedOn w:val="Carpredefinitoparagrafo"/>
    <w:uiPriority w:val="99"/>
    <w:semiHidden/>
    <w:unhideWhenUsed/>
    <w:rsid w:val="00D132C8"/>
    <w:rPr>
      <w:color w:val="0000FF"/>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otnotes.xml.rels><?xml version="1.0" encoding="UTF-8" standalone="yes"?>
<Relationships xmlns="http://schemas.openxmlformats.org/package/2006/relationships"><Relationship Id="rId3" Type="http://schemas.openxmlformats.org/officeDocument/2006/relationships/hyperlink" Target="http://it.wikipedia.org/wiki/Deforestazione" TargetMode="External"/><Relationship Id="rId2" Type="http://schemas.openxmlformats.org/officeDocument/2006/relationships/hyperlink" Target="http://it.wikipedia.org/wiki/Speculazione_edilizia" TargetMode="External"/><Relationship Id="rId1" Type="http://schemas.openxmlformats.org/officeDocument/2006/relationships/hyperlink" Target="http://it.wikipedia.org/wiki/Consumo_di_suolo"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78D8522-50E2-4677-AA60-324FBC917F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305</TotalTime>
  <Pages>1</Pages>
  <Words>454</Words>
  <Characters>2594</Characters>
  <Application>Microsoft Office Word</Application>
  <DocSecurity>0</DocSecurity>
  <Lines>21</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3042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Martina</dc:creator>
  <cp:lastModifiedBy>Martina</cp:lastModifiedBy>
  <cp:revision>2</cp:revision>
  <cp:lastPrinted>2015-02-23T10:24:00Z</cp:lastPrinted>
  <dcterms:created xsi:type="dcterms:W3CDTF">2015-02-23T10:11:00Z</dcterms:created>
  <dcterms:modified xsi:type="dcterms:W3CDTF">2015-02-23T15:16:00Z</dcterms:modified>
</cp:coreProperties>
</file>