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999F2" w14:textId="77777777" w:rsidR="00082570" w:rsidRPr="00082570" w:rsidRDefault="00082570" w:rsidP="00082570">
      <w:pPr>
        <w:spacing w:after="150" w:line="780" w:lineRule="atLeast"/>
        <w:textAlignment w:val="baseline"/>
        <w:outlineLvl w:val="0"/>
        <w:rPr>
          <w:rFonts w:asciiTheme="majorHAnsi" w:eastAsia="Times New Roman" w:hAnsiTheme="majorHAnsi" w:cstheme="majorHAnsi"/>
          <w:b/>
          <w:spacing w:val="-15"/>
          <w:kern w:val="36"/>
          <w:sz w:val="28"/>
          <w:szCs w:val="28"/>
          <w:lang w:val="it-IT" w:eastAsia="en-GB"/>
        </w:rPr>
      </w:pPr>
      <w:r w:rsidRPr="00082570">
        <w:rPr>
          <w:rFonts w:asciiTheme="majorHAnsi" w:eastAsia="Times New Roman" w:hAnsiTheme="majorHAnsi" w:cstheme="majorHAnsi"/>
          <w:b/>
          <w:spacing w:val="-15"/>
          <w:kern w:val="36"/>
          <w:sz w:val="28"/>
          <w:szCs w:val="28"/>
          <w:lang w:val="it-IT" w:eastAsia="en-GB"/>
        </w:rPr>
        <w:t>"Cannabis, chiudiamo il secolo proibizionista": La presa di posizione di Giovanni Maria Flick</w:t>
      </w:r>
    </w:p>
    <w:p w14:paraId="12B3A319" w14:textId="77777777" w:rsidR="00082570" w:rsidRPr="00082570" w:rsidRDefault="00082570" w:rsidP="00082570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i/>
          <w:sz w:val="24"/>
          <w:szCs w:val="24"/>
          <w:lang w:val="it-IT" w:eastAsia="en-GB"/>
        </w:rPr>
      </w:pPr>
      <w:r w:rsidRPr="00082570">
        <w:rPr>
          <w:rFonts w:asciiTheme="majorHAnsi" w:eastAsia="Times New Roman" w:hAnsiTheme="majorHAnsi" w:cstheme="majorHAnsi"/>
          <w:caps/>
          <w:sz w:val="24"/>
          <w:szCs w:val="24"/>
          <w:bdr w:val="none" w:sz="0" w:space="0" w:color="auto" w:frame="1"/>
          <w:lang w:val="it-IT" w:eastAsia="en-GB"/>
        </w:rPr>
        <w:t>DI LUCA SAPPINO</w:t>
      </w:r>
      <w:r>
        <w:rPr>
          <w:rFonts w:asciiTheme="majorHAnsi" w:eastAsia="Times New Roman" w:hAnsiTheme="majorHAnsi" w:cstheme="majorHAnsi"/>
          <w:caps/>
          <w:sz w:val="24"/>
          <w:szCs w:val="24"/>
          <w:bdr w:val="none" w:sz="0" w:space="0" w:color="auto" w:frame="1"/>
          <w:lang w:val="it-IT" w:eastAsia="en-GB"/>
        </w:rPr>
        <w:t xml:space="preserve"> </w:t>
      </w:r>
      <w:r w:rsidRPr="00082570">
        <w:rPr>
          <w:rFonts w:asciiTheme="majorHAnsi" w:eastAsia="Times New Roman" w:hAnsiTheme="majorHAnsi" w:cstheme="majorHAnsi"/>
          <w:i/>
          <w:caps/>
          <w:sz w:val="24"/>
          <w:szCs w:val="24"/>
          <w:bdr w:val="none" w:sz="0" w:space="0" w:color="auto" w:frame="1"/>
          <w:lang w:val="it-IT" w:eastAsia="en-GB"/>
        </w:rPr>
        <w:t>L’Espresso</w:t>
      </w:r>
      <w:r>
        <w:rPr>
          <w:rFonts w:asciiTheme="majorHAnsi" w:eastAsia="Times New Roman" w:hAnsiTheme="majorHAnsi" w:cstheme="majorHAnsi"/>
          <w:i/>
          <w:caps/>
          <w:sz w:val="24"/>
          <w:szCs w:val="24"/>
          <w:bdr w:val="none" w:sz="0" w:space="0" w:color="auto" w:frame="1"/>
          <w:lang w:val="it-IT" w:eastAsia="en-GB"/>
        </w:rPr>
        <w:t xml:space="preserve"> </w:t>
      </w:r>
    </w:p>
    <w:p w14:paraId="1084A2D1" w14:textId="77777777" w:rsidR="00082570" w:rsidRDefault="00082570" w:rsidP="00082570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r w:rsidRPr="00082570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23 </w:t>
      </w:r>
      <w:proofErr w:type="spellStart"/>
      <w:r w:rsidRPr="00082570">
        <w:rPr>
          <w:rFonts w:asciiTheme="majorHAnsi" w:eastAsia="Times New Roman" w:hAnsiTheme="majorHAnsi" w:cstheme="majorHAnsi"/>
          <w:sz w:val="24"/>
          <w:szCs w:val="24"/>
          <w:lang w:eastAsia="en-GB"/>
        </w:rPr>
        <w:t>settembre</w:t>
      </w:r>
      <w:proofErr w:type="spellEnd"/>
      <w:r w:rsidRPr="00082570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2016</w:t>
      </w:r>
    </w:p>
    <w:p w14:paraId="4B66F043" w14:textId="77777777" w:rsidR="00082570" w:rsidRPr="00082570" w:rsidRDefault="00082570" w:rsidP="00082570">
      <w:pPr>
        <w:spacing w:after="0" w:line="240" w:lineRule="auto"/>
        <w:jc w:val="right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  <w:lang w:eastAsia="en-GB"/>
        </w:rPr>
        <w:t>adapted</w:t>
      </w:r>
      <w:proofErr w:type="gramEnd"/>
    </w:p>
    <w:p w14:paraId="471C06FE" w14:textId="77777777" w:rsidR="00082570" w:rsidRPr="00082570" w:rsidRDefault="00082570" w:rsidP="00082570">
      <w:pPr>
        <w:spacing w:after="0" w:line="390" w:lineRule="atLeast"/>
        <w:textAlignment w:val="baseline"/>
        <w:rPr>
          <w:rFonts w:asciiTheme="majorHAnsi" w:eastAsia="Times New Roman" w:hAnsiTheme="majorHAnsi" w:cstheme="majorHAnsi"/>
          <w:color w:val="000000"/>
          <w:sz w:val="24"/>
          <w:szCs w:val="24"/>
          <w:lang w:eastAsia="en-GB"/>
        </w:rPr>
      </w:pPr>
    </w:p>
    <w:p w14:paraId="19451126" w14:textId="77777777" w:rsidR="00082570" w:rsidRPr="00082570" w:rsidRDefault="00082570" w:rsidP="00082570">
      <w:pPr>
        <w:spacing w:after="0" w:line="390" w:lineRule="atLeast"/>
        <w:textAlignment w:val="baseline"/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</w:pP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>«Dobbiamo lasciarci alle spalle il secolo del proibizionismo». Dice di esser cauto, </w:t>
      </w:r>
      <w:r w:rsidRPr="00082570">
        <w:rPr>
          <w:rFonts w:asciiTheme="majorHAnsi" w:eastAsia="Times New Roman" w:hAnsiTheme="majorHAnsi" w:cstheme="majorHAnsi"/>
          <w:bCs/>
          <w:color w:val="000000"/>
          <w:sz w:val="24"/>
          <w:szCs w:val="24"/>
          <w:bdr w:val="none" w:sz="0" w:space="0" w:color="auto" w:frame="1"/>
          <w:lang w:val="it-IT" w:eastAsia="en-GB"/>
        </w:rPr>
        <w:t>Giovanni Maria Flick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 xml:space="preserve">, ma è in realtà assai convinto. L’ex presidente della Corte costituzionale ed ex ministro della Giustizia, è </w:t>
      </w:r>
      <w:r w:rsidRPr="00082570">
        <w:rPr>
          <w:rFonts w:asciiTheme="majorHAnsi" w:eastAsia="Times New Roman" w:hAnsiTheme="majorHAnsi" w:cstheme="majorHAnsi"/>
          <w:b/>
          <w:color w:val="000000"/>
          <w:sz w:val="24"/>
          <w:szCs w:val="24"/>
          <w:bdr w:val="none" w:sz="0" w:space="0" w:color="auto" w:frame="1"/>
          <w:lang w:val="it-IT" w:eastAsia="en-GB"/>
        </w:rPr>
        <w:t>sulla stessa lunghezza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 xml:space="preserve"> </w:t>
      </w:r>
      <w:r w:rsidRPr="00082570">
        <w:rPr>
          <w:rFonts w:asciiTheme="majorHAnsi" w:eastAsia="Times New Roman" w:hAnsiTheme="majorHAnsi" w:cstheme="majorHAnsi"/>
          <w:b/>
          <w:color w:val="000000"/>
          <w:sz w:val="24"/>
          <w:szCs w:val="24"/>
          <w:bdr w:val="none" w:sz="0" w:space="0" w:color="auto" w:frame="1"/>
          <w:lang w:val="it-IT" w:eastAsia="en-GB"/>
        </w:rPr>
        <w:t>d’onda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 xml:space="preserve"> di </w:t>
      </w:r>
      <w:r w:rsidRPr="00082570">
        <w:rPr>
          <w:rFonts w:asciiTheme="majorHAnsi" w:eastAsia="Times New Roman" w:hAnsiTheme="majorHAnsi" w:cstheme="majorHAnsi"/>
          <w:bCs/>
          <w:color w:val="000000"/>
          <w:sz w:val="24"/>
          <w:szCs w:val="24"/>
          <w:bdr w:val="none" w:sz="0" w:space="0" w:color="auto" w:frame="1"/>
          <w:lang w:val="it-IT" w:eastAsia="en-GB"/>
        </w:rPr>
        <w:t>Raffaele Cantone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> e </w:t>
      </w:r>
      <w:r w:rsidRPr="00082570">
        <w:rPr>
          <w:rFonts w:asciiTheme="majorHAnsi" w:eastAsia="Times New Roman" w:hAnsiTheme="majorHAnsi" w:cstheme="majorHAnsi"/>
          <w:bCs/>
          <w:color w:val="000000"/>
          <w:sz w:val="24"/>
          <w:szCs w:val="24"/>
          <w:bdr w:val="none" w:sz="0" w:space="0" w:color="auto" w:frame="1"/>
          <w:lang w:val="it-IT" w:eastAsia="en-GB"/>
        </w:rPr>
        <w:t>Franco Roberti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 xml:space="preserve">, il capo dell’Anac e il </w:t>
      </w:r>
      <w:r w:rsidRPr="00082570">
        <w:rPr>
          <w:rFonts w:asciiTheme="majorHAnsi" w:eastAsia="Times New Roman" w:hAnsiTheme="majorHAnsi" w:cstheme="majorHAnsi"/>
          <w:b/>
          <w:color w:val="000000"/>
          <w:sz w:val="24"/>
          <w:szCs w:val="24"/>
          <w:bdr w:val="none" w:sz="0" w:space="0" w:color="auto" w:frame="1"/>
          <w:lang w:val="it-IT" w:eastAsia="en-GB"/>
        </w:rPr>
        <w:t>procuratore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 xml:space="preserve"> nazionale antimafia, entrambi intervenuti a favore di una </w:t>
      </w:r>
      <w:r w:rsidRPr="00082570">
        <w:rPr>
          <w:rFonts w:asciiTheme="majorHAnsi" w:eastAsia="Times New Roman" w:hAnsiTheme="majorHAnsi" w:cstheme="majorHAnsi"/>
          <w:bCs/>
          <w:color w:val="000000"/>
          <w:sz w:val="24"/>
          <w:szCs w:val="24"/>
          <w:bdr w:val="none" w:sz="0" w:space="0" w:color="auto" w:frame="1"/>
          <w:lang w:val="it-IT" w:eastAsia="en-GB"/>
        </w:rPr>
        <w:t>legalizzazione della cannabis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>.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br/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 xml:space="preserve">Frena sulle droghe più pesanti, Flick, che nel 2014, da avvocato, si è già trovato a sostenere l’incostituzionalità della Fini-Giovanardi in Corte costituzionale: «Hanno effetti più </w:t>
      </w:r>
      <w:r w:rsidRPr="00082570">
        <w:rPr>
          <w:rFonts w:asciiTheme="majorHAnsi" w:eastAsia="Times New Roman" w:hAnsiTheme="majorHAnsi" w:cstheme="majorHAnsi"/>
          <w:b/>
          <w:color w:val="000000"/>
          <w:sz w:val="24"/>
          <w:szCs w:val="24"/>
          <w:bdr w:val="none" w:sz="0" w:space="0" w:color="auto" w:frame="1"/>
          <w:lang w:val="it-IT" w:eastAsia="en-GB"/>
        </w:rPr>
        <w:t>deleteri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 xml:space="preserve"> sulla salute», dice. 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>Tuttavia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 xml:space="preserve"> il </w:t>
      </w:r>
      <w:r w:rsidRPr="00082570">
        <w:rPr>
          <w:rFonts w:asciiTheme="majorHAnsi" w:eastAsia="Times New Roman" w:hAnsiTheme="majorHAnsi" w:cstheme="majorHAnsi"/>
          <w:b/>
          <w:color w:val="000000"/>
          <w:sz w:val="24"/>
          <w:szCs w:val="24"/>
          <w:bdr w:val="none" w:sz="0" w:space="0" w:color="auto" w:frame="1"/>
          <w:lang w:val="it-IT" w:eastAsia="en-GB"/>
        </w:rPr>
        <w:t xml:space="preserve">giurista 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>sulla cannabis è per una legalizzazione, un modello simile a quello portato per la prima volta in discussione alla Camera, prima dell’estate.  Lì </w:t>
      </w:r>
      <w:r w:rsidRPr="00082570">
        <w:rPr>
          <w:rFonts w:asciiTheme="majorHAnsi" w:eastAsia="Times New Roman" w:hAnsiTheme="majorHAnsi" w:cstheme="majorHAnsi"/>
          <w:bCs/>
          <w:color w:val="000000"/>
          <w:sz w:val="24"/>
          <w:szCs w:val="24"/>
          <w:bdr w:val="none" w:sz="0" w:space="0" w:color="auto" w:frame="1"/>
          <w:lang w:val="it-IT" w:eastAsia="en-GB"/>
        </w:rPr>
        <w:t xml:space="preserve">la proposta di legge - avanzata da un intergruppo </w:t>
      </w:r>
      <w:r w:rsidRPr="00082570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bdr w:val="none" w:sz="0" w:space="0" w:color="auto" w:frame="1"/>
          <w:lang w:val="it-IT" w:eastAsia="en-GB"/>
        </w:rPr>
        <w:t>bipartisan</w:t>
      </w:r>
      <w:r w:rsidRPr="00082570">
        <w:rPr>
          <w:rFonts w:asciiTheme="majorHAnsi" w:eastAsia="Times New Roman" w:hAnsiTheme="majorHAnsi" w:cstheme="majorHAnsi"/>
          <w:bCs/>
          <w:color w:val="000000"/>
          <w:sz w:val="24"/>
          <w:szCs w:val="24"/>
          <w:bdr w:val="none" w:sz="0" w:space="0" w:color="auto" w:frame="1"/>
          <w:lang w:val="it-IT" w:eastAsia="en-GB"/>
        </w:rPr>
        <w:t xml:space="preserve"> - però </w:t>
      </w:r>
      <w:r w:rsidRPr="00082570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bdr w:val="none" w:sz="0" w:space="0" w:color="auto" w:frame="1"/>
          <w:lang w:val="it-IT" w:eastAsia="en-GB"/>
        </w:rPr>
        <w:t>arranca</w:t>
      </w:r>
      <w:r w:rsidRPr="00082570">
        <w:rPr>
          <w:rFonts w:asciiTheme="majorHAnsi" w:eastAsia="Times New Roman" w:hAnsiTheme="majorHAnsi" w:cstheme="majorHAnsi"/>
          <w:bCs/>
          <w:color w:val="000000"/>
          <w:sz w:val="24"/>
          <w:szCs w:val="24"/>
          <w:bdr w:val="none" w:sz="0" w:space="0" w:color="auto" w:frame="1"/>
          <w:lang w:val="it-IT" w:eastAsia="en-GB"/>
        </w:rPr>
        <w:t>, e già veder proseguire il cammino del solo uso terapeutico sarebbe un successo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>.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br/>
      </w:r>
      <w:r w:rsidRPr="00082570">
        <w:rPr>
          <w:rFonts w:asciiTheme="majorHAnsi" w:eastAsia="Times New Roman" w:hAnsiTheme="majorHAnsi" w:cstheme="majorHAnsi"/>
          <w:bCs/>
          <w:color w:val="000000"/>
          <w:sz w:val="24"/>
          <w:szCs w:val="24"/>
          <w:bdr w:val="none" w:sz="0" w:space="0" w:color="auto" w:frame="1"/>
          <w:lang w:val="it-IT" w:eastAsia="en-GB"/>
        </w:rPr>
        <w:t>Flick è invece tra quelli che pensano che la legalizzazione sia urgente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 xml:space="preserve">, perché la «guerra alla droga ha finito per esser più che altro la crociata di “armate della paura” contro la diversità, </w:t>
      </w:r>
      <w:r w:rsidRPr="00082570">
        <w:rPr>
          <w:rFonts w:asciiTheme="majorHAnsi" w:eastAsia="Times New Roman" w:hAnsiTheme="majorHAnsi" w:cstheme="majorHAnsi"/>
          <w:b/>
          <w:color w:val="000000"/>
          <w:sz w:val="24"/>
          <w:szCs w:val="24"/>
          <w:bdr w:val="none" w:sz="0" w:space="0" w:color="auto" w:frame="1"/>
          <w:lang w:val="it-IT" w:eastAsia="en-GB"/>
        </w:rPr>
        <w:t>demonizzata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>, e contro gli ultimi, tra cui i tossicodipendenti, che sono i più fragili e dovrebbero esser aiutati e non criminalizzati».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br/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>Flick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 ritiene che le </w:t>
      </w:r>
      <w:r w:rsidRPr="00082570">
        <w:rPr>
          <w:rFonts w:asciiTheme="majorHAnsi" w:eastAsia="Times New Roman" w:hAnsiTheme="majorHAnsi" w:cstheme="majorHAnsi"/>
          <w:bCs/>
          <w:color w:val="000000"/>
          <w:sz w:val="24"/>
          <w:szCs w:val="24"/>
          <w:bdr w:val="none" w:sz="0" w:space="0" w:color="auto" w:frame="1"/>
          <w:lang w:val="it-IT" w:eastAsia="en-GB"/>
        </w:rPr>
        <w:t>recenti aperture di Cantone</w:t>
      </w:r>
      <w:r>
        <w:rPr>
          <w:rFonts w:asciiTheme="majorHAnsi" w:eastAsia="Times New Roman" w:hAnsiTheme="majorHAnsi" w:cstheme="majorHAnsi"/>
          <w:bCs/>
          <w:color w:val="000000"/>
          <w:sz w:val="24"/>
          <w:szCs w:val="24"/>
          <w:bdr w:val="none" w:sz="0" w:space="0" w:color="auto" w:frame="1"/>
          <w:lang w:val="it-IT" w:eastAsia="en-GB"/>
        </w:rPr>
        <w:t xml:space="preserve"> e Roberti sulla legalizzazione siano</w:t>
      </w:r>
    </w:p>
    <w:p w14:paraId="09AF8E3D" w14:textId="77777777" w:rsidR="00082570" w:rsidRPr="00082570" w:rsidRDefault="00082570" w:rsidP="00082570">
      <w:pPr>
        <w:spacing w:after="0" w:line="390" w:lineRule="atLeast"/>
        <w:textAlignment w:val="baseline"/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</w:pP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«opinioni condivisibili, anche perché basate sull’evidenza dei dati, sull’esperienza non certo felice di decenni di proibizionismo, che non hanno affatto ridotto l’uso e il traffico di stupefacenti. Sono dichiarazioni che inseriscono poi in un quadro internazionale che va nella direzione di una </w:t>
      </w:r>
      <w:r w:rsidRPr="00082570"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it-IT" w:eastAsia="en-GB"/>
        </w:rPr>
        <w:t>depenalizzazione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>. Alle parole di Cantone e Roberti aggiungerei infatti quelle del ministro </w:t>
      </w:r>
      <w:r w:rsidRPr="00082570">
        <w:rPr>
          <w:rFonts w:asciiTheme="majorHAnsi" w:eastAsia="Times New Roman" w:hAnsiTheme="majorHAnsi" w:cstheme="majorHAnsi"/>
          <w:bCs/>
          <w:color w:val="000000"/>
          <w:sz w:val="24"/>
          <w:szCs w:val="24"/>
          <w:bdr w:val="none" w:sz="0" w:space="0" w:color="auto" w:frame="1"/>
          <w:lang w:val="it-IT" w:eastAsia="en-GB"/>
        </w:rPr>
        <w:t>Andrea Orlando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 che il 20 aprile 2016, alla sessione straordinaria dell’Onu sulle droghe, ha detto: “Dovremmo esaminare tutte le </w:t>
      </w:r>
      <w:r w:rsidRPr="00082570"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it-IT" w:eastAsia="en-GB"/>
        </w:rPr>
        <w:t xml:space="preserve">lacune 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>delle nostre politiche sulla droga dal pun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>to di vista dei diritti umani”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>».</w:t>
      </w:r>
    </w:p>
    <w:p w14:paraId="2EF06CD0" w14:textId="77777777" w:rsidR="00082570" w:rsidRPr="00082570" w:rsidRDefault="00082570" w:rsidP="00082570">
      <w:pPr>
        <w:spacing w:after="0" w:line="390" w:lineRule="atLeast"/>
        <w:textAlignment w:val="baseline"/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</w:pPr>
      <w:r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Flick fa inoltre un discorso </w:t>
      </w:r>
      <w:r w:rsidRPr="00082570">
        <w:rPr>
          <w:rFonts w:asciiTheme="majorHAnsi" w:eastAsia="Times New Roman" w:hAnsiTheme="majorHAnsi" w:cstheme="majorHAnsi"/>
          <w:bCs/>
          <w:color w:val="000000"/>
          <w:sz w:val="24"/>
          <w:szCs w:val="24"/>
          <w:bdr w:val="none" w:sz="0" w:space="0" w:color="auto" w:frame="1"/>
          <w:lang w:val="it-IT" w:eastAsia="en-GB"/>
        </w:rPr>
        <w:t>di “piena dignità sociale della diversità</w:t>
      </w:r>
      <w:r>
        <w:rPr>
          <w:rFonts w:asciiTheme="majorHAnsi" w:eastAsia="Times New Roman" w:hAnsiTheme="majorHAnsi" w:cstheme="majorHAnsi"/>
          <w:bCs/>
          <w:color w:val="000000"/>
          <w:sz w:val="24"/>
          <w:szCs w:val="24"/>
          <w:bdr w:val="none" w:sz="0" w:space="0" w:color="auto" w:frame="1"/>
          <w:lang w:val="it-IT" w:eastAsia="en-GB"/>
        </w:rPr>
        <w:t xml:space="preserve">”, in quanto è </w:t>
      </w:r>
    </w:p>
    <w:p w14:paraId="588B394F" w14:textId="77777777" w:rsidR="00082570" w:rsidRPr="00082570" w:rsidRDefault="00082570" w:rsidP="00082570">
      <w:pPr>
        <w:spacing w:after="0" w:line="390" w:lineRule="atLeast"/>
        <w:textAlignment w:val="baseline"/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</w:pP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>« è l’attenzione alla dignità sociale sancita dall’articolo 3 della nostra Costituzione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 xml:space="preserve">” ad averlo 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>fatto arrivare su questa posizione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>: n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>elle politiche di contrasto alla droga si debba partire dal rispetto della persona e della sua diversità».</w:t>
      </w:r>
    </w:p>
    <w:p w14:paraId="70226C0E" w14:textId="77777777" w:rsidR="00082570" w:rsidRPr="00082570" w:rsidRDefault="00082570" w:rsidP="00082570">
      <w:pPr>
        <w:spacing w:after="0" w:line="390" w:lineRule="atLeast"/>
        <w:textAlignment w:val="baseline"/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</w:pPr>
      <w:r w:rsidRPr="00082570">
        <w:rPr>
          <w:rFonts w:asciiTheme="majorHAnsi" w:eastAsia="Times New Roman" w:hAnsiTheme="majorHAnsi" w:cstheme="majorHAnsi"/>
          <w:bCs/>
          <w:color w:val="000000"/>
          <w:sz w:val="24"/>
          <w:szCs w:val="24"/>
          <w:bdr w:val="none" w:sz="0" w:space="0" w:color="auto" w:frame="1"/>
          <w:lang w:val="it-IT" w:eastAsia="en-GB"/>
        </w:rPr>
        <w:t>Sulla legalizzazione molte delle aperture sono arrivate dopo la relazione della direzione antimafia che fotografa come “nonostante gli sforzi” il proibizionismo non abbia avuto gli effetti desiderati. E anzi ha aumentato i costi. Che vantaggi si avrebbero per la Giustizia?</w:t>
      </w:r>
    </w:p>
    <w:p w14:paraId="7398458D" w14:textId="77777777" w:rsidR="00082570" w:rsidRPr="00082570" w:rsidRDefault="00082570" w:rsidP="00082570">
      <w:pPr>
        <w:spacing w:after="0" w:line="390" w:lineRule="atLeast"/>
        <w:textAlignment w:val="baseline"/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</w:pP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lastRenderedPageBreak/>
        <w:t xml:space="preserve">«Credo basti ricordare 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 xml:space="preserve">– sottolinea Flick 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 xml:space="preserve">– 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 xml:space="preserve"> 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 xml:space="preserve">che le nostre carceri sono popolate soprattutto da tossicodipendenti, oltre che da migranti clandestini e da </w:t>
      </w:r>
      <w:r w:rsidRPr="00082570">
        <w:rPr>
          <w:rFonts w:asciiTheme="majorHAnsi" w:eastAsia="Times New Roman" w:hAnsiTheme="majorHAnsi" w:cstheme="majorHAnsi"/>
          <w:b/>
          <w:color w:val="000000"/>
          <w:sz w:val="24"/>
          <w:szCs w:val="24"/>
          <w:bdr w:val="none" w:sz="0" w:space="0" w:color="auto" w:frame="1"/>
          <w:lang w:val="it-IT" w:eastAsia="en-GB"/>
        </w:rPr>
        <w:t>recidivi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 xml:space="preserve">. Un terzo, un terzo e un terzo. E lo stesso vale per i tribunali. Quello con cui facciamo i conti è il frutto di una guerra alla droga che ha finito per esser più che altro la crociata di “armate della paura” contro la diversità, demonizzata, e contro gli ultimi, che sono i più fragili e dovrebbero esser aiutati e non </w:t>
      </w:r>
      <w:r w:rsidRPr="00082570">
        <w:rPr>
          <w:rFonts w:asciiTheme="majorHAnsi" w:eastAsia="Times New Roman" w:hAnsiTheme="majorHAnsi" w:cstheme="majorHAnsi"/>
          <w:b/>
          <w:color w:val="000000"/>
          <w:sz w:val="24"/>
          <w:szCs w:val="24"/>
          <w:bdr w:val="none" w:sz="0" w:space="0" w:color="auto" w:frame="1"/>
          <w:lang w:val="it-IT" w:eastAsia="en-GB"/>
        </w:rPr>
        <w:t>criminalizzati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>».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 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br/>
        <w:t xml:space="preserve">Tra </w:t>
      </w:r>
      <w:r>
        <w:rPr>
          <w:rFonts w:asciiTheme="majorHAnsi" w:eastAsia="Times New Roman" w:hAnsiTheme="majorHAnsi" w:cstheme="majorHAnsi"/>
          <w:bCs/>
          <w:color w:val="000000"/>
          <w:sz w:val="24"/>
          <w:szCs w:val="24"/>
          <w:bdr w:val="none" w:sz="0" w:space="0" w:color="auto" w:frame="1"/>
          <w:lang w:val="it-IT" w:eastAsia="en-GB"/>
        </w:rPr>
        <w:t xml:space="preserve">legalizzazione, liberalizzazione e depenalizzazione, Flick ha le idee chiare: 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 xml:space="preserve">«Penso che una legalizzazione ben regolata potrebbe farci chiudere finalmente il secolo proibizionista. La realtà internazionale </w:t>
      </w:r>
      <w:r w:rsidRPr="00082570">
        <w:rPr>
          <w:rFonts w:asciiTheme="majorHAnsi" w:eastAsia="Times New Roman" w:hAnsiTheme="majorHAnsi" w:cstheme="majorHAnsi"/>
          <w:b/>
          <w:color w:val="000000"/>
          <w:sz w:val="24"/>
          <w:szCs w:val="24"/>
          <w:bdr w:val="none" w:sz="0" w:space="0" w:color="auto" w:frame="1"/>
          <w:lang w:val="it-IT" w:eastAsia="en-GB"/>
        </w:rPr>
        <w:t>dà conto dell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 xml:space="preserve">’inefficacia delle </w:t>
      </w:r>
      <w:r w:rsidRPr="00082570">
        <w:rPr>
          <w:rFonts w:asciiTheme="majorHAnsi" w:eastAsia="Times New Roman" w:hAnsiTheme="majorHAnsi" w:cstheme="majorHAnsi"/>
          <w:b/>
          <w:color w:val="000000"/>
          <w:sz w:val="24"/>
          <w:szCs w:val="24"/>
          <w:bdr w:val="none" w:sz="0" w:space="0" w:color="auto" w:frame="1"/>
          <w:lang w:val="it-IT" w:eastAsia="en-GB"/>
        </w:rPr>
        <w:t>politiche repressive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 xml:space="preserve"> e della penalizzazione che finisce per favorire, 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  <w:bdr w:val="none" w:sz="0" w:space="0" w:color="auto" w:frame="1"/>
          <w:lang w:val="it-IT" w:eastAsia="en-GB"/>
        </w:rPr>
        <w:t>per paradosso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 xml:space="preserve">, il mercato delle </w:t>
      </w:r>
      <w:r w:rsidRPr="00082570">
        <w:rPr>
          <w:rFonts w:asciiTheme="majorHAnsi" w:eastAsia="Times New Roman" w:hAnsiTheme="majorHAnsi" w:cstheme="majorHAnsi"/>
          <w:b/>
          <w:color w:val="000000"/>
          <w:sz w:val="24"/>
          <w:szCs w:val="24"/>
          <w:bdr w:val="none" w:sz="0" w:space="0" w:color="auto" w:frame="1"/>
          <w:lang w:val="it-IT" w:eastAsia="en-GB"/>
        </w:rPr>
        <w:t>droghe più pesanti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>, con cui è più facile venire in contatto. Quello che invece funziona è la responsabilizzazione, la </w:t>
      </w:r>
      <w:r w:rsidRPr="00082570">
        <w:rPr>
          <w:rFonts w:asciiTheme="majorHAnsi" w:eastAsia="Times New Roman" w:hAnsiTheme="majorHAnsi" w:cstheme="majorHAnsi"/>
          <w:b/>
          <w:color w:val="000000"/>
          <w:sz w:val="24"/>
          <w:szCs w:val="24"/>
          <w:bdr w:val="none" w:sz="0" w:space="0" w:color="auto" w:frame="1"/>
          <w:lang w:val="it-IT" w:eastAsia="en-GB"/>
        </w:rPr>
        <w:t>prevenzione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>, su cui verrebbero spese molto meglio le risorse ora impegnate nel proibizionismo».</w:t>
      </w:r>
    </w:p>
    <w:p w14:paraId="33B124CA" w14:textId="77777777" w:rsidR="00082570" w:rsidRPr="00082570" w:rsidRDefault="00082570" w:rsidP="00082570">
      <w:pPr>
        <w:spacing w:after="0" w:line="390" w:lineRule="atLeast"/>
        <w:textAlignment w:val="baseline"/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</w:pPr>
      <w:r w:rsidRPr="00082570">
        <w:rPr>
          <w:rFonts w:asciiTheme="majorHAnsi" w:eastAsia="Times New Roman" w:hAnsiTheme="majorHAnsi" w:cstheme="majorHAnsi"/>
          <w:bCs/>
          <w:color w:val="000000"/>
          <w:sz w:val="24"/>
          <w:szCs w:val="24"/>
          <w:bdr w:val="none" w:sz="0" w:space="0" w:color="auto" w:frame="1"/>
          <w:lang w:val="it-IT" w:eastAsia="en-GB"/>
        </w:rPr>
        <w:t xml:space="preserve">Legalizzare la cannabis sì, dunque, in punta di Costituzione, ma le droghe pesanti no. </w:t>
      </w:r>
      <w:r w:rsidRPr="00082570"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 xml:space="preserve">«Per le droghe pesanti è diverso perché diverso è il mercato illegale, che è pesantissimo, e diversi, e più gravi, sono gli effetti sulla salute. E poi penso che procedere per piccoli passi possa evitare di radicalizzare la discussione, di far 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bdr w:val="none" w:sz="0" w:space="0" w:color="auto" w:frame="1"/>
          <w:lang w:val="it-IT" w:eastAsia="en-GB"/>
        </w:rPr>
        <w:t>riemergere il tema della paura», conclude Flick.</w:t>
      </w:r>
    </w:p>
    <w:p w14:paraId="2DDD28E2" w14:textId="77777777" w:rsidR="00792F6A" w:rsidRDefault="00792F6A">
      <w:pPr>
        <w:rPr>
          <w:lang w:val="it-IT"/>
        </w:rPr>
      </w:pPr>
    </w:p>
    <w:p w14:paraId="3F852B68" w14:textId="7F8607CD" w:rsidR="00D374EF" w:rsidRPr="00082570" w:rsidRDefault="00D374EF" w:rsidP="00D374EF">
      <w:pPr>
        <w:jc w:val="right"/>
        <w:rPr>
          <w:lang w:val="it-IT"/>
        </w:rPr>
      </w:pPr>
      <w:r>
        <w:rPr>
          <w:lang w:val="it-IT"/>
        </w:rPr>
        <w:t>606</w:t>
      </w:r>
      <w:bookmarkStart w:id="0" w:name="_GoBack"/>
      <w:bookmarkEnd w:id="0"/>
      <w:r>
        <w:rPr>
          <w:lang w:val="it-IT"/>
        </w:rPr>
        <w:t xml:space="preserve"> parole</w:t>
      </w:r>
    </w:p>
    <w:sectPr w:rsidR="00D374EF" w:rsidRPr="000825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570"/>
    <w:rsid w:val="00082570"/>
    <w:rsid w:val="00792F6A"/>
    <w:rsid w:val="00D374EF"/>
    <w:rsid w:val="00D8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7617B"/>
  <w15:chartTrackingRefBased/>
  <w15:docId w15:val="{9B8F0BD5-7ADE-4D24-AB29-582FD074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25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0825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57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08257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apple-converted-space">
    <w:name w:val="apple-converted-space"/>
    <w:basedOn w:val="DefaultParagraphFont"/>
    <w:rsid w:val="00082570"/>
  </w:style>
  <w:style w:type="character" w:styleId="Strong">
    <w:name w:val="Strong"/>
    <w:basedOn w:val="DefaultParagraphFont"/>
    <w:uiPriority w:val="22"/>
    <w:qFormat/>
    <w:rsid w:val="00082570"/>
    <w:rPr>
      <w:b/>
      <w:bCs/>
    </w:rPr>
  </w:style>
  <w:style w:type="character" w:styleId="Emphasis">
    <w:name w:val="Emphasis"/>
    <w:basedOn w:val="DefaultParagraphFont"/>
    <w:uiPriority w:val="20"/>
    <w:qFormat/>
    <w:rsid w:val="0008257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82570"/>
    <w:rPr>
      <w:color w:val="0000FF"/>
      <w:u w:val="single"/>
    </w:rPr>
  </w:style>
  <w:style w:type="character" w:customStyle="1" w:styleId="share-text">
    <w:name w:val="share-text"/>
    <w:basedOn w:val="DefaultParagraphFont"/>
    <w:rsid w:val="00082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6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2087">
          <w:marLeft w:val="0"/>
          <w:marRight w:val="-45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7069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8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0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5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CDCDC"/>
                          </w:divBdr>
                          <w:divsChild>
                            <w:div w:id="1152721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46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51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161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16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363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96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62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98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36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0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571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99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6177721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09605">
                  <w:marLeft w:val="-75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9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0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46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47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77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89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5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2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80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96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11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61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1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96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milaxl</dc:creator>
  <cp:keywords/>
  <dc:description/>
  <cp:lastModifiedBy>milaxl</cp:lastModifiedBy>
  <cp:revision>2</cp:revision>
  <dcterms:created xsi:type="dcterms:W3CDTF">2016-11-01T23:26:00Z</dcterms:created>
  <dcterms:modified xsi:type="dcterms:W3CDTF">2016-11-01T23:38:00Z</dcterms:modified>
</cp:coreProperties>
</file>