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FBA" w:rsidRPr="001F0614" w:rsidRDefault="00147FBA" w:rsidP="00147FBA">
      <w:pPr>
        <w:pStyle w:val="Heading1"/>
      </w:pPr>
      <w:r w:rsidRPr="001F0614">
        <w:t>IT4011 / IB405</w:t>
      </w:r>
    </w:p>
    <w:p w:rsidR="00147FBA" w:rsidRPr="001F0614" w:rsidRDefault="00147FBA" w:rsidP="00147FBA">
      <w:pPr>
        <w:tabs>
          <w:tab w:val="left" w:leader="underscore" w:pos="8222"/>
        </w:tabs>
      </w:pPr>
      <w:r w:rsidRPr="001F0614">
        <w:rPr>
          <w:u w:val="double"/>
        </w:rPr>
        <w:tab/>
      </w:r>
    </w:p>
    <w:p w:rsidR="00147FBA" w:rsidRPr="001F0614" w:rsidRDefault="00147FBA" w:rsidP="00147FBA">
      <w:pPr>
        <w:tabs>
          <w:tab w:val="left" w:pos="567"/>
        </w:tabs>
        <w:jc w:val="both"/>
        <w:rPr>
          <w:b/>
        </w:rPr>
      </w:pPr>
    </w:p>
    <w:p w:rsidR="00147FBA" w:rsidRPr="001F0614" w:rsidRDefault="00147FBA" w:rsidP="00147FBA">
      <w:pPr>
        <w:tabs>
          <w:tab w:val="left" w:pos="567"/>
        </w:tabs>
        <w:jc w:val="both"/>
        <w:rPr>
          <w:b/>
        </w:rPr>
      </w:pPr>
      <w:r w:rsidRPr="001F0614">
        <w:rPr>
          <w:b/>
        </w:rPr>
        <w:t>SECTION B</w:t>
      </w:r>
    </w:p>
    <w:p w:rsidR="00147FBA" w:rsidRPr="001F0614" w:rsidRDefault="00147FBA" w:rsidP="00147FBA">
      <w:pPr>
        <w:tabs>
          <w:tab w:val="left" w:pos="567"/>
        </w:tabs>
        <w:jc w:val="both"/>
      </w:pPr>
      <w:r w:rsidRPr="001F0614">
        <w:t>Translate BOTH passages into ENGLISH</w:t>
      </w:r>
    </w:p>
    <w:p w:rsidR="00147FBA" w:rsidRPr="001F0614" w:rsidRDefault="00147FBA" w:rsidP="00147FBA">
      <w:pPr>
        <w:tabs>
          <w:tab w:val="left" w:pos="567"/>
        </w:tabs>
        <w:jc w:val="both"/>
      </w:pPr>
    </w:p>
    <w:p w:rsidR="00147FBA" w:rsidRPr="001F0614" w:rsidRDefault="00147FBA" w:rsidP="00147FBA">
      <w:pPr>
        <w:tabs>
          <w:tab w:val="left" w:pos="1820"/>
        </w:tabs>
        <w:jc w:val="both"/>
      </w:pPr>
      <w:r w:rsidRPr="001F0614">
        <w:t xml:space="preserve"> (a)</w:t>
      </w:r>
      <w:r w:rsidRPr="001F0614">
        <w:tab/>
      </w:r>
    </w:p>
    <w:p w:rsidR="00147FBA" w:rsidRPr="001F0614" w:rsidRDefault="00147FBA" w:rsidP="00147FBA">
      <w:pPr>
        <w:tabs>
          <w:tab w:val="left" w:pos="567"/>
        </w:tabs>
        <w:jc w:val="both"/>
      </w:pPr>
    </w:p>
    <w:p w:rsidR="00147FBA" w:rsidRDefault="00147FBA" w:rsidP="00147FBA">
      <w:pPr>
        <w:spacing w:line="276" w:lineRule="auto"/>
        <w:jc w:val="both"/>
        <w:rPr>
          <w:color w:val="000000"/>
        </w:rPr>
      </w:pPr>
      <w:r>
        <w:rPr>
          <w:color w:val="000000"/>
        </w:rPr>
        <w:t xml:space="preserve">Dopo il terzo giorno stavo bene, ma non avevo nessuna voglia di rimettermi in cammino. La strada per giungere a Massaua mi appariva interminabile e </w:t>
      </w:r>
      <w:r w:rsidRPr="009751C2">
        <w:rPr>
          <w:color w:val="000000"/>
        </w:rPr>
        <w:t>più</w:t>
      </w:r>
      <w:r>
        <w:rPr>
          <w:color w:val="000000"/>
        </w:rPr>
        <w:t xml:space="preserve"> sulla carta studiavo le tappe del percorso, </w:t>
      </w:r>
      <w:r w:rsidRPr="009751C2">
        <w:rPr>
          <w:color w:val="000000"/>
        </w:rPr>
        <w:t>più</w:t>
      </w:r>
      <w:r>
        <w:rPr>
          <w:color w:val="000000"/>
        </w:rPr>
        <w:t xml:space="preserve"> mi convincevo che non avrei potuto affrontarne nemmeno un paio in quelle condizioni, senza risentirne subito gli effetti. Dovevo prima rimettermi in forze e, quello, dopotutto, era il luogo migliore che mi si offriva, anche se ogni cosa concorreva a renderlo lugubre. Forse col tempo mi sarei abituato persino a Johannes.</w:t>
      </w:r>
    </w:p>
    <w:p w:rsidR="00147FBA" w:rsidRDefault="00147FBA" w:rsidP="00147FBA">
      <w:pPr>
        <w:spacing w:line="276" w:lineRule="auto"/>
        <w:jc w:val="both"/>
        <w:rPr>
          <w:color w:val="000000"/>
        </w:rPr>
      </w:pPr>
    </w:p>
    <w:p w:rsidR="00147FBA" w:rsidRPr="001F0614" w:rsidRDefault="00147FBA" w:rsidP="00147FBA">
      <w:pPr>
        <w:spacing w:line="276" w:lineRule="auto"/>
        <w:jc w:val="both"/>
        <w:rPr>
          <w:color w:val="000000"/>
        </w:rPr>
      </w:pPr>
      <w:r>
        <w:rPr>
          <w:color w:val="000000"/>
        </w:rPr>
        <w:t xml:space="preserve">Quel giorno, il vecchio stava lavorando a certi pali per un nuovo giaciglio e mi chiese, insolita attenzione, come stessi: e con una voce che non gli avevo mai sentita. Era una voce </w:t>
      </w:r>
      <w:r w:rsidRPr="009751C2">
        <w:rPr>
          <w:color w:val="000000"/>
        </w:rPr>
        <w:t>più</w:t>
      </w:r>
      <w:r>
        <w:rPr>
          <w:color w:val="000000"/>
        </w:rPr>
        <w:t xml:space="preserve"> amichevole, avrei potuto sentirci persino un’eco di simpatia se il debole sorriso che </w:t>
      </w:r>
      <w:r w:rsidRPr="009751C2">
        <w:rPr>
          <w:color w:val="000000"/>
        </w:rPr>
        <w:t>accompagnò</w:t>
      </w:r>
      <w:r>
        <w:rPr>
          <w:color w:val="000000"/>
        </w:rPr>
        <w:t xml:space="preserve"> le sue parole fosse stato condiviso anche dagli occhi. No, gli occhi di Johannes restavano sempre troppo aperti e fissi, quando mi guardavano. Sembrava ogni volta sorpreso di vedermi. Per tutto quel giorno non riuscii a togliermi di mente che il vecchio meditasse qualche cosa contro di me. Ricordavo le parole del contrabbandiere: ‘Non è gente che si affeziona’, e le traducevo: ‘È gente infida’. Ma non potevo pretendere che Johannes mi colmasse di cerimonie; e avevo deciso ormai di non guastarmi quei giorni di riposo con mille sospetti. M’ero messo nelle mani del vecchio e se mi avesse tradito era quello un segno che stavo presumendo troppo dagli avvenimenti. E poi mi confortava il pensiero di sconvolgere i piani della congiura, appunto con l’offrirmi al carnefice. Era una mossa pericolosa, ma poteva riuscire. Tra i rischi che avrei dovuto affrontare lasciando subito il villaggio era preferibile il rischio di una delazione. Dalla collina si dominava il sentiero e, se fosse venuta qualche pattuglia, avrei fatto in tempo a nascondermi. C’erano alberi dappertutto, e c’era il sentiero che portava all’affluente. Se poi Johannes avesse inventato una scusa per allontanarsi, mi sarei allontanato anch’io, risalendo l’affluente, e avrei fatto perdere le mie tracce. Parlando con Johannes, dissi appunto che avrei dovuto recarmi verso il bassopiano ai confini del Sudan, ed egli parve crederci. </w:t>
      </w:r>
    </w:p>
    <w:p w:rsidR="00147FBA" w:rsidRPr="001F0614" w:rsidRDefault="00147FBA" w:rsidP="00147FBA">
      <w:pPr>
        <w:rPr>
          <w:b/>
        </w:rPr>
      </w:pPr>
    </w:p>
    <w:p w:rsidR="00147FBA" w:rsidRPr="001F0614" w:rsidRDefault="00147FBA" w:rsidP="00147FBA">
      <w:pPr>
        <w:jc w:val="right"/>
        <w:rPr>
          <w:color w:val="000000"/>
        </w:rPr>
      </w:pPr>
      <w:r w:rsidRPr="001F0614">
        <w:rPr>
          <w:color w:val="000000"/>
        </w:rPr>
        <w:t xml:space="preserve">- from </w:t>
      </w:r>
      <w:r>
        <w:rPr>
          <w:color w:val="000000"/>
        </w:rPr>
        <w:t>Ennio Flaiano</w:t>
      </w:r>
      <w:r w:rsidRPr="001F0614">
        <w:rPr>
          <w:color w:val="000000"/>
        </w:rPr>
        <w:t xml:space="preserve">, </w:t>
      </w:r>
      <w:r>
        <w:rPr>
          <w:i/>
          <w:color w:val="000000"/>
        </w:rPr>
        <w:t>Tempo di uccidere</w:t>
      </w:r>
      <w:r>
        <w:rPr>
          <w:color w:val="000000"/>
        </w:rPr>
        <w:t xml:space="preserve"> (1947</w:t>
      </w:r>
      <w:r w:rsidRPr="001F0614">
        <w:rPr>
          <w:color w:val="000000"/>
        </w:rPr>
        <w:t>)</w:t>
      </w:r>
    </w:p>
    <w:p w:rsidR="00147FBA" w:rsidRPr="001F0614" w:rsidRDefault="00147FBA" w:rsidP="00147FBA">
      <w:pPr>
        <w:rPr>
          <w:b/>
        </w:rPr>
      </w:pPr>
    </w:p>
    <w:p w:rsidR="00147FBA" w:rsidRPr="001F0614" w:rsidRDefault="00147FBA" w:rsidP="00147FBA">
      <w:pPr>
        <w:jc w:val="both"/>
      </w:pPr>
      <w:r w:rsidRPr="001F0614">
        <w:t>________________________________________________________________________</w:t>
      </w:r>
    </w:p>
    <w:p w:rsidR="00147FBA" w:rsidRDefault="00147FBA" w:rsidP="00147FBA">
      <w:pPr>
        <w:jc w:val="right"/>
      </w:pPr>
      <w:r w:rsidRPr="001F0614">
        <w:t>(Continued)</w:t>
      </w:r>
    </w:p>
    <w:p w:rsidR="00147FBA" w:rsidRPr="002430DD" w:rsidRDefault="00147FBA" w:rsidP="00147FBA">
      <w:pPr>
        <w:jc w:val="right"/>
      </w:pPr>
    </w:p>
    <w:p w:rsidR="00147FBA" w:rsidRDefault="00147FBA" w:rsidP="00147FBA">
      <w:pPr>
        <w:pStyle w:val="Heading1"/>
      </w:pPr>
      <w:r w:rsidRPr="001F0614">
        <w:lastRenderedPageBreak/>
        <w:t>IT4011 / IB405</w:t>
      </w:r>
    </w:p>
    <w:p w:rsidR="00147FBA" w:rsidRDefault="00147FBA" w:rsidP="00147FBA">
      <w:pPr>
        <w:tabs>
          <w:tab w:val="left" w:leader="underscore" w:pos="8222"/>
        </w:tabs>
      </w:pPr>
      <w:r>
        <w:rPr>
          <w:u w:val="double"/>
        </w:rPr>
        <w:tab/>
      </w:r>
    </w:p>
    <w:p w:rsidR="00147FBA" w:rsidRDefault="00147FBA" w:rsidP="00147FBA">
      <w:pPr>
        <w:rPr>
          <w:b/>
        </w:rPr>
      </w:pPr>
    </w:p>
    <w:p w:rsidR="00147FBA" w:rsidRDefault="00147FBA" w:rsidP="00147FBA">
      <w:pPr>
        <w:rPr>
          <w:b/>
        </w:rPr>
      </w:pPr>
    </w:p>
    <w:p w:rsidR="00147FBA" w:rsidRDefault="00147FBA" w:rsidP="00147FBA">
      <w:pPr>
        <w:rPr>
          <w:b/>
        </w:rPr>
      </w:pPr>
    </w:p>
    <w:p w:rsidR="00147FBA" w:rsidRPr="001F18FC" w:rsidRDefault="00147FBA" w:rsidP="00147FBA">
      <w:r>
        <w:t>(</w:t>
      </w:r>
      <w:r w:rsidRPr="001F18FC">
        <w:t>b)</w:t>
      </w:r>
    </w:p>
    <w:p w:rsidR="00147FBA" w:rsidRDefault="00147FBA" w:rsidP="00147FBA">
      <w:pPr>
        <w:rPr>
          <w:b/>
        </w:rPr>
      </w:pPr>
    </w:p>
    <w:p w:rsidR="00147FBA" w:rsidRDefault="00147FBA" w:rsidP="00147FBA">
      <w:pPr>
        <w:spacing w:line="276" w:lineRule="auto"/>
        <w:jc w:val="both"/>
        <w:rPr>
          <w:color w:val="000000"/>
        </w:rPr>
      </w:pPr>
      <w:r>
        <w:t xml:space="preserve">La privatizzazione della vita agisce simultaneamente su due versanti, contigui e interconnessi come le due facce di un’unica moneta. Su un versante si procede a privatizzare la </w:t>
      </w:r>
      <w:r w:rsidRPr="00FE7218">
        <w:t>propriet</w:t>
      </w:r>
      <w:r w:rsidRPr="00FE7218">
        <w:rPr>
          <w:color w:val="000000"/>
        </w:rPr>
        <w:t>à</w:t>
      </w:r>
      <w:r>
        <w:t xml:space="preserve"> non </w:t>
      </w:r>
      <w:r w:rsidRPr="009751C2">
        <w:rPr>
          <w:color w:val="000000"/>
        </w:rPr>
        <w:t>più</w:t>
      </w:r>
      <w:r>
        <w:rPr>
          <w:color w:val="000000"/>
        </w:rPr>
        <w:t xml:space="preserve"> solo dei mezzi di produzione ma anche dei mezzi di sussistenza della vita della specie, sull’altro si mette in scena la riduzione della vita sociale a fatto privato.</w:t>
      </w:r>
    </w:p>
    <w:p w:rsidR="00147FBA" w:rsidRDefault="00147FBA" w:rsidP="00147FBA">
      <w:pPr>
        <w:spacing w:line="276" w:lineRule="auto"/>
        <w:jc w:val="both"/>
        <w:rPr>
          <w:color w:val="000000"/>
        </w:rPr>
      </w:pPr>
    </w:p>
    <w:p w:rsidR="00147FBA" w:rsidRDefault="00147FBA" w:rsidP="00147FBA">
      <w:pPr>
        <w:spacing w:line="276" w:lineRule="auto"/>
        <w:jc w:val="both"/>
        <w:rPr>
          <w:color w:val="000000"/>
        </w:rPr>
      </w:pPr>
      <w:r>
        <w:rPr>
          <w:color w:val="000000"/>
        </w:rPr>
        <w:t xml:space="preserve">Sul primo versante accade che, in un quadro globale di progressivo impoverimento delle risorse naturali, di cambiamenti climatici che rischiano di mettere fine al lussureggiare della vita planetaria, e di fosche previsioni sull’aumento della popolazione mondiale, il controllo sui </w:t>
      </w:r>
      <w:r w:rsidRPr="002430DD">
        <w:rPr>
          <w:color w:val="000000"/>
        </w:rPr>
        <w:t xml:space="preserve">beni </w:t>
      </w:r>
      <w:r>
        <w:rPr>
          <w:color w:val="000000"/>
        </w:rPr>
        <w:t xml:space="preserve">fondamentali per l’esistenza, sulle condizioni di sopravvivenza, e perfino sulle matrici di riproduzione della vita biologica, viene via via affidato a soggetti d’impresa. Cioè, a privati mossi dalla logica del profitto. È il caso del controllo delle risorse idriche, delle biotecnologie applicate all’agricoltura, ma è anche il caso della privatizzazione della guerra, subappaltata a </w:t>
      </w:r>
      <w:r>
        <w:rPr>
          <w:i/>
          <w:color w:val="000000"/>
        </w:rPr>
        <w:t>contractors</w:t>
      </w:r>
      <w:r>
        <w:rPr>
          <w:color w:val="000000"/>
        </w:rPr>
        <w:t xml:space="preserve"> privati, della privatizzazione della ricerca medico-scientifica e, sopra ogni altro, è il caso della ricerca sul genoma umano condotto da imprese private. </w:t>
      </w:r>
    </w:p>
    <w:p w:rsidR="00147FBA" w:rsidRDefault="00147FBA" w:rsidP="00147FBA">
      <w:pPr>
        <w:spacing w:line="276" w:lineRule="auto"/>
        <w:jc w:val="both"/>
        <w:rPr>
          <w:color w:val="000000"/>
        </w:rPr>
      </w:pPr>
    </w:p>
    <w:p w:rsidR="00147FBA" w:rsidRDefault="00147FBA" w:rsidP="00147FBA">
      <w:pPr>
        <w:spacing w:line="276" w:lineRule="auto"/>
        <w:jc w:val="both"/>
        <w:rPr>
          <w:color w:val="000000"/>
        </w:rPr>
      </w:pPr>
      <w:r>
        <w:rPr>
          <w:color w:val="000000"/>
        </w:rPr>
        <w:t xml:space="preserve">Il secondo versante, meno serio ma non meno preoccupante, è quello della trasformazione della politica in talk show: un osceno teatrino di faccende un tempo confinate nella vita privata che ha l’effetto di svilire, fino all’annichilimento, la nozione di ‘pubblico interesse’. Il ‘pubblico’ viene </w:t>
      </w:r>
      <w:r w:rsidRPr="00FE7218">
        <w:rPr>
          <w:color w:val="000000"/>
        </w:rPr>
        <w:t>così</w:t>
      </w:r>
      <w:r>
        <w:rPr>
          <w:color w:val="000000"/>
        </w:rPr>
        <w:t xml:space="preserve"> svuotato dei suoi diversi contenuti, privato di un’agenda propria: oramai è soltanto un agglomerato di guai, preoccupazioni e problemi privati. È l’eclissi della politica, un tempo intesa come </w:t>
      </w:r>
      <w:r w:rsidRPr="00FE7218">
        <w:rPr>
          <w:color w:val="000000"/>
        </w:rPr>
        <w:t>possibilità</w:t>
      </w:r>
      <w:r>
        <w:rPr>
          <w:color w:val="000000"/>
        </w:rPr>
        <w:t xml:space="preserve"> di fare uso di mezzi collettivi per affrontare e risolvere i problemi individuali. È anche la fine del sentimento di comunit</w:t>
      </w:r>
      <w:r w:rsidRPr="00FE7218">
        <w:rPr>
          <w:color w:val="000000"/>
        </w:rPr>
        <w:t>à</w:t>
      </w:r>
      <w:r>
        <w:rPr>
          <w:color w:val="000000"/>
        </w:rPr>
        <w:t xml:space="preserve">. E, con esso, è la fine del principio di un bene comune. </w:t>
      </w:r>
    </w:p>
    <w:p w:rsidR="00147FBA" w:rsidRDefault="00147FBA" w:rsidP="00147FBA">
      <w:pPr>
        <w:spacing w:line="276" w:lineRule="auto"/>
        <w:jc w:val="both"/>
        <w:rPr>
          <w:color w:val="000000"/>
        </w:rPr>
      </w:pPr>
    </w:p>
    <w:p w:rsidR="00147FBA" w:rsidRPr="00DD4210" w:rsidRDefault="00147FBA" w:rsidP="00147FBA">
      <w:pPr>
        <w:spacing w:line="276" w:lineRule="auto"/>
        <w:jc w:val="both"/>
        <w:rPr>
          <w:color w:val="000000"/>
        </w:rPr>
      </w:pPr>
      <w:r>
        <w:rPr>
          <w:color w:val="000000"/>
        </w:rPr>
        <w:t>Da entrambi i lati dello schermo televisivo, la collettivit</w:t>
      </w:r>
      <w:r w:rsidRPr="00FE7218">
        <w:rPr>
          <w:color w:val="000000"/>
        </w:rPr>
        <w:t>à</w:t>
      </w:r>
      <w:r>
        <w:rPr>
          <w:color w:val="000000"/>
        </w:rPr>
        <w:t xml:space="preserve"> scade ad aggregato di agenti individuali, le esistenze a questioni private. La sola lezione che si ricava, da questa rappresentazione che rimodella la nostra capacit</w:t>
      </w:r>
      <w:r w:rsidRPr="00FE7218">
        <w:rPr>
          <w:color w:val="000000"/>
        </w:rPr>
        <w:t>à</w:t>
      </w:r>
      <w:r>
        <w:rPr>
          <w:color w:val="000000"/>
        </w:rPr>
        <w:t xml:space="preserve"> di pensare il mondo in comune, è che ciascuno può soltanto lodare se stesso per i propri successi o, </w:t>
      </w:r>
      <w:r w:rsidRPr="009751C2">
        <w:rPr>
          <w:color w:val="000000"/>
        </w:rPr>
        <w:t>più</w:t>
      </w:r>
      <w:r>
        <w:rPr>
          <w:color w:val="000000"/>
        </w:rPr>
        <w:t xml:space="preserve"> probabilmente, incolparsi per i propri fallimenti.</w:t>
      </w:r>
    </w:p>
    <w:p w:rsidR="00147FBA" w:rsidRPr="00C73040" w:rsidRDefault="00147FBA" w:rsidP="00147FBA">
      <w:pPr>
        <w:spacing w:line="276" w:lineRule="auto"/>
        <w:rPr>
          <w:color w:val="000000"/>
        </w:rPr>
      </w:pPr>
    </w:p>
    <w:p w:rsidR="00147FBA" w:rsidRPr="001F18FC" w:rsidRDefault="00147FBA" w:rsidP="00147FBA">
      <w:pPr>
        <w:jc w:val="right"/>
        <w:rPr>
          <w:color w:val="000000"/>
        </w:rPr>
      </w:pPr>
      <w:r>
        <w:rPr>
          <w:color w:val="000000"/>
        </w:rPr>
        <w:t>- adapted from Antonio Scurati</w:t>
      </w:r>
      <w:r w:rsidRPr="00C73040">
        <w:rPr>
          <w:color w:val="000000"/>
        </w:rPr>
        <w:t xml:space="preserve">, </w:t>
      </w:r>
      <w:r>
        <w:rPr>
          <w:i/>
          <w:color w:val="000000"/>
        </w:rPr>
        <w:t>Gli anni che non stiamo vivendo</w:t>
      </w:r>
      <w:r>
        <w:rPr>
          <w:color w:val="000000"/>
        </w:rPr>
        <w:t xml:space="preserve"> (2010)</w:t>
      </w:r>
    </w:p>
    <w:p w:rsidR="00147FBA" w:rsidRDefault="00147FBA" w:rsidP="00147FBA">
      <w:pPr>
        <w:jc w:val="both"/>
      </w:pPr>
      <w:r>
        <w:t>_____________________________________________________________________</w:t>
      </w:r>
    </w:p>
    <w:p w:rsidR="00B84ECE" w:rsidRDefault="00147FBA" w:rsidP="00147FBA">
      <w:pPr>
        <w:jc w:val="right"/>
      </w:pPr>
      <w:r>
        <w:t>END</w:t>
      </w:r>
      <w:bookmarkStart w:id="0" w:name="_GoBack"/>
      <w:bookmarkEnd w:id="0"/>
    </w:p>
    <w:sectPr w:rsidR="00B84ECE" w:rsidSect="008C4906">
      <w:footerReference w:type="even" r:id="rId5"/>
      <w:footerReference w:type="default" r:id="rId6"/>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C40" w:rsidRDefault="00147FBA" w:rsidP="0078661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E0C40" w:rsidRDefault="00147FB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C40" w:rsidRDefault="00147FBA" w:rsidP="0078661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6E0C40" w:rsidRDefault="00147FBA">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FBA"/>
    <w:rsid w:val="00147FBA"/>
    <w:rsid w:val="00B84ECE"/>
    <w:rsid w:val="00EC6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C6E549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FBA"/>
    <w:rPr>
      <w:rFonts w:ascii="Times New Roman" w:eastAsia="Times New Roman" w:hAnsi="Times New Roman" w:cs="Times New Roman"/>
    </w:rPr>
  </w:style>
  <w:style w:type="paragraph" w:styleId="Heading1">
    <w:name w:val="heading 1"/>
    <w:basedOn w:val="Normal"/>
    <w:next w:val="Normal"/>
    <w:link w:val="Heading1Char"/>
    <w:qFormat/>
    <w:rsid w:val="00147FBA"/>
    <w:pPr>
      <w:keepNext/>
      <w:tabs>
        <w:tab w:val="left" w:pos="1134"/>
      </w:tabs>
      <w:outlineLvl w:val="0"/>
    </w:pPr>
    <w:rPr>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47FBA"/>
    <w:rPr>
      <w:rFonts w:ascii="Times New Roman" w:eastAsia="Times New Roman" w:hAnsi="Times New Roman" w:cs="Times New Roman"/>
      <w:b/>
      <w:szCs w:val="20"/>
      <w:lang w:val="en-GB"/>
    </w:rPr>
  </w:style>
  <w:style w:type="paragraph" w:styleId="Footer">
    <w:name w:val="footer"/>
    <w:basedOn w:val="Normal"/>
    <w:link w:val="FooterChar"/>
    <w:rsid w:val="00147FBA"/>
    <w:pPr>
      <w:tabs>
        <w:tab w:val="center" w:pos="4153"/>
        <w:tab w:val="right" w:pos="8306"/>
      </w:tabs>
    </w:pPr>
  </w:style>
  <w:style w:type="character" w:customStyle="1" w:styleId="FooterChar">
    <w:name w:val="Footer Char"/>
    <w:basedOn w:val="DefaultParagraphFont"/>
    <w:link w:val="Footer"/>
    <w:rsid w:val="00147FBA"/>
    <w:rPr>
      <w:rFonts w:ascii="Times New Roman" w:eastAsia="Times New Roman" w:hAnsi="Times New Roman" w:cs="Times New Roman"/>
    </w:rPr>
  </w:style>
  <w:style w:type="character" w:styleId="PageNumber">
    <w:name w:val="page number"/>
    <w:basedOn w:val="DefaultParagraphFont"/>
    <w:rsid w:val="00147FB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FBA"/>
    <w:rPr>
      <w:rFonts w:ascii="Times New Roman" w:eastAsia="Times New Roman" w:hAnsi="Times New Roman" w:cs="Times New Roman"/>
    </w:rPr>
  </w:style>
  <w:style w:type="paragraph" w:styleId="Heading1">
    <w:name w:val="heading 1"/>
    <w:basedOn w:val="Normal"/>
    <w:next w:val="Normal"/>
    <w:link w:val="Heading1Char"/>
    <w:qFormat/>
    <w:rsid w:val="00147FBA"/>
    <w:pPr>
      <w:keepNext/>
      <w:tabs>
        <w:tab w:val="left" w:pos="1134"/>
      </w:tabs>
      <w:outlineLvl w:val="0"/>
    </w:pPr>
    <w:rPr>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47FBA"/>
    <w:rPr>
      <w:rFonts w:ascii="Times New Roman" w:eastAsia="Times New Roman" w:hAnsi="Times New Roman" w:cs="Times New Roman"/>
      <w:b/>
      <w:szCs w:val="20"/>
      <w:lang w:val="en-GB"/>
    </w:rPr>
  </w:style>
  <w:style w:type="paragraph" w:styleId="Footer">
    <w:name w:val="footer"/>
    <w:basedOn w:val="Normal"/>
    <w:link w:val="FooterChar"/>
    <w:rsid w:val="00147FBA"/>
    <w:pPr>
      <w:tabs>
        <w:tab w:val="center" w:pos="4153"/>
        <w:tab w:val="right" w:pos="8306"/>
      </w:tabs>
    </w:pPr>
  </w:style>
  <w:style w:type="character" w:customStyle="1" w:styleId="FooterChar">
    <w:name w:val="Footer Char"/>
    <w:basedOn w:val="DefaultParagraphFont"/>
    <w:link w:val="Footer"/>
    <w:rsid w:val="00147FBA"/>
    <w:rPr>
      <w:rFonts w:ascii="Times New Roman" w:eastAsia="Times New Roman" w:hAnsi="Times New Roman" w:cs="Times New Roman"/>
    </w:rPr>
  </w:style>
  <w:style w:type="character" w:styleId="PageNumber">
    <w:name w:val="page number"/>
    <w:basedOn w:val="DefaultParagraphFont"/>
    <w:rsid w:val="00147F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726</Words>
  <Characters>4140</Characters>
  <Application>Microsoft Macintosh Word</Application>
  <DocSecurity>0</DocSecurity>
  <Lines>34</Lines>
  <Paragraphs>9</Paragraphs>
  <ScaleCrop>false</ScaleCrop>
  <Company>University of Warwick</Company>
  <LinksUpToDate>false</LinksUpToDate>
  <CharactersWithSpaces>4857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Burns</dc:creator>
  <cp:keywords/>
  <dc:description/>
  <cp:lastModifiedBy>Jennifer Burns</cp:lastModifiedBy>
  <cp:revision>1</cp:revision>
  <dcterms:created xsi:type="dcterms:W3CDTF">2017-02-23T16:51:00Z</dcterms:created>
  <dcterms:modified xsi:type="dcterms:W3CDTF">2017-02-23T16:52:00Z</dcterms:modified>
</cp:coreProperties>
</file>