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1E9CF0" w14:textId="77777777" w:rsidR="00515AA7" w:rsidRDefault="00DD322F" w:rsidP="00DD322F">
      <w:pPr>
        <w:jc w:val="center"/>
        <w:rPr>
          <w:rFonts w:ascii="Times" w:hAnsi="Times" w:cs="Times"/>
          <w:b/>
          <w:color w:val="434343"/>
        </w:rPr>
      </w:pPr>
      <w:bookmarkStart w:id="0" w:name="_GoBack"/>
      <w:bookmarkEnd w:id="0"/>
      <w:r w:rsidRPr="00DD322F">
        <w:rPr>
          <w:rFonts w:ascii="Times" w:hAnsi="Times" w:cs="Times"/>
          <w:b/>
          <w:color w:val="434343"/>
        </w:rPr>
        <w:t>Come scrivere un buon articolo di opinione</w:t>
      </w:r>
    </w:p>
    <w:p w14:paraId="37778379" w14:textId="77777777" w:rsidR="00DD322F" w:rsidRDefault="00DD322F" w:rsidP="00DD322F">
      <w:pPr>
        <w:jc w:val="center"/>
        <w:rPr>
          <w:rFonts w:ascii="Times" w:hAnsi="Times" w:cs="Times"/>
          <w:b/>
          <w:color w:val="434343"/>
        </w:rPr>
      </w:pPr>
    </w:p>
    <w:p w14:paraId="1228D5BC" w14:textId="77777777" w:rsidR="00433E81" w:rsidRPr="00DD322F" w:rsidRDefault="00433E81" w:rsidP="00DD322F">
      <w:pPr>
        <w:jc w:val="center"/>
        <w:rPr>
          <w:rFonts w:ascii="Times" w:hAnsi="Times" w:cs="Times"/>
          <w:b/>
          <w:color w:val="434343"/>
        </w:rPr>
      </w:pPr>
    </w:p>
    <w:p w14:paraId="7EFB7C17" w14:textId="77777777" w:rsidR="00DD322F" w:rsidRPr="00EA7DDB" w:rsidRDefault="00DD322F" w:rsidP="00EA7DDB">
      <w:pPr>
        <w:widowControl w:val="0"/>
        <w:autoSpaceDE w:val="0"/>
        <w:autoSpaceDN w:val="0"/>
        <w:adjustRightInd w:val="0"/>
        <w:jc w:val="both"/>
        <w:rPr>
          <w:rFonts w:ascii="Times" w:hAnsi="Times" w:cs="Times"/>
        </w:rPr>
      </w:pPr>
      <w:r w:rsidRPr="00EA7DDB">
        <w:rPr>
          <w:rFonts w:ascii="Times" w:hAnsi="Times" w:cs="Times"/>
        </w:rPr>
        <w:t xml:space="preserve">Scrivere un articolo di opinione è molto personale, poiché riflette il parere soggettivo di una persona su un tema specifico. </w:t>
      </w:r>
      <w:r w:rsidR="00EA7DDB" w:rsidRPr="00EA7DDB">
        <w:rPr>
          <w:rFonts w:ascii="Times" w:hAnsi="Times" w:cs="Times"/>
        </w:rPr>
        <w:t>Prima regola è documentarsi bene sull’argomento che si vuole affrontare</w:t>
      </w:r>
      <w:r w:rsidRPr="00EA7DDB">
        <w:rPr>
          <w:rFonts w:ascii="Times" w:hAnsi="Times" w:cs="Times"/>
        </w:rPr>
        <w:t>. In tal modo si potrà discutere con maggiore fondamenti e si possono trovare nuovi argomenti per difendere una posizione in particolare.</w:t>
      </w:r>
    </w:p>
    <w:tbl>
      <w:tblPr>
        <w:tblpPr w:leftFromText="180" w:rightFromText="180" w:vertAnchor="text" w:horzAnchor="margin" w:tblpXSpec="center" w:tblpY="102"/>
        <w:tblW w:w="10636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89"/>
        <w:gridCol w:w="10347"/>
      </w:tblGrid>
      <w:tr w:rsidR="00433E81" w:rsidRPr="00DD322F" w14:paraId="4F46AAB7" w14:textId="77777777" w:rsidTr="00433E81">
        <w:trPr>
          <w:trHeight w:val="2680"/>
        </w:trPr>
        <w:tc>
          <w:tcPr>
            <w:tcW w:w="289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A1FC97B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10347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0811854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Times" w:hAnsi="Times" w:cs="Times"/>
              </w:rPr>
            </w:pPr>
            <w:r w:rsidRPr="00DD322F">
              <w:rPr>
                <w:rFonts w:ascii="Times" w:hAnsi="Times" w:cs="Times"/>
                <w:b/>
                <w:bCs/>
              </w:rPr>
              <w:t xml:space="preserve">Gli articoli di opinione </w:t>
            </w:r>
            <w:r w:rsidRPr="00DD322F">
              <w:rPr>
                <w:rFonts w:ascii="Times New Roman" w:hAnsi="Times New Roman" w:cs="Times New Roman"/>
              </w:rPr>
              <w:t xml:space="preserve">sono quelli che, pur contenendo alcune informazioni o il riferimento ad eventi recenti, </w:t>
            </w:r>
            <w:r w:rsidRPr="00DD322F">
              <w:rPr>
                <w:rFonts w:ascii="Times" w:hAnsi="Times" w:cs="Times"/>
                <w:b/>
                <w:bCs/>
              </w:rPr>
              <w:t>hanno come scopo prevalente l’espressione della personale opinione o il commento ad un determinato tema</w:t>
            </w:r>
            <w:r w:rsidRPr="00DD322F">
              <w:rPr>
                <w:rFonts w:ascii="Times New Roman" w:hAnsi="Times New Roman" w:cs="Times New Roman"/>
              </w:rPr>
              <w:t xml:space="preserve">. Perciò si configurano come </w:t>
            </w:r>
            <w:r w:rsidRPr="00DD322F">
              <w:rPr>
                <w:rFonts w:ascii="Times" w:hAnsi="Times" w:cs="Times"/>
                <w:b/>
                <w:bCs/>
              </w:rPr>
              <w:t>testi prevalentemente argomentativi</w:t>
            </w:r>
            <w:r w:rsidRPr="00DD322F">
              <w:rPr>
                <w:rFonts w:ascii="Times New Roman" w:hAnsi="Times New Roman" w:cs="Times New Roman"/>
              </w:rPr>
              <w:t>. I contenuti vanno dalla politica, al costume, all’economia, alla società, allo sport, alla cultura, etc.</w:t>
            </w:r>
          </w:p>
          <w:p w14:paraId="738EFB2C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ind w:right="471"/>
              <w:jc w:val="both"/>
              <w:rPr>
                <w:rFonts w:ascii="Times" w:hAnsi="Times" w:cs="Times"/>
              </w:rPr>
            </w:pPr>
            <w:r w:rsidRPr="00DD322F">
              <w:rPr>
                <w:rFonts w:ascii="Times New Roman" w:hAnsi="Times New Roman" w:cs="Times New Roman"/>
              </w:rPr>
              <w:t xml:space="preserve">La prevalenza della tipologia argomentativa assimila l’articolo </w:t>
            </w:r>
            <w:r>
              <w:rPr>
                <w:rFonts w:ascii="Times New Roman" w:hAnsi="Times New Roman" w:cs="Times New Roman"/>
              </w:rPr>
              <w:t>al saggio-breve, senonchè nell’</w:t>
            </w:r>
            <w:r w:rsidRPr="00DD322F">
              <w:rPr>
                <w:rFonts w:ascii="Times New Roman" w:hAnsi="Times New Roman" w:cs="Times New Roman"/>
              </w:rPr>
              <w:t>articolo è imprescindi</w:t>
            </w:r>
            <w:r>
              <w:rPr>
                <w:rFonts w:ascii="Times New Roman" w:hAnsi="Times New Roman" w:cs="Times New Roman"/>
              </w:rPr>
              <w:t xml:space="preserve">bile </w:t>
            </w:r>
            <w:r w:rsidRPr="00DD322F">
              <w:rPr>
                <w:rFonts w:ascii="Times New Roman" w:hAnsi="Times New Roman" w:cs="Times New Roman"/>
              </w:rPr>
              <w:t xml:space="preserve">il riferimento alla “notizia”, mentre nel saggio-breve possono essere affrontate tematiche svincolate dall’attualità. Dunque nell’articolo di giornale </w:t>
            </w:r>
            <w:r w:rsidRPr="00DD322F">
              <w:rPr>
                <w:rFonts w:ascii="Times" w:hAnsi="Times" w:cs="Times"/>
                <w:b/>
                <w:bCs/>
              </w:rPr>
              <w:t>non sono ammesse divagazioni rispetto al tema da trattare</w:t>
            </w:r>
            <w:r w:rsidRPr="00DD322F">
              <w:rPr>
                <w:rFonts w:ascii="Times New Roman" w:hAnsi="Times New Roman" w:cs="Times New Roman"/>
              </w:rPr>
              <w:t>.</w:t>
            </w:r>
          </w:p>
        </w:tc>
      </w:tr>
      <w:tr w:rsidR="00433E81" w:rsidRPr="00DD322F" w14:paraId="7A17AF89" w14:textId="77777777" w:rsidTr="00433E81">
        <w:tblPrEx>
          <w:tblBorders>
            <w:top w:val="none" w:sz="0" w:space="0" w:color="auto"/>
          </w:tblBorders>
        </w:tblPrEx>
        <w:trPr>
          <w:trHeight w:val="1063"/>
        </w:trPr>
        <w:tc>
          <w:tcPr>
            <w:tcW w:w="289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5100ADD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  <w:sz w:val="20"/>
                <w:szCs w:val="20"/>
              </w:rPr>
            </w:pPr>
          </w:p>
        </w:tc>
        <w:tc>
          <w:tcPr>
            <w:tcW w:w="10347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337DBF11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ind w:right="318"/>
              <w:jc w:val="both"/>
              <w:rPr>
                <w:rFonts w:ascii="Times" w:hAnsi="Times" w:cs="Times"/>
              </w:rPr>
            </w:pPr>
            <w:r>
              <w:rPr>
                <w:rFonts w:ascii="Times" w:hAnsi="Times" w:cs="Times"/>
                <w:b/>
                <w:bCs/>
              </w:rPr>
              <w:t xml:space="preserve">Struttura: </w:t>
            </w:r>
            <w:r w:rsidRPr="00AA11C3">
              <w:rPr>
                <w:rFonts w:ascii="Times" w:hAnsi="Times" w:cs="Times"/>
                <w:bCs/>
              </w:rPr>
              <w:t>Il testo si configura come la successione di brevi paragrafi</w:t>
            </w:r>
            <w:r w:rsidRPr="00AA11C3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" w:hAnsi="Times" w:cs="Times"/>
                <w:bCs/>
              </w:rPr>
              <w:t>ciascuno contenente un’argomentazione specifica</w:t>
            </w:r>
            <w:r>
              <w:rPr>
                <w:rFonts w:ascii="Times" w:hAnsi="Times" w:cs="Times"/>
              </w:rPr>
              <w:t xml:space="preserve">. </w:t>
            </w:r>
            <w:r w:rsidRPr="00DD322F">
              <w:rPr>
                <w:rFonts w:ascii="Times" w:hAnsi="Times" w:cs="Times"/>
                <w:b/>
                <w:bCs/>
              </w:rPr>
              <w:t>Naturalmente l’insieme delle argomentazioni deve far capo ad una tesi precisa, che deve essere coerente, organica.</w:t>
            </w:r>
          </w:p>
        </w:tc>
      </w:tr>
      <w:tr w:rsidR="00433E81" w:rsidRPr="00DD322F" w14:paraId="4EC62BD0" w14:textId="77777777" w:rsidTr="00433E81">
        <w:tblPrEx>
          <w:tblBorders>
            <w:top w:val="none" w:sz="0" w:space="0" w:color="auto"/>
          </w:tblBorders>
        </w:tblPrEx>
        <w:trPr>
          <w:trHeight w:val="3743"/>
        </w:trPr>
        <w:tc>
          <w:tcPr>
            <w:tcW w:w="289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9B61C18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</w:rPr>
            </w:pPr>
          </w:p>
        </w:tc>
        <w:tc>
          <w:tcPr>
            <w:tcW w:w="10347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5A60B256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ind w:right="743" w:firstLine="34"/>
              <w:jc w:val="both"/>
              <w:rPr>
                <w:rFonts w:ascii="Times" w:hAnsi="Times" w:cs="Times"/>
              </w:rPr>
            </w:pPr>
            <w:r w:rsidRPr="00DD322F">
              <w:rPr>
                <w:rFonts w:ascii="Times New Roman" w:hAnsi="Times New Roman" w:cs="Times New Roman"/>
              </w:rPr>
              <w:t xml:space="preserve">Non avendo scopi informativi, </w:t>
            </w:r>
            <w:r w:rsidRPr="00DD322F">
              <w:rPr>
                <w:rFonts w:ascii="Times" w:hAnsi="Times" w:cs="Times"/>
                <w:b/>
                <w:bCs/>
              </w:rPr>
              <w:t xml:space="preserve">non è indispensabile il rispetto delle 5 W </w:t>
            </w:r>
            <w:r w:rsidRPr="00DD322F">
              <w:rPr>
                <w:rFonts w:ascii="Times New Roman" w:hAnsi="Times New Roman" w:cs="Times New Roman"/>
              </w:rPr>
              <w:t>(</w:t>
            </w:r>
            <w:r w:rsidRPr="00DD322F">
              <w:rPr>
                <w:rFonts w:ascii="Times" w:hAnsi="Times" w:cs="Times"/>
                <w:i/>
                <w:iCs/>
              </w:rPr>
              <w:t>who? what? where? when?</w:t>
            </w:r>
            <w:r>
              <w:rPr>
                <w:rFonts w:ascii="Times" w:hAnsi="Times" w:cs="Times"/>
                <w:i/>
                <w:iCs/>
              </w:rPr>
              <w:t>why? why?</w:t>
            </w:r>
            <w:r>
              <w:rPr>
                <w:rFonts w:ascii="Times New Roman" w:hAnsi="Times New Roman" w:cs="Times New Roman"/>
              </w:rPr>
              <w:t xml:space="preserve"> perché</w:t>
            </w:r>
            <w:r w:rsidRPr="00DD322F">
              <w:rPr>
                <w:rFonts w:ascii="Times New Roman" w:hAnsi="Times New Roman" w:cs="Times New Roman"/>
              </w:rPr>
              <w:t xml:space="preserve"> obbligatorie invece nell’articolo di cronaca</w:t>
            </w:r>
            <w:r>
              <w:rPr>
                <w:rFonts w:ascii="Times New Roman" w:hAnsi="Times New Roman" w:cs="Times New Roman"/>
              </w:rPr>
              <w:t xml:space="preserve"> e informativo)</w:t>
            </w:r>
            <w:r w:rsidRPr="00DD322F">
              <w:rPr>
                <w:rFonts w:ascii="Times New Roman" w:hAnsi="Times New Roman" w:cs="Times New Roman"/>
              </w:rPr>
              <w:t>. Tuttavia l’</w:t>
            </w:r>
            <w:r w:rsidRPr="00DD322F">
              <w:rPr>
                <w:rFonts w:ascii="Times" w:hAnsi="Times" w:cs="Times"/>
                <w:i/>
                <w:iCs/>
              </w:rPr>
              <w:t xml:space="preserve">incipit </w:t>
            </w:r>
            <w:r w:rsidRPr="00DD322F">
              <w:rPr>
                <w:rFonts w:ascii="Times New Roman" w:hAnsi="Times New Roman" w:cs="Times New Roman"/>
              </w:rPr>
              <w:t xml:space="preserve">o </w:t>
            </w:r>
            <w:r w:rsidRPr="00DD322F">
              <w:rPr>
                <w:rFonts w:ascii="Times" w:hAnsi="Times" w:cs="Times"/>
                <w:i/>
                <w:iCs/>
              </w:rPr>
              <w:t xml:space="preserve">lead </w:t>
            </w:r>
            <w:r w:rsidRPr="00DD322F">
              <w:rPr>
                <w:rFonts w:ascii="Times New Roman" w:hAnsi="Times New Roman" w:cs="Times New Roman"/>
              </w:rPr>
              <w:t xml:space="preserve">è estremamente importante: deve essere </w:t>
            </w:r>
            <w:r>
              <w:rPr>
                <w:rFonts w:ascii="Times New Roman" w:hAnsi="Times New Roman" w:cs="Times New Roman"/>
              </w:rPr>
              <w:t xml:space="preserve">creativo, piacevole e </w:t>
            </w:r>
            <w:r w:rsidRPr="00DD322F">
              <w:rPr>
                <w:rFonts w:ascii="Times New Roman" w:hAnsi="Times New Roman" w:cs="Times New Roman"/>
              </w:rPr>
              <w:t>original</w:t>
            </w:r>
            <w:r>
              <w:rPr>
                <w:rFonts w:ascii="Times New Roman" w:hAnsi="Times New Roman" w:cs="Times New Roman"/>
              </w:rPr>
              <w:t>e</w:t>
            </w:r>
            <w:r w:rsidRPr="00DD322F">
              <w:rPr>
                <w:rFonts w:ascii="Times New Roman" w:hAnsi="Times New Roman" w:cs="Times New Roman"/>
              </w:rPr>
              <w:t xml:space="preserve"> perché ha lo scopo di invogliare il lettore a proseg</w:t>
            </w:r>
            <w:r>
              <w:rPr>
                <w:rFonts w:ascii="Times New Roman" w:hAnsi="Times New Roman" w:cs="Times New Roman"/>
              </w:rPr>
              <w:t>uire nella lettura del testo.</w:t>
            </w:r>
          </w:p>
          <w:p w14:paraId="4AA6838E" w14:textId="77777777" w:rsidR="00433E81" w:rsidRPr="00DD322F" w:rsidRDefault="00433E81" w:rsidP="00433E81">
            <w:pPr>
              <w:widowControl w:val="0"/>
              <w:tabs>
                <w:tab w:val="left" w:pos="10666"/>
              </w:tabs>
              <w:autoSpaceDE w:val="0"/>
              <w:autoSpaceDN w:val="0"/>
              <w:adjustRightInd w:val="0"/>
              <w:spacing w:after="240"/>
              <w:ind w:right="176"/>
              <w:jc w:val="both"/>
              <w:rPr>
                <w:rFonts w:ascii="Times" w:hAnsi="Times" w:cs="Times"/>
              </w:rPr>
            </w:pPr>
            <w:r>
              <w:rPr>
                <w:rFonts w:ascii="Times" w:hAnsi="Times" w:cs="Times"/>
                <w:b/>
                <w:bCs/>
              </w:rPr>
              <w:t xml:space="preserve">Primo paragrafo o lead: </w:t>
            </w:r>
            <w:r w:rsidRPr="00DD322F">
              <w:rPr>
                <w:rFonts w:ascii="Times" w:hAnsi="Times" w:cs="Times"/>
                <w:b/>
                <w:bCs/>
              </w:rPr>
              <w:t xml:space="preserve">Si può però iniziare </w:t>
            </w:r>
            <w:r w:rsidRPr="00DD322F">
              <w:rPr>
                <w:rFonts w:ascii="Times New Roman" w:hAnsi="Times New Roman" w:cs="Times New Roman"/>
              </w:rPr>
              <w:t xml:space="preserve">richiamando la notizia, ovvero </w:t>
            </w:r>
            <w:r w:rsidRPr="00DD322F">
              <w:rPr>
                <w:rFonts w:ascii="Times" w:hAnsi="Times" w:cs="Times"/>
                <w:b/>
                <w:bCs/>
              </w:rPr>
              <w:t>simulando il contesto in cui il tema che è oggetto di commento o riflessione è divenuto d’attualità</w:t>
            </w:r>
            <w:r w:rsidRPr="00DD322F">
              <w:rPr>
                <w:rFonts w:ascii="Times New Roman" w:hAnsi="Times New Roman" w:cs="Times New Roman"/>
              </w:rPr>
              <w:t>: un convegno, una manifestazione, un incontro, un fatto di cronaca (un evento straordinario o l’ennesimo di una serie), una ricorrenza, un dibattito televisivo, una discussione a scuola (se si scrive per il giornalino), etc.</w:t>
            </w:r>
          </w:p>
          <w:p w14:paraId="7111B127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</w:rPr>
            </w:pPr>
            <w:r w:rsidRPr="00DD322F">
              <w:rPr>
                <w:rFonts w:ascii="Times" w:hAnsi="Times" w:cs="Times"/>
                <w:b/>
                <w:bCs/>
              </w:rPr>
              <w:t>In alternativa</w:t>
            </w:r>
            <w:r w:rsidRPr="00DD322F">
              <w:rPr>
                <w:rFonts w:ascii="Times New Roman" w:hAnsi="Times New Roman" w:cs="Times New Roman"/>
              </w:rPr>
              <w:t xml:space="preserve">, </w:t>
            </w:r>
            <w:r w:rsidRPr="00DD322F">
              <w:rPr>
                <w:rFonts w:ascii="Times" w:hAnsi="Times" w:cs="Times"/>
                <w:b/>
                <w:bCs/>
              </w:rPr>
              <w:t xml:space="preserve">si può anche solo accennare al fatto, </w:t>
            </w:r>
            <w:r w:rsidRPr="00DD322F">
              <w:rPr>
                <w:rFonts w:ascii="Times New Roman" w:hAnsi="Times New Roman" w:cs="Times New Roman"/>
              </w:rPr>
              <w:t xml:space="preserve">non dedicandovi troppe attenzioni perché conosciuto, scontato. Si </w:t>
            </w:r>
            <w:r w:rsidRPr="00DD322F">
              <w:rPr>
                <w:rFonts w:ascii="Times" w:hAnsi="Times" w:cs="Times"/>
                <w:b/>
                <w:bCs/>
              </w:rPr>
              <w:t>condensa comunque in tale paragrafo la tesi generale in forma rapida ed essenziale</w:t>
            </w:r>
            <w:r w:rsidRPr="00DD322F">
              <w:rPr>
                <w:rFonts w:ascii="Times New Roman" w:hAnsi="Times New Roman" w:cs="Times New Roman"/>
              </w:rPr>
              <w:t xml:space="preserve">, </w:t>
            </w:r>
            <w:r w:rsidRPr="00DD322F">
              <w:rPr>
                <w:rFonts w:ascii="Times" w:hAnsi="Times" w:cs="Times"/>
                <w:b/>
                <w:bCs/>
              </w:rPr>
              <w:t xml:space="preserve">purché </w:t>
            </w:r>
            <w:r w:rsidRPr="00DD322F">
              <w:rPr>
                <w:rFonts w:ascii="Times New Roman" w:hAnsi="Times New Roman" w:cs="Times New Roman"/>
              </w:rPr>
              <w:t>“</w:t>
            </w:r>
            <w:r w:rsidRPr="00DD322F">
              <w:rPr>
                <w:rFonts w:ascii="Times" w:hAnsi="Times" w:cs="Times"/>
                <w:b/>
                <w:bCs/>
              </w:rPr>
              <w:t>ad effetto</w:t>
            </w:r>
            <w:r w:rsidRPr="00DD322F">
              <w:rPr>
                <w:rFonts w:ascii="Times New Roman" w:hAnsi="Times New Roman" w:cs="Times New Roman"/>
              </w:rPr>
              <w:t>”, con uso cioè di trovate retoriche per catturare l’attenzione del lettore.</w:t>
            </w:r>
          </w:p>
        </w:tc>
      </w:tr>
      <w:tr w:rsidR="00433E81" w:rsidRPr="00DD322F" w14:paraId="787489C8" w14:textId="77777777" w:rsidTr="00433E81">
        <w:trPr>
          <w:trHeight w:val="793"/>
        </w:trPr>
        <w:tc>
          <w:tcPr>
            <w:tcW w:w="289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38BB423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</w:rPr>
            </w:pPr>
          </w:p>
        </w:tc>
        <w:tc>
          <w:tcPr>
            <w:tcW w:w="10347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418A79EE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</w:rPr>
            </w:pPr>
            <w:r>
              <w:rPr>
                <w:rFonts w:ascii="Times" w:hAnsi="Times" w:cs="Times"/>
                <w:b/>
                <w:bCs/>
              </w:rPr>
              <w:t xml:space="preserve">Conclusione: </w:t>
            </w:r>
            <w:r w:rsidRPr="00DD322F">
              <w:rPr>
                <w:rFonts w:ascii="Times" w:hAnsi="Times" w:cs="Times"/>
                <w:b/>
                <w:bCs/>
              </w:rPr>
              <w:t xml:space="preserve">Il paragrafo conclusivo </w:t>
            </w:r>
            <w:r w:rsidRPr="00DD322F">
              <w:rPr>
                <w:rFonts w:ascii="Times New Roman" w:hAnsi="Times New Roman" w:cs="Times New Roman"/>
              </w:rPr>
              <w:t>ricapitola la tesi e fornisce eventuali spunti per il dibattito successivo (per es. sotto forma di domanda/e aperte).</w:t>
            </w:r>
          </w:p>
        </w:tc>
      </w:tr>
      <w:tr w:rsidR="00433E81" w:rsidRPr="00DD322F" w14:paraId="1B496E75" w14:textId="77777777" w:rsidTr="00433E81">
        <w:trPr>
          <w:trHeight w:val="793"/>
        </w:trPr>
        <w:tc>
          <w:tcPr>
            <w:tcW w:w="289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9D6B432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</w:rPr>
            </w:pPr>
          </w:p>
        </w:tc>
        <w:tc>
          <w:tcPr>
            <w:tcW w:w="10347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CCBA36E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</w:rPr>
            </w:pPr>
            <w:r>
              <w:rPr>
                <w:rFonts w:ascii="Times" w:hAnsi="Times" w:cs="Times"/>
                <w:b/>
                <w:bCs/>
              </w:rPr>
              <w:t>Titolo: Il titolo</w:t>
            </w:r>
            <w:r w:rsidRPr="00DD322F">
              <w:rPr>
                <w:rFonts w:ascii="Times New Roman" w:hAnsi="Times New Roman" w:cs="Times New Roman"/>
              </w:rPr>
              <w:t xml:space="preserve">, va scritto senza occhiello e ha la funzione di </w:t>
            </w:r>
            <w:r w:rsidRPr="00DD322F">
              <w:rPr>
                <w:rFonts w:ascii="Times" w:hAnsi="Times" w:cs="Times"/>
                <w:b/>
                <w:bCs/>
              </w:rPr>
              <w:t xml:space="preserve">condensare in una frase </w:t>
            </w:r>
            <w:r w:rsidRPr="00DD322F">
              <w:rPr>
                <w:rFonts w:ascii="Times New Roman" w:hAnsi="Times New Roman" w:cs="Times New Roman"/>
              </w:rPr>
              <w:t xml:space="preserve">(spesso breve, ellittica e ad effetto) </w:t>
            </w:r>
            <w:r w:rsidRPr="00DD322F">
              <w:rPr>
                <w:rFonts w:ascii="Times" w:hAnsi="Times" w:cs="Times"/>
                <w:b/>
                <w:bCs/>
              </w:rPr>
              <w:t>il fulcro della tesi</w:t>
            </w:r>
            <w:r w:rsidRPr="00DD322F">
              <w:rPr>
                <w:rFonts w:ascii="Times New Roman" w:hAnsi="Times New Roman" w:cs="Times New Roman"/>
              </w:rPr>
              <w:t>.</w:t>
            </w:r>
          </w:p>
        </w:tc>
      </w:tr>
      <w:tr w:rsidR="00433E81" w:rsidRPr="00DD322F" w14:paraId="45D9417C" w14:textId="77777777" w:rsidTr="00433E81">
        <w:trPr>
          <w:trHeight w:val="1617"/>
        </w:trPr>
        <w:tc>
          <w:tcPr>
            <w:tcW w:w="289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B1F3A85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</w:rPr>
            </w:pPr>
          </w:p>
        </w:tc>
        <w:tc>
          <w:tcPr>
            <w:tcW w:w="10347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2814ED1D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Times" w:hAnsi="Times" w:cs="Times"/>
              </w:rPr>
            </w:pPr>
            <w:r w:rsidRPr="00AA11C3">
              <w:rPr>
                <w:rFonts w:ascii="Times New Roman" w:hAnsi="Times New Roman" w:cs="Times New Roman"/>
                <w:b/>
              </w:rPr>
              <w:t>Destinazione editoriale</w:t>
            </w:r>
            <w:r>
              <w:rPr>
                <w:rFonts w:ascii="Times New Roman" w:hAnsi="Times New Roman" w:cs="Times New Roman"/>
              </w:rPr>
              <w:t xml:space="preserve">: </w:t>
            </w:r>
            <w:r w:rsidRPr="00DD322F">
              <w:rPr>
                <w:rFonts w:ascii="Times New Roman" w:hAnsi="Times New Roman" w:cs="Times New Roman"/>
              </w:rPr>
              <w:t>Sia le scelte espressive sia i contenuti dell’articolo sono strettamente collegati al tipo di pubblico cui ci si rivolge. Pertanto la individuazione della rivista è molto importante e deve avvenire prima della progettazione e stesura</w:t>
            </w:r>
            <w:r>
              <w:rPr>
                <w:rFonts w:ascii="Times New Roman" w:hAnsi="Times New Roman" w:cs="Times New Roman"/>
              </w:rPr>
              <w:t xml:space="preserve"> del pezzo. A</w:t>
            </w:r>
            <w:r w:rsidRPr="00DD322F">
              <w:rPr>
                <w:rFonts w:ascii="Times New Roman" w:hAnsi="Times New Roman" w:cs="Times New Roman"/>
              </w:rPr>
              <w:t>ndrebbe precisato</w:t>
            </w:r>
            <w:r>
              <w:rPr>
                <w:rFonts w:ascii="Times" w:hAnsi="Times" w:cs="Times"/>
              </w:rPr>
              <w:t xml:space="preserve"> </w:t>
            </w:r>
            <w:r w:rsidRPr="00DD322F">
              <w:rPr>
                <w:rFonts w:ascii="Times New Roman" w:hAnsi="Times New Roman" w:cs="Times New Roman"/>
              </w:rPr>
              <w:t>in quale tipo di giornale (nazionale o locale, generalista o specializzato, quotidiano o periodico)</w:t>
            </w:r>
            <w:r>
              <w:rPr>
                <w:rFonts w:ascii="Times New Roman" w:hAnsi="Times New Roman" w:cs="Times New Roman"/>
              </w:rPr>
              <w:t xml:space="preserve"> e in quale sezione</w:t>
            </w:r>
            <w:r>
              <w:rPr>
                <w:rFonts w:ascii="Times" w:hAnsi="Times" w:cs="Times"/>
              </w:rPr>
              <w:t xml:space="preserve"> </w:t>
            </w:r>
            <w:r w:rsidRPr="00DD322F">
              <w:rPr>
                <w:rFonts w:ascii="Times New Roman" w:hAnsi="Times New Roman" w:cs="Times New Roman"/>
              </w:rPr>
              <w:t>(prima</w:t>
            </w:r>
            <w:r>
              <w:rPr>
                <w:rFonts w:ascii="Times New Roman" w:hAnsi="Times New Roman" w:cs="Times New Roman"/>
              </w:rPr>
              <w:t xml:space="preserve"> pagina</w:t>
            </w:r>
            <w:r w:rsidRPr="00DD322F">
              <w:rPr>
                <w:rFonts w:ascii="Times New Roman" w:hAnsi="Times New Roman" w:cs="Times New Roman"/>
              </w:rPr>
              <w:t>, esteri, cronaca, sport, spettacoli, terza pagina o culturale, etc.)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433E81" w:rsidRPr="00DD322F" w14:paraId="631559B5" w14:textId="77777777" w:rsidTr="00433E81">
        <w:trPr>
          <w:trHeight w:val="1108"/>
        </w:trPr>
        <w:tc>
          <w:tcPr>
            <w:tcW w:w="289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3AB2049E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</w:rPr>
            </w:pPr>
          </w:p>
        </w:tc>
        <w:tc>
          <w:tcPr>
            <w:tcW w:w="10347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5A6801AE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Times" w:hAnsi="Times" w:cs="Times"/>
              </w:rPr>
            </w:pPr>
            <w:r>
              <w:rPr>
                <w:rFonts w:ascii="Times" w:hAnsi="Times" w:cs="Times"/>
                <w:b/>
                <w:bCs/>
              </w:rPr>
              <w:t xml:space="preserve">Sintassi: </w:t>
            </w:r>
            <w:r w:rsidRPr="00DD322F">
              <w:rPr>
                <w:rFonts w:ascii="Times" w:hAnsi="Times" w:cs="Times"/>
                <w:b/>
                <w:bCs/>
              </w:rPr>
              <w:t xml:space="preserve">Assolutamente da evitare è la sintassi lunga, pesante </w:t>
            </w:r>
            <w:r w:rsidRPr="00DD322F">
              <w:rPr>
                <w:rFonts w:ascii="Times New Roman" w:hAnsi="Times New Roman" w:cs="Times New Roman"/>
              </w:rPr>
              <w:t xml:space="preserve">Ciò significa </w:t>
            </w:r>
            <w:r w:rsidRPr="00DD322F">
              <w:rPr>
                <w:rFonts w:ascii="Times" w:hAnsi="Times" w:cs="Times"/>
                <w:b/>
                <w:bCs/>
              </w:rPr>
              <w:t xml:space="preserve">frasi di struttura lineare </w:t>
            </w:r>
            <w:r w:rsidRPr="00DD322F">
              <w:rPr>
                <w:rFonts w:ascii="Times New Roman" w:hAnsi="Times New Roman" w:cs="Times New Roman"/>
              </w:rPr>
              <w:t xml:space="preserve">(paratattica, spesso con asindeto ovvero proposizioni giustapposte con la virgola, e frasi nominali ed ellittiche), </w:t>
            </w:r>
            <w:r w:rsidRPr="00DD322F">
              <w:rPr>
                <w:rFonts w:ascii="Times" w:hAnsi="Times" w:cs="Times"/>
                <w:b/>
                <w:bCs/>
              </w:rPr>
              <w:t xml:space="preserve">con una principale chiaramente visibile e pochissime subordinate, meglio se una sola </w:t>
            </w:r>
            <w:r w:rsidRPr="00DD322F">
              <w:rPr>
                <w:rFonts w:ascii="Times New Roman" w:hAnsi="Times New Roman" w:cs="Times New Roman"/>
              </w:rPr>
              <w:t xml:space="preserve">(è concessa una sintassi moderatamente ipotattica solo perché si tratta di articolo di opinione, per l’esigenza cioè di seguire la riflessione o il ragionamento dell’opinionista). </w:t>
            </w:r>
            <w:r w:rsidRPr="00DD322F">
              <w:rPr>
                <w:rFonts w:ascii="Times" w:hAnsi="Times" w:cs="Times"/>
                <w:b/>
                <w:bCs/>
              </w:rPr>
              <w:t>Da evitare gli incisi e le parentetiche</w:t>
            </w:r>
            <w:r w:rsidRPr="00DD322F">
              <w:rPr>
                <w:rFonts w:ascii="Times New Roman" w:hAnsi="Times New Roman" w:cs="Times New Roman"/>
              </w:rPr>
              <w:t xml:space="preserve">, </w:t>
            </w:r>
            <w:r w:rsidRPr="00DD322F">
              <w:rPr>
                <w:rFonts w:ascii="Times New Roman" w:hAnsi="Times New Roman" w:cs="Times New Roman"/>
              </w:rPr>
              <w:lastRenderedPageBreak/>
              <w:t>che appesantiscono il periodo e non lo fanno concludere mai.</w:t>
            </w:r>
            <w:r>
              <w:rPr>
                <w:rFonts w:ascii="Times" w:hAnsi="Times" w:cs="Times"/>
              </w:rPr>
              <w:t xml:space="preserve"> </w:t>
            </w:r>
            <w:r w:rsidRPr="00DD322F">
              <w:rPr>
                <w:rFonts w:ascii="Times New Roman" w:hAnsi="Times New Roman" w:cs="Times New Roman"/>
              </w:rPr>
              <w:t>Il periodare, come il lessico, deve essere immediato, diretto, assai vicino al parlato per fare più presa sul lettore, e per questo deve coniugarsi con una buona dose di trovate retoriche, allo scopo di cercare l’effetto e far colpo su chi legge.</w:t>
            </w:r>
          </w:p>
        </w:tc>
      </w:tr>
      <w:tr w:rsidR="00433E81" w:rsidRPr="00DD322F" w14:paraId="7EF0D26D" w14:textId="77777777" w:rsidTr="00433E81">
        <w:trPr>
          <w:trHeight w:val="1587"/>
        </w:trPr>
        <w:tc>
          <w:tcPr>
            <w:tcW w:w="289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451F6B5E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rPr>
                <w:rFonts w:ascii="Times" w:hAnsi="Times" w:cs="Times"/>
              </w:rPr>
            </w:pPr>
          </w:p>
        </w:tc>
        <w:tc>
          <w:tcPr>
            <w:tcW w:w="10347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6166BD3A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Times" w:hAnsi="Times" w:cs="Times"/>
              </w:rPr>
            </w:pPr>
            <w:r w:rsidRPr="00AA11C3">
              <w:rPr>
                <w:rFonts w:ascii="Times New Roman" w:hAnsi="Times New Roman" w:cs="Times New Roman"/>
                <w:b/>
              </w:rPr>
              <w:t>Lessico: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D322F">
              <w:rPr>
                <w:rFonts w:ascii="Times New Roman" w:hAnsi="Times New Roman" w:cs="Times New Roman"/>
              </w:rPr>
              <w:t xml:space="preserve">In linea di massima deve essere </w:t>
            </w:r>
            <w:r w:rsidRPr="00DD322F">
              <w:rPr>
                <w:rFonts w:ascii="Times" w:hAnsi="Times" w:cs="Times"/>
                <w:b/>
                <w:bCs/>
              </w:rPr>
              <w:t xml:space="preserve">di uso comune </w:t>
            </w:r>
            <w:r w:rsidRPr="00DD322F">
              <w:rPr>
                <w:rFonts w:ascii="Times New Roman" w:hAnsi="Times New Roman" w:cs="Times New Roman"/>
              </w:rPr>
              <w:t xml:space="preserve">(per poter essere capito da tutti): si devono pertanto evitare termini tecnici e gergali, che siano noti soltanto in ambienti specialistici. </w:t>
            </w:r>
          </w:p>
          <w:p w14:paraId="3D76503C" w14:textId="77777777" w:rsidR="00433E81" w:rsidRPr="00DD322F" w:rsidRDefault="00433E81" w:rsidP="00433E81">
            <w:pPr>
              <w:widowControl w:val="0"/>
              <w:autoSpaceDE w:val="0"/>
              <w:autoSpaceDN w:val="0"/>
              <w:adjustRightInd w:val="0"/>
              <w:spacing w:after="240"/>
              <w:jc w:val="both"/>
              <w:rPr>
                <w:rFonts w:ascii="Times" w:hAnsi="Times" w:cs="Times"/>
              </w:rPr>
            </w:pPr>
            <w:r>
              <w:rPr>
                <w:rFonts w:ascii="Times" w:hAnsi="Times" w:cs="Times"/>
                <w:bCs/>
              </w:rPr>
              <w:t xml:space="preserve">Il </w:t>
            </w:r>
            <w:r w:rsidRPr="00DD322F">
              <w:rPr>
                <w:rFonts w:ascii="Times New Roman" w:hAnsi="Times New Roman" w:cs="Times New Roman"/>
              </w:rPr>
              <w:t>lessico deve esser</w:t>
            </w:r>
            <w:r>
              <w:rPr>
                <w:rFonts w:ascii="Times New Roman" w:hAnsi="Times New Roman" w:cs="Times New Roman"/>
              </w:rPr>
              <w:t xml:space="preserve">e espressivo, personalizzato. </w:t>
            </w:r>
            <w:r w:rsidRPr="00DD322F">
              <w:rPr>
                <w:rFonts w:ascii="Times" w:hAnsi="Times" w:cs="Times"/>
                <w:b/>
                <w:bCs/>
              </w:rPr>
              <w:t>Occorrerà pertanto ricorrere spesso alle metafore</w:t>
            </w:r>
            <w:r w:rsidRPr="00DD322F">
              <w:rPr>
                <w:rFonts w:ascii="Times New Roman" w:hAnsi="Times New Roman" w:cs="Times New Roman"/>
              </w:rPr>
              <w:t xml:space="preserve">, </w:t>
            </w:r>
            <w:r w:rsidRPr="00DD322F">
              <w:rPr>
                <w:rFonts w:ascii="Times" w:hAnsi="Times" w:cs="Times"/>
                <w:b/>
                <w:bCs/>
              </w:rPr>
              <w:t xml:space="preserve">alle perifrasi </w:t>
            </w:r>
            <w:r w:rsidRPr="00DD322F">
              <w:rPr>
                <w:rFonts w:ascii="Times New Roman" w:hAnsi="Times New Roman" w:cs="Times New Roman"/>
              </w:rPr>
              <w:t xml:space="preserve">e in genere </w:t>
            </w:r>
            <w:r w:rsidRPr="00DD322F">
              <w:rPr>
                <w:rFonts w:ascii="Times" w:hAnsi="Times" w:cs="Times"/>
                <w:b/>
                <w:bCs/>
              </w:rPr>
              <w:t>alle varie figure retoriche</w:t>
            </w:r>
            <w:r>
              <w:rPr>
                <w:rFonts w:ascii="Times New Roman" w:hAnsi="Times New Roman" w:cs="Times New Roman"/>
              </w:rPr>
              <w:t>, senza tuttavia abusarne.</w:t>
            </w:r>
            <w:r w:rsidRPr="00DD322F">
              <w:rPr>
                <w:rFonts w:ascii="Times New Roman" w:hAnsi="Times New Roman" w:cs="Times New Roman"/>
              </w:rPr>
              <w:t> </w:t>
            </w:r>
            <w:r w:rsidRPr="00DD322F">
              <w:rPr>
                <w:rFonts w:ascii="Times" w:hAnsi="Times" w:cs="Times"/>
              </w:rPr>
              <w:t xml:space="preserve"> Aggiungere una piccola dose di ironia</w:t>
            </w:r>
            <w:r>
              <w:rPr>
                <w:rFonts w:ascii="Times" w:hAnsi="Times" w:cs="Times"/>
              </w:rPr>
              <w:t xml:space="preserve">. </w:t>
            </w:r>
          </w:p>
        </w:tc>
      </w:tr>
    </w:tbl>
    <w:p w14:paraId="10D474F8" w14:textId="77777777" w:rsidR="00DD322F" w:rsidRDefault="00DD322F" w:rsidP="00DD322F">
      <w:pPr>
        <w:widowControl w:val="0"/>
        <w:autoSpaceDE w:val="0"/>
        <w:autoSpaceDN w:val="0"/>
        <w:adjustRightInd w:val="0"/>
        <w:jc w:val="both"/>
        <w:rPr>
          <w:rFonts w:ascii="Times" w:hAnsi="Times" w:cs="Times"/>
        </w:rPr>
      </w:pPr>
    </w:p>
    <w:p w14:paraId="41981640" w14:textId="77777777" w:rsidR="00DD322F" w:rsidRDefault="00DD322F" w:rsidP="00DD322F">
      <w:pPr>
        <w:widowControl w:val="0"/>
        <w:autoSpaceDE w:val="0"/>
        <w:autoSpaceDN w:val="0"/>
        <w:adjustRightInd w:val="0"/>
        <w:jc w:val="both"/>
        <w:rPr>
          <w:rFonts w:ascii="Times" w:hAnsi="Times" w:cs="Times"/>
        </w:rPr>
      </w:pPr>
    </w:p>
    <w:p w14:paraId="522C6DE7" w14:textId="77777777" w:rsidR="00DD322F" w:rsidRDefault="00DD322F" w:rsidP="00DD322F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</w:rPr>
      </w:pPr>
    </w:p>
    <w:p w14:paraId="0D8128AA" w14:textId="77777777" w:rsidR="00DD322F" w:rsidRPr="00DD322F" w:rsidRDefault="00DD322F" w:rsidP="00DD322F">
      <w:pPr>
        <w:jc w:val="both"/>
      </w:pPr>
    </w:p>
    <w:sectPr w:rsidR="00DD322F" w:rsidRPr="00DD322F" w:rsidSect="00515AA7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22F"/>
    <w:rsid w:val="0002750B"/>
    <w:rsid w:val="001223E0"/>
    <w:rsid w:val="00433E81"/>
    <w:rsid w:val="00515AA7"/>
    <w:rsid w:val="00683669"/>
    <w:rsid w:val="0070731E"/>
    <w:rsid w:val="00AA11C3"/>
    <w:rsid w:val="00BF03B7"/>
    <w:rsid w:val="00C9456C"/>
    <w:rsid w:val="00D439B8"/>
    <w:rsid w:val="00DD322F"/>
    <w:rsid w:val="00EA7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E05E25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33E8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3E8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33E8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3E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641</Words>
  <Characters>3823</Characters>
  <Application>Microsoft Office Word</Application>
  <DocSecurity>0</DocSecurity>
  <Lines>74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Boezio</dc:creator>
  <cp:keywords/>
  <dc:description/>
  <cp:lastModifiedBy> Sara Boezio</cp:lastModifiedBy>
  <cp:revision>9</cp:revision>
  <cp:lastPrinted>2017-02-06T22:32:00Z</cp:lastPrinted>
  <dcterms:created xsi:type="dcterms:W3CDTF">2015-01-19T17:24:00Z</dcterms:created>
  <dcterms:modified xsi:type="dcterms:W3CDTF">2017-02-12T23:26:00Z</dcterms:modified>
</cp:coreProperties>
</file>