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28963CED" w14:textId="77777777" w:rsidR="006C6F55" w:rsidRPr="006C6F55" w:rsidRDefault="006C6F55" w:rsidP="006C6F55">
      <w:pPr>
        <w:widowControl w:val="0"/>
        <w:autoSpaceDE w:val="0"/>
        <w:autoSpaceDN w:val="0"/>
        <w:adjustRightInd w:val="0"/>
        <w:jc w:val="both"/>
        <w:rPr>
          <w:rFonts w:cs="Arial"/>
          <w:b/>
          <w:bCs/>
          <w:color w:val="032958"/>
          <w:sz w:val="28"/>
          <w:szCs w:val="28"/>
        </w:rPr>
      </w:pPr>
      <w:r w:rsidRPr="006C6F55">
        <w:rPr>
          <w:rFonts w:cs="Arial"/>
          <w:b/>
          <w:bCs/>
          <w:color w:val="032958"/>
          <w:sz w:val="28"/>
          <w:szCs w:val="28"/>
        </w:rPr>
        <w:t>ASTENUTI Quando la democrazia funziona al 50 per cento</w:t>
      </w:r>
    </w:p>
    <w:p w14:paraId="26AC0C6B" w14:textId="77777777" w:rsidR="006C6F55" w:rsidRDefault="006C6F55" w:rsidP="006C6F55">
      <w:pPr>
        <w:widowControl w:val="0"/>
        <w:autoSpaceDE w:val="0"/>
        <w:autoSpaceDN w:val="0"/>
        <w:adjustRightInd w:val="0"/>
        <w:jc w:val="both"/>
        <w:rPr>
          <w:rFonts w:cs="Arial"/>
          <w:color w:val="3A3A3A"/>
        </w:rPr>
      </w:pPr>
    </w:p>
    <w:p w14:paraId="316520D1" w14:textId="77777777" w:rsidR="006C6F55" w:rsidRPr="006C6F55" w:rsidRDefault="006C6F55" w:rsidP="006C6F55">
      <w:pPr>
        <w:widowControl w:val="0"/>
        <w:autoSpaceDE w:val="0"/>
        <w:autoSpaceDN w:val="0"/>
        <w:adjustRightInd w:val="0"/>
        <w:spacing w:after="240"/>
        <w:jc w:val="both"/>
      </w:pPr>
      <w:r w:rsidRPr="006C6F55">
        <w:t>Filippo Ceccarelli, 13 giugno 2013 (Diario di Repubblica)</w:t>
      </w:r>
    </w:p>
    <w:p w14:paraId="0FA8B165" w14:textId="77777777" w:rsidR="006C6F55" w:rsidRPr="006C6F55" w:rsidRDefault="006C6F55" w:rsidP="006C6F55">
      <w:pPr>
        <w:widowControl w:val="0"/>
        <w:autoSpaceDE w:val="0"/>
        <w:autoSpaceDN w:val="0"/>
        <w:adjustRightInd w:val="0"/>
        <w:jc w:val="both"/>
        <w:rPr>
          <w:rFonts w:cs="Arial"/>
          <w:color w:val="3A3A3A"/>
        </w:rPr>
      </w:pPr>
    </w:p>
    <w:p w14:paraId="55AA1D66" w14:textId="77777777" w:rsidR="006C6F55" w:rsidRPr="006C6F55" w:rsidRDefault="006C6F55" w:rsidP="006C6F55">
      <w:pPr>
        <w:widowControl w:val="0"/>
        <w:autoSpaceDE w:val="0"/>
        <w:autoSpaceDN w:val="0"/>
        <w:adjustRightInd w:val="0"/>
        <w:jc w:val="both"/>
        <w:rPr>
          <w:rFonts w:cs="Arial"/>
          <w:color w:val="3A3A3A"/>
        </w:rPr>
      </w:pPr>
      <w:r w:rsidRPr="006C6F55">
        <w:rPr>
          <w:rFonts w:cs="Arial"/>
          <w:color w:val="3A3A3A"/>
        </w:rPr>
        <w:t>Aiuto: sotto il 50 per cento degli elettori la democrazia, o quel che ne resta, smobilita. Meglio accorgersene tardi che mai.</w:t>
      </w:r>
    </w:p>
    <w:p w14:paraId="7A36A43F" w14:textId="77777777" w:rsidR="006C6F55" w:rsidRPr="006C6F55" w:rsidRDefault="006C6F55" w:rsidP="006C6F55">
      <w:pPr>
        <w:widowControl w:val="0"/>
        <w:autoSpaceDE w:val="0"/>
        <w:autoSpaceDN w:val="0"/>
        <w:adjustRightInd w:val="0"/>
        <w:jc w:val="both"/>
        <w:rPr>
          <w:rFonts w:cs="Arial"/>
          <w:color w:val="3A3A3A"/>
        </w:rPr>
      </w:pPr>
      <w:r w:rsidRPr="006C6F55">
        <w:rPr>
          <w:rFonts w:cs="Arial"/>
          <w:color w:val="3A3A3A"/>
        </w:rPr>
        <w:t>Però quanti allarmi del lunedì riecheggiati a vuoto; quante vane geremiadi sull'apatia, la rabbia e la sfiducia che andavano intrecciandosi con l'eterno individualismo italiano, con quell'istinto di furba noncuranza e anarcoide "particulare" che già spinsero Guicciardini a scrivere: «E spesso tra 'l palazzo e la piazza è una nebbia sì folta o uno muro sì grosso... «.</w:t>
      </w:r>
    </w:p>
    <w:p w14:paraId="1D480F0F" w14:textId="77777777" w:rsidR="006C6F55" w:rsidRPr="006C6F55" w:rsidRDefault="006C6F55" w:rsidP="006C6F55">
      <w:pPr>
        <w:widowControl w:val="0"/>
        <w:autoSpaceDE w:val="0"/>
        <w:autoSpaceDN w:val="0"/>
        <w:adjustRightInd w:val="0"/>
        <w:jc w:val="both"/>
        <w:rPr>
          <w:rFonts w:cs="Arial"/>
          <w:color w:val="3A3A3A"/>
        </w:rPr>
      </w:pPr>
      <w:r w:rsidRPr="006C6F55">
        <w:rPr>
          <w:rFonts w:cs="Arial"/>
          <w:color w:val="3A3A3A"/>
        </w:rPr>
        <w:t>Spesso, si badi, non sempre. E non solo perché l'esercizio del voto è stato a lungo, per legge, «un obbligo al quale nessun cittadino può sottrarsi senza venir meno ad un suo preciso dovere verso il Paese». Una norma prevedeva addirittura per gli astenuti l'esposizione in una specie di gogna, l'albo comunale, così come la menzione "Non ha votato" era da registrarsi nel certificato di buona condotta.</w:t>
      </w:r>
    </w:p>
    <w:p w14:paraId="707663D3" w14:textId="0FF280B7" w:rsidR="006C6F55" w:rsidRPr="006C6F55" w:rsidRDefault="006C6F55" w:rsidP="006C6F55">
      <w:pPr>
        <w:widowControl w:val="0"/>
        <w:autoSpaceDE w:val="0"/>
        <w:autoSpaceDN w:val="0"/>
        <w:adjustRightInd w:val="0"/>
        <w:jc w:val="both"/>
        <w:rPr>
          <w:rFonts w:cs="Arial"/>
          <w:color w:val="3A3A3A"/>
        </w:rPr>
      </w:pPr>
      <w:r w:rsidRPr="006C6F55">
        <w:rPr>
          <w:rFonts w:cs="Arial"/>
          <w:color w:val="3A3A3A"/>
        </w:rPr>
        <w:t>Nel 1993 la nascente Seconda Repubblica cancellò quella legge e quelle sanzioni, peraltro mai applicate, delegando la questione al dettato costituzionale che all'articolo 48 definisce il voto un "dovere civico". Per la verità,</w:t>
      </w:r>
      <w:r w:rsidR="00A76621">
        <w:rPr>
          <w:rFonts w:cs="Arial"/>
          <w:color w:val="3A3A3A"/>
        </w:rPr>
        <w:t xml:space="preserve"> </w:t>
      </w:r>
      <w:r w:rsidRPr="006C6F55">
        <w:rPr>
          <w:rFonts w:cs="Arial"/>
          <w:color w:val="3A3A3A"/>
        </w:rPr>
        <w:t>i Padri costituenti discussero se considerarlo un dovere anche "morale". Chissà cosa penserebbero oggi nell'apprendere che tra le ragioni della scarsa affluenza al primo turno per il Campidoglio c'è chi ha segnalato il derby Roma-Lazio. Era quell'Italia un paese appassionato di elezioni, oltre che di partite. Il record della partecipazione, 93,8 per cento, fu toccato nel 1953; e neanche a farlo apposta, proprio al termine di quella campagna elettorale Nicola Adelfi scrisse sull' Europeo che oltre al simultaneo svolgersi del Mese mariano, dell'incoronazione di Elisabetta II d'Inghilterra e all'uscita del Millecento Fiat, anche - e proprio! - la sconfitta calcistica dell'Italia da parte della selezione ungherese (3 a 0) aveva contribuito ad affollare le urne, galvanizzando gli elettori comunisti e suscitando in quelli di destra il desiderio di una rivincita per l'orgoglio nazionale ferito. Tutto insomma incoraggiava il voto, dopo vent'anni di dittatura. I partiti, è vero, ci mettevano del loro, le foto d'epoca illustrano uno sforzo organizzativo commovente e capillare, camion, pullman, istituti religiosi, accompagnamento ai seggi di ammalati e di anziani. Le passioni e le tensioni ideologiche, l'esistenza di "nemici per la pelle" facevano il resto.</w:t>
      </w:r>
    </w:p>
    <w:p w14:paraId="08E08A65" w14:textId="77777777" w:rsidR="006C6F55" w:rsidRPr="006C6F55" w:rsidRDefault="006C6F55" w:rsidP="006C6F55">
      <w:pPr>
        <w:widowControl w:val="0"/>
        <w:autoSpaceDE w:val="0"/>
        <w:autoSpaceDN w:val="0"/>
        <w:adjustRightInd w:val="0"/>
        <w:jc w:val="both"/>
        <w:rPr>
          <w:rFonts w:cs="Arial"/>
          <w:color w:val="3A3A3A"/>
        </w:rPr>
      </w:pPr>
      <w:r w:rsidRPr="006C6F55">
        <w:rPr>
          <w:rFonts w:cs="Arial"/>
          <w:color w:val="3A3A3A"/>
        </w:rPr>
        <w:t>Così fino agli albori del "riflusso", che corrisponde alle politiche del 1979, l'astensione non andò oltre il 7-8 per cento. Ma adesso che quella modesta quota si è moltiplicata per sei e che l'assenteismo sta per sfondare il 50 per cento, diventa un'impresa anche solo chiedersi cosa diavolo ha gonfiato a dismisura il partito invisibile della fuga e cosa c'è dietro l'attrazione del vuoto, l'energia dell'assenza, il potere della collera che si fa estraneità, disgusto, rifiuto. Altro che "disaffezione", come pure per anni si è cercato di edulcorare il fenomeno. E certo colpisce la povertà di analisi, di coraggio e fantasia al riguardo. Per cui le spiegazioni sono tante, o meglio sono troppe, che poi sarebbe un modo per dire che la faccenda è scivolosa, e quando le cause si confondono con le conseguenze vuol dire trovarsi nel cuore della crisi democratica. Certo, anche al netto della fine del partito di massa, non ha giovato l'inflazione di referendum falliti, né la periodica tiritera «Andate al mare» (Craxi) o «Restate a casa» (Berlusconi) e neppure l'imprevidente scorciatoia «non partecipo quindi vinco» con cui un po' tutti, compresi i vescovi, hanno finito per demoralizzare le scelte dei cittadini.</w:t>
      </w:r>
    </w:p>
    <w:p w14:paraId="2929F82B" w14:textId="77777777" w:rsidR="006C6F55" w:rsidRPr="006C6F55" w:rsidRDefault="006C6F55" w:rsidP="006C6F55">
      <w:pPr>
        <w:widowControl w:val="0"/>
        <w:autoSpaceDE w:val="0"/>
        <w:autoSpaceDN w:val="0"/>
        <w:adjustRightInd w:val="0"/>
        <w:jc w:val="both"/>
        <w:rPr>
          <w:rFonts w:cs="Arial"/>
          <w:color w:val="3A3A3A"/>
        </w:rPr>
      </w:pPr>
      <w:r w:rsidRPr="006C6F55">
        <w:rPr>
          <w:rFonts w:cs="Arial"/>
          <w:color w:val="3A3A3A"/>
        </w:rPr>
        <w:t>Allo stesso esito devono poi aver contribuito le ricorrenti recriminazioni sui costi delle elezioni e sui presunti brogli, oltre al caos dei sistemi di voto, che in Italia sono sette, record europeo di complicazione. Senza contare la pigrizia e la voglia di non sporcarsi le mani, il ribellismo e l'ignoranza, la stanchezza, il menefreghismo e la passività.</w:t>
      </w:r>
    </w:p>
    <w:p w14:paraId="4A225B4B" w14:textId="1A9C5206" w:rsidR="006C6F55" w:rsidRPr="006C6F55" w:rsidRDefault="006C6F55" w:rsidP="006C6F55">
      <w:pPr>
        <w:widowControl w:val="0"/>
        <w:autoSpaceDE w:val="0"/>
        <w:autoSpaceDN w:val="0"/>
        <w:adjustRightInd w:val="0"/>
        <w:jc w:val="both"/>
        <w:rPr>
          <w:rFonts w:cs="Arial"/>
          <w:color w:val="3A3A3A"/>
        </w:rPr>
      </w:pPr>
      <w:r w:rsidRPr="006C6F55">
        <w:rPr>
          <w:rFonts w:cs="Arial"/>
          <w:color w:val="3A3A3A"/>
        </w:rPr>
        <w:lastRenderedPageBreak/>
        <w:t>Ma è anche possibile che su un altro piano c'entri una politica ridotta ad annunci, consacrazioni e risse da talk-show, certe asprezze maggioritarie, una legge elettorale definita una "porcata"</w:t>
      </w:r>
      <w:r w:rsidR="00A76621">
        <w:rPr>
          <w:rFonts w:cs="Arial"/>
          <w:color w:val="3A3A3A"/>
        </w:rPr>
        <w:t xml:space="preserve"> dal suo stesso autore, donde</w:t>
      </w:r>
      <w:r w:rsidRPr="006C6F55">
        <w:rPr>
          <w:rFonts w:cs="Arial"/>
          <w:color w:val="3A3A3A"/>
        </w:rPr>
        <w:t xml:space="preserve"> i ladri nominati in Parlamento per non finire in galera e quanto porta il "dovere civico" a essere percepito come un inutile rito, un goffo alibi, comunque un'espressione ormai lontana dalla vita e dal cuore. E neanche più Grillo riesce a scaldare le urne.</w:t>
      </w:r>
    </w:p>
    <w:p w14:paraId="231525A3" w14:textId="77777777" w:rsidR="006C6F55" w:rsidRPr="006C6F55" w:rsidRDefault="006C6F55" w:rsidP="006C6F55">
      <w:pPr>
        <w:widowControl w:val="0"/>
        <w:autoSpaceDE w:val="0"/>
        <w:autoSpaceDN w:val="0"/>
        <w:adjustRightInd w:val="0"/>
        <w:spacing w:after="240"/>
        <w:jc w:val="both"/>
      </w:pPr>
      <w:r w:rsidRPr="006C6F55">
        <w:rPr>
          <w:rFonts w:cs="Arial"/>
          <w:color w:val="3A3A3A"/>
        </w:rPr>
        <w:t>E tuttavia nella diserzione di massa può esserci qualcosa di ancora più inconfessabile, tipo il calcolo che nel tempo della casta e dell'antipolitica, gli opposti estremismi della Terza Repubblica, le elezioni si vincono al ribasso: quanta meno gente vota, tanto più alta la probabilità di acchiappare il successo. Inutile dire che sopra, sotto e dietro tutte queste patologie s'indovina l'ombra del più inesorabile istinto di morte. E se la democrazia ha qualche opportunità di rinascere, ma in forme davvero nuove, è esattamente con esso che toccherà fare i conti.</w:t>
      </w:r>
    </w:p>
    <w:p w14:paraId="7D51AC70" w14:textId="77777777" w:rsidR="006C6F55" w:rsidRPr="006C6F55" w:rsidRDefault="006C6F55" w:rsidP="006C6F55">
      <w:pPr>
        <w:widowControl w:val="0"/>
        <w:autoSpaceDE w:val="0"/>
        <w:autoSpaceDN w:val="0"/>
        <w:adjustRightInd w:val="0"/>
        <w:spacing w:after="240"/>
        <w:jc w:val="both"/>
      </w:pPr>
    </w:p>
    <w:p w14:paraId="415136CE" w14:textId="77777777" w:rsidR="00B25610" w:rsidRDefault="00B25610" w:rsidP="00B25610">
      <w:pPr>
        <w:widowControl w:val="0"/>
        <w:autoSpaceDE w:val="0"/>
        <w:autoSpaceDN w:val="0"/>
        <w:adjustRightInd w:val="0"/>
        <w:rPr>
          <w:rFonts w:ascii="Arial" w:hAnsi="Arial" w:cs="Arial"/>
          <w:b/>
          <w:bCs/>
          <w:color w:val="032958"/>
          <w:sz w:val="28"/>
          <w:szCs w:val="28"/>
        </w:rPr>
      </w:pPr>
      <w:r w:rsidRPr="00B25610">
        <w:rPr>
          <w:rFonts w:ascii="Arial" w:hAnsi="Arial" w:cs="Arial"/>
          <w:b/>
          <w:bCs/>
          <w:color w:val="032958"/>
          <w:sz w:val="28"/>
          <w:szCs w:val="28"/>
        </w:rPr>
        <w:t>DA MARGINALI A PROTAGONISTI</w:t>
      </w:r>
    </w:p>
    <w:p w14:paraId="63B048E3" w14:textId="77777777" w:rsidR="00B25610" w:rsidRPr="00B25610" w:rsidRDefault="00B25610" w:rsidP="00B25610">
      <w:pPr>
        <w:widowControl w:val="0"/>
        <w:autoSpaceDE w:val="0"/>
        <w:autoSpaceDN w:val="0"/>
        <w:adjustRightInd w:val="0"/>
        <w:rPr>
          <w:rFonts w:ascii="Arial" w:hAnsi="Arial" w:cs="Arial"/>
          <w:b/>
          <w:bCs/>
          <w:color w:val="032958"/>
          <w:sz w:val="28"/>
          <w:szCs w:val="28"/>
        </w:rPr>
      </w:pPr>
    </w:p>
    <w:p w14:paraId="7CE91450" w14:textId="77777777" w:rsidR="00B25610" w:rsidRDefault="00B25610" w:rsidP="00B25610">
      <w:pPr>
        <w:widowControl w:val="0"/>
        <w:autoSpaceDE w:val="0"/>
        <w:autoSpaceDN w:val="0"/>
        <w:adjustRightInd w:val="0"/>
        <w:rPr>
          <w:rFonts w:cs="Arial"/>
          <w:color w:val="3A3A3A"/>
        </w:rPr>
      </w:pPr>
      <w:r w:rsidRPr="00B25610">
        <w:rPr>
          <w:rFonts w:cs="Arial"/>
          <w:color w:val="3A3A3A"/>
        </w:rPr>
        <w:t>Michele Smargiassi</w:t>
      </w:r>
    </w:p>
    <w:p w14:paraId="14BD37D4" w14:textId="77777777" w:rsidR="00D5389D" w:rsidRPr="00B25610" w:rsidRDefault="00D5389D" w:rsidP="00B25610">
      <w:pPr>
        <w:widowControl w:val="0"/>
        <w:autoSpaceDE w:val="0"/>
        <w:autoSpaceDN w:val="0"/>
        <w:adjustRightInd w:val="0"/>
        <w:rPr>
          <w:rFonts w:cs="Arial"/>
          <w:color w:val="3A3A3A"/>
        </w:rPr>
      </w:pPr>
    </w:p>
    <w:p w14:paraId="3A136FBF" w14:textId="77777777" w:rsidR="00B25610" w:rsidRPr="00B25610" w:rsidRDefault="00B25610" w:rsidP="00B25610">
      <w:pPr>
        <w:widowControl w:val="0"/>
        <w:autoSpaceDE w:val="0"/>
        <w:autoSpaceDN w:val="0"/>
        <w:adjustRightInd w:val="0"/>
        <w:jc w:val="both"/>
        <w:rPr>
          <w:rFonts w:cs="Arial"/>
          <w:color w:val="3A3A3A"/>
        </w:rPr>
      </w:pPr>
      <w:r w:rsidRPr="00B25610">
        <w:rPr>
          <w:rFonts w:cs="Arial"/>
          <w:color w:val="3A3A3A"/>
        </w:rPr>
        <w:t>Non sono rinunciatari, votano non votando. Non sono muti spettatori, ma attori politici decisivi. Gli astenuti sono diventati astensionisti, figure inedite ma determinanti dello scenario politico italiano.</w:t>
      </w:r>
    </w:p>
    <w:p w14:paraId="16B2C0EA" w14:textId="77777777" w:rsidR="00B25610" w:rsidRPr="00B25610" w:rsidRDefault="00B25610" w:rsidP="00B25610">
      <w:pPr>
        <w:widowControl w:val="0"/>
        <w:autoSpaceDE w:val="0"/>
        <w:autoSpaceDN w:val="0"/>
        <w:adjustRightInd w:val="0"/>
        <w:jc w:val="both"/>
        <w:rPr>
          <w:rFonts w:cs="Arial"/>
          <w:color w:val="3A3A3A"/>
        </w:rPr>
      </w:pPr>
      <w:r w:rsidRPr="00B25610">
        <w:rPr>
          <w:rFonts w:cs="Arial"/>
          <w:color w:val="3A3A3A"/>
        </w:rPr>
        <w:t>Per Elisabetta Gualmini, presidente dell'Istituto Cattaneo di Bologna, quando un italiano su due non va alle urne non è più il caso di parlare di "non scelta".</w:t>
      </w:r>
    </w:p>
    <w:p w14:paraId="629F9245" w14:textId="77777777" w:rsidR="00B25610" w:rsidRPr="00B25610" w:rsidRDefault="00B25610" w:rsidP="00B25610">
      <w:pPr>
        <w:widowControl w:val="0"/>
        <w:autoSpaceDE w:val="0"/>
        <w:autoSpaceDN w:val="0"/>
        <w:adjustRightInd w:val="0"/>
        <w:jc w:val="both"/>
        <w:rPr>
          <w:rFonts w:cs="Arial"/>
          <w:color w:val="3A3A3A"/>
        </w:rPr>
      </w:pPr>
      <w:r w:rsidRPr="00B25610">
        <w:rPr>
          <w:rFonts w:cs="Arial"/>
          <w:color w:val="3A3A3A"/>
        </w:rPr>
        <w:t>Come è cambiato il non votante, professoressa? «L'astenuto tradizionale, l'elettore stanco, malato, pigro o indifferente, esiste ancora. Ma accanto a lui è cresciuto l'astensionista razionale, analitico, sofisticato: il cittadino critico che considera il non voto come una opzione politica».</w:t>
      </w:r>
    </w:p>
    <w:p w14:paraId="1EBB42ED" w14:textId="77777777" w:rsidR="00B25610" w:rsidRPr="00B25610" w:rsidRDefault="00B25610" w:rsidP="00B25610">
      <w:pPr>
        <w:widowControl w:val="0"/>
        <w:autoSpaceDE w:val="0"/>
        <w:autoSpaceDN w:val="0"/>
        <w:adjustRightInd w:val="0"/>
        <w:jc w:val="both"/>
        <w:rPr>
          <w:rFonts w:cs="Arial"/>
          <w:color w:val="3A3A3A"/>
        </w:rPr>
      </w:pPr>
      <w:r w:rsidRPr="00B25610">
        <w:rPr>
          <w:rFonts w:cs="Arial"/>
          <w:color w:val="3A3A3A"/>
        </w:rPr>
        <w:t>Da dove viene l'"astensionismo attivo"? «Il votante tradizionale tendeva a scegliere, nel menù elettorale, il partito più vicino ai propri ideali e interessi, salvo delusione. Ma la velocità e l'abbondanza dei canali di informazione, oggi, stringe i tempi e approfondisce il "pentimento" post-elettorale. La domanda politica si fa sempre meno elastica, più esigente. Se sul menù della scheda l'elettore non trova il "suo" candidato congruo, decisivo, ficcante, tende a prefigurarsi la delusione, e a scegliere l'astensione».</w:t>
      </w:r>
    </w:p>
    <w:p w14:paraId="11033A1E" w14:textId="77777777" w:rsidR="00B25610" w:rsidRPr="00B25610" w:rsidRDefault="00B25610" w:rsidP="00B25610">
      <w:pPr>
        <w:widowControl w:val="0"/>
        <w:autoSpaceDE w:val="0"/>
        <w:autoSpaceDN w:val="0"/>
        <w:adjustRightInd w:val="0"/>
        <w:jc w:val="both"/>
        <w:rPr>
          <w:rFonts w:cs="Arial"/>
          <w:color w:val="3A3A3A"/>
        </w:rPr>
      </w:pPr>
      <w:r w:rsidRPr="00B25610">
        <w:rPr>
          <w:rFonts w:cs="Arial"/>
          <w:color w:val="3A3A3A"/>
        </w:rPr>
        <w:t>L'astensionista può tornare a votare in qualsiasi momento? «In molte democrazie è così: c'è rimescolamento costante fra elettori attivi e astenuti. Da noi c'è più inerzia: l'astensionismo tende a diventare cronico, chi non vota una volta tende a non votare più. Paradossalmente, è l'elettorato più fedele... I dati storici lo dimostrano. Il picco della partecipazione furono le politiche del '76, quando la paura del "sorpasso" del Pci sulla Dc riempì i seggi. Dal '79 in poi, però è calata costantemente, senza altalene. Ma è possibile che un populismo più aggressivo di quelli che conosciamo possa riuscire a invertire la tendenza».</w:t>
      </w:r>
    </w:p>
    <w:p w14:paraId="43D95755" w14:textId="77777777" w:rsidR="00B25610" w:rsidRPr="00B25610" w:rsidRDefault="00B25610" w:rsidP="00B25610">
      <w:pPr>
        <w:widowControl w:val="0"/>
        <w:autoSpaceDE w:val="0"/>
        <w:autoSpaceDN w:val="0"/>
        <w:adjustRightInd w:val="0"/>
        <w:jc w:val="both"/>
        <w:rPr>
          <w:rFonts w:cs="Arial"/>
          <w:color w:val="3A3A3A"/>
        </w:rPr>
      </w:pPr>
      <w:r w:rsidRPr="00B25610">
        <w:rPr>
          <w:rFonts w:cs="Arial"/>
          <w:color w:val="3A3A3A"/>
        </w:rPr>
        <w:t>Chi è l'astensionista medio? «L'astenuto era tradizionalmente anziano, donna e giovane. A partire dagli anni Novanta, la quota dei giovani è cresciuta più delle altre componenti. Il movimento Cinquestelle è riuscito solo a rallentare la tendenza fra i giovani, ma in modo non permanente, tant'è che alle amministrative, che sono elezioni meno "potenti" delle politiche, lo scivolamento nel non voto è ripartito».</w:t>
      </w:r>
    </w:p>
    <w:p w14:paraId="03F827D5" w14:textId="77777777" w:rsidR="00B25610" w:rsidRPr="00B25610" w:rsidRDefault="00B25610" w:rsidP="00B25610">
      <w:pPr>
        <w:widowControl w:val="0"/>
        <w:autoSpaceDE w:val="0"/>
        <w:autoSpaceDN w:val="0"/>
        <w:adjustRightInd w:val="0"/>
        <w:jc w:val="both"/>
        <w:rPr>
          <w:rFonts w:cs="Arial"/>
          <w:color w:val="3A3A3A"/>
        </w:rPr>
      </w:pPr>
      <w:r w:rsidRPr="00B25610">
        <w:rPr>
          <w:rFonts w:cs="Arial"/>
          <w:color w:val="3A3A3A"/>
        </w:rPr>
        <w:t>Tuttavia, secondo lei, anche questo non-voto sta diventando politicamente consapevole di se stesso.</w:t>
      </w:r>
    </w:p>
    <w:p w14:paraId="621CC296" w14:textId="77777777" w:rsidR="00B25610" w:rsidRPr="00B25610" w:rsidRDefault="00B25610" w:rsidP="00B25610">
      <w:pPr>
        <w:widowControl w:val="0"/>
        <w:autoSpaceDE w:val="0"/>
        <w:autoSpaceDN w:val="0"/>
        <w:adjustRightInd w:val="0"/>
        <w:jc w:val="both"/>
        <w:rPr>
          <w:rFonts w:cs="Arial"/>
          <w:color w:val="3A3A3A"/>
        </w:rPr>
      </w:pPr>
      <w:r w:rsidRPr="00B25610">
        <w:rPr>
          <w:rFonts w:cs="Arial"/>
          <w:color w:val="3A3A3A"/>
        </w:rPr>
        <w:t xml:space="preserve">«Gli astensionisti, a differenza degli astenuti, vogliono "dire" la loro scelta. Lanciano messaggi </w:t>
      </w:r>
      <w:r w:rsidRPr="00B25610">
        <w:rPr>
          <w:rFonts w:cs="Arial"/>
          <w:color w:val="3A3A3A"/>
        </w:rPr>
        <w:lastRenderedPageBreak/>
        <w:t>e si attendono di leggere risposte, se non altro per confermare di avere avuto ragione.</w:t>
      </w:r>
    </w:p>
    <w:p w14:paraId="0461D4C7" w14:textId="77777777" w:rsidR="00B25610" w:rsidRPr="00B25610" w:rsidRDefault="00B25610" w:rsidP="00B25610">
      <w:pPr>
        <w:widowControl w:val="0"/>
        <w:autoSpaceDE w:val="0"/>
        <w:autoSpaceDN w:val="0"/>
        <w:adjustRightInd w:val="0"/>
        <w:jc w:val="both"/>
        <w:rPr>
          <w:rFonts w:cs="Arial"/>
          <w:color w:val="3A3A3A"/>
        </w:rPr>
      </w:pPr>
      <w:r w:rsidRPr="00B25610">
        <w:rPr>
          <w:rFonts w:cs="Arial"/>
          <w:color w:val="3A3A3A"/>
        </w:rPr>
        <w:t>Sono cittadini sempre meno marginali e socialmente deboli, il baricentro geografico dell'astensione emigra al centronord, quello anagrafico verso i giovani, quello sociale verso le classi colte e benestanti. L'astensione è uno degli elementi della fluidità politica, accanto a un elettorato attivo che alle ultime politiche ha cambiato scelta in quattro casi su dieci».</w:t>
      </w:r>
    </w:p>
    <w:p w14:paraId="382C996E" w14:textId="77777777" w:rsidR="00B25610" w:rsidRPr="00B25610" w:rsidRDefault="00B25610" w:rsidP="00B25610">
      <w:pPr>
        <w:widowControl w:val="0"/>
        <w:autoSpaceDE w:val="0"/>
        <w:autoSpaceDN w:val="0"/>
        <w:adjustRightInd w:val="0"/>
        <w:jc w:val="both"/>
        <w:rPr>
          <w:rFonts w:cs="Arial"/>
          <w:color w:val="3A3A3A"/>
        </w:rPr>
      </w:pPr>
      <w:r w:rsidRPr="00B25610">
        <w:rPr>
          <w:rFonts w:cs="Arial"/>
          <w:color w:val="3A3A3A"/>
        </w:rPr>
        <w:t>Proporrebbe allora di sostituire, nei risultati elettorali, le percentuali sui votanti con quelle sugli elettori? «Le percentuali descrivono solo i rapporti di forza. Dovremmo cominciare a parlare di cifre assolute, è questa la misura del consenso reale dei partiti».</w:t>
      </w:r>
    </w:p>
    <w:p w14:paraId="2206E136" w14:textId="77777777" w:rsidR="00B25610" w:rsidRPr="00B25610" w:rsidRDefault="00B25610" w:rsidP="00B25610">
      <w:pPr>
        <w:widowControl w:val="0"/>
        <w:autoSpaceDE w:val="0"/>
        <w:autoSpaceDN w:val="0"/>
        <w:adjustRightInd w:val="0"/>
        <w:jc w:val="both"/>
        <w:rPr>
          <w:rFonts w:cs="Arial"/>
          <w:color w:val="3A3A3A"/>
        </w:rPr>
      </w:pPr>
      <w:r w:rsidRPr="00B25610">
        <w:rPr>
          <w:rFonts w:cs="Arial"/>
          <w:color w:val="3A3A3A"/>
        </w:rPr>
        <w:t>Non è più vero che "chi non vota non conta"? «L'astensionismo conta eccome. Dal suo apparente silenzio minaccia i partiti, li spaventa, li domina. Sono gli astensionisti, ormai, che decidono chi vince e chi perde. Sono loro che dettano l'agenda, sono i nuovi protagonisti della scena politica».</w:t>
      </w:r>
    </w:p>
    <w:p w14:paraId="7CFA9CB2" w14:textId="77777777" w:rsidR="00B25610" w:rsidRPr="00B25610" w:rsidRDefault="00B25610" w:rsidP="00B25610">
      <w:pPr>
        <w:widowControl w:val="0"/>
        <w:autoSpaceDE w:val="0"/>
        <w:autoSpaceDN w:val="0"/>
        <w:adjustRightInd w:val="0"/>
        <w:jc w:val="both"/>
        <w:rPr>
          <w:rFonts w:cs="Arial"/>
          <w:color w:val="3A3A3A"/>
        </w:rPr>
      </w:pPr>
    </w:p>
    <w:p w14:paraId="355A4ED4" w14:textId="77777777" w:rsidR="00D5389D" w:rsidRDefault="00D5389D" w:rsidP="00D5389D">
      <w:pPr>
        <w:widowControl w:val="0"/>
        <w:autoSpaceDE w:val="0"/>
        <w:autoSpaceDN w:val="0"/>
        <w:adjustRightInd w:val="0"/>
        <w:rPr>
          <w:rFonts w:ascii="Georgia" w:hAnsi="Georgia" w:cs="Georgia"/>
          <w:sz w:val="20"/>
          <w:szCs w:val="20"/>
        </w:rPr>
      </w:pPr>
    </w:p>
    <w:p w14:paraId="648EDFB9" w14:textId="77777777" w:rsidR="0002601F" w:rsidRDefault="0002601F" w:rsidP="00D5389D">
      <w:pPr>
        <w:widowControl w:val="0"/>
        <w:autoSpaceDE w:val="0"/>
        <w:autoSpaceDN w:val="0"/>
        <w:adjustRightInd w:val="0"/>
        <w:rPr>
          <w:rFonts w:ascii="Georgia" w:hAnsi="Georgia" w:cs="Georgia"/>
          <w:sz w:val="20"/>
          <w:szCs w:val="20"/>
        </w:rPr>
      </w:pPr>
    </w:p>
    <w:p w14:paraId="5829ABB3" w14:textId="77777777" w:rsidR="0002601F" w:rsidRDefault="0002601F" w:rsidP="00D5389D">
      <w:pPr>
        <w:widowControl w:val="0"/>
        <w:autoSpaceDE w:val="0"/>
        <w:autoSpaceDN w:val="0"/>
        <w:adjustRightInd w:val="0"/>
        <w:rPr>
          <w:rFonts w:ascii="Georgia" w:hAnsi="Georgia" w:cs="Georgia"/>
          <w:sz w:val="20"/>
          <w:szCs w:val="20"/>
        </w:rPr>
      </w:pPr>
    </w:p>
    <w:p w14:paraId="51ACD6A8" w14:textId="77777777" w:rsidR="00D5389D" w:rsidRPr="0002601F" w:rsidRDefault="00D5389D" w:rsidP="00D5389D">
      <w:pPr>
        <w:widowControl w:val="0"/>
        <w:autoSpaceDE w:val="0"/>
        <w:autoSpaceDN w:val="0"/>
        <w:adjustRightInd w:val="0"/>
        <w:rPr>
          <w:rFonts w:cs="Georgia"/>
        </w:rPr>
      </w:pPr>
      <w:r w:rsidRPr="0002601F">
        <w:rPr>
          <w:rFonts w:cs="Georgia"/>
        </w:rPr>
        <w:t>Intervista a Roberto D’Alimonte</w:t>
      </w:r>
    </w:p>
    <w:p w14:paraId="6EB3C2B2" w14:textId="77777777" w:rsidR="00D5389D" w:rsidRPr="0002601F" w:rsidRDefault="00D5389D" w:rsidP="00D5389D">
      <w:pPr>
        <w:widowControl w:val="0"/>
        <w:autoSpaceDE w:val="0"/>
        <w:autoSpaceDN w:val="0"/>
        <w:adjustRightInd w:val="0"/>
        <w:rPr>
          <w:rFonts w:cs="Georgia"/>
        </w:rPr>
      </w:pPr>
    </w:p>
    <w:p w14:paraId="01411470" w14:textId="77777777" w:rsidR="00D5389D" w:rsidRPr="0002601F" w:rsidRDefault="00D5389D" w:rsidP="00D5389D">
      <w:pPr>
        <w:widowControl w:val="0"/>
        <w:autoSpaceDE w:val="0"/>
        <w:autoSpaceDN w:val="0"/>
        <w:adjustRightInd w:val="0"/>
        <w:rPr>
          <w:rFonts w:cs="Georgia"/>
        </w:rPr>
      </w:pPr>
      <w:r w:rsidRPr="0002601F">
        <w:rPr>
          <w:rFonts w:cs="Georgia"/>
          <w:b/>
          <w:bCs/>
        </w:rPr>
        <w:t>“Urne vuote? Non è un male”</w:t>
      </w:r>
    </w:p>
    <w:p w14:paraId="38B9C436" w14:textId="77777777" w:rsidR="00D5389D" w:rsidRPr="0002601F" w:rsidRDefault="00D5389D" w:rsidP="00D5389D">
      <w:pPr>
        <w:widowControl w:val="0"/>
        <w:autoSpaceDE w:val="0"/>
        <w:autoSpaceDN w:val="0"/>
        <w:adjustRightInd w:val="0"/>
        <w:rPr>
          <w:rFonts w:cs="Georgia"/>
        </w:rPr>
      </w:pPr>
    </w:p>
    <w:p w14:paraId="49A915F2" w14:textId="77777777" w:rsidR="00D5389D" w:rsidRPr="0002601F" w:rsidRDefault="00D5389D" w:rsidP="00D5389D">
      <w:pPr>
        <w:widowControl w:val="0"/>
        <w:autoSpaceDE w:val="0"/>
        <w:autoSpaceDN w:val="0"/>
        <w:adjustRightInd w:val="0"/>
        <w:rPr>
          <w:rFonts w:cs="Georgia"/>
        </w:rPr>
      </w:pPr>
      <w:r w:rsidRPr="0002601F">
        <w:rPr>
          <w:rFonts w:cs="Georgia"/>
        </w:rPr>
        <w:t>di Concetto Vecchio - Repubblica 13.6.13</w:t>
      </w:r>
    </w:p>
    <w:p w14:paraId="76BBD168" w14:textId="77777777" w:rsidR="00D5389D" w:rsidRPr="0002601F" w:rsidRDefault="00D5389D" w:rsidP="00D5389D">
      <w:pPr>
        <w:widowControl w:val="0"/>
        <w:autoSpaceDE w:val="0"/>
        <w:autoSpaceDN w:val="0"/>
        <w:adjustRightInd w:val="0"/>
        <w:jc w:val="both"/>
        <w:rPr>
          <w:rFonts w:cs="Georgia"/>
        </w:rPr>
      </w:pPr>
    </w:p>
    <w:p w14:paraId="1E5D8396" w14:textId="77777777" w:rsidR="00D5389D" w:rsidRPr="0002601F" w:rsidRDefault="00D5389D" w:rsidP="00D5389D">
      <w:pPr>
        <w:widowControl w:val="0"/>
        <w:autoSpaceDE w:val="0"/>
        <w:autoSpaceDN w:val="0"/>
        <w:adjustRightInd w:val="0"/>
        <w:rPr>
          <w:rFonts w:cs="Georgia"/>
        </w:rPr>
      </w:pPr>
    </w:p>
    <w:p w14:paraId="048DCE43" w14:textId="77777777" w:rsidR="00D5389D" w:rsidRPr="0002601F" w:rsidRDefault="00D5389D" w:rsidP="00D5389D">
      <w:pPr>
        <w:widowControl w:val="0"/>
        <w:autoSpaceDE w:val="0"/>
        <w:autoSpaceDN w:val="0"/>
        <w:adjustRightInd w:val="0"/>
        <w:jc w:val="both"/>
        <w:rPr>
          <w:rFonts w:cs="Georgia"/>
        </w:rPr>
      </w:pPr>
      <w:r w:rsidRPr="0002601F">
        <w:rPr>
          <w:rFonts w:cs="Georgia"/>
        </w:rPr>
        <w:t>“Un sindaco eletto con il 45% dei votanti è legittimato pienamente. A Londra Boris Johnson è stato scelto da una platea del 38%. E a New York Bloomberg per tre volte con una percentuale sotto il 40”</w:t>
      </w:r>
    </w:p>
    <w:p w14:paraId="4F2E9FBB" w14:textId="77777777" w:rsidR="00D5389D" w:rsidRPr="0002601F" w:rsidRDefault="00D5389D" w:rsidP="00D5389D">
      <w:pPr>
        <w:widowControl w:val="0"/>
        <w:autoSpaceDE w:val="0"/>
        <w:autoSpaceDN w:val="0"/>
        <w:adjustRightInd w:val="0"/>
        <w:jc w:val="both"/>
        <w:rPr>
          <w:rFonts w:cs="Georgia"/>
        </w:rPr>
      </w:pPr>
    </w:p>
    <w:p w14:paraId="4AB29609" w14:textId="77777777" w:rsidR="00D5389D" w:rsidRPr="0002601F" w:rsidRDefault="00D5389D" w:rsidP="00D5389D">
      <w:pPr>
        <w:widowControl w:val="0"/>
        <w:autoSpaceDE w:val="0"/>
        <w:autoSpaceDN w:val="0"/>
        <w:adjustRightInd w:val="0"/>
        <w:jc w:val="both"/>
        <w:rPr>
          <w:rFonts w:cs="Georgia"/>
        </w:rPr>
      </w:pPr>
      <w:r w:rsidRPr="0002601F">
        <w:rPr>
          <w:rFonts w:cs="Georgia"/>
        </w:rPr>
        <w:t>Professor D’Alimonte, lei sostiene che il calo dei votanti non è per forza un male.</w:t>
      </w:r>
    </w:p>
    <w:p w14:paraId="4032AD96" w14:textId="77777777" w:rsidR="00D5389D" w:rsidRPr="0002601F" w:rsidRDefault="00D5389D" w:rsidP="00D5389D">
      <w:pPr>
        <w:widowControl w:val="0"/>
        <w:autoSpaceDE w:val="0"/>
        <w:autoSpaceDN w:val="0"/>
        <w:adjustRightInd w:val="0"/>
        <w:jc w:val="both"/>
        <w:rPr>
          <w:rFonts w:cs="Georgia"/>
        </w:rPr>
      </w:pPr>
      <w:r w:rsidRPr="0002601F">
        <w:rPr>
          <w:rFonts w:cs="Georgia"/>
        </w:rPr>
        <w:t>«Un alto livello di partecipazione non è necessariamente sinonimo di buona democrazia. Prenda il sindaco di Londra, Johnson: è stato eletto con un’affluenza del 38 per cento, quello di New York, Bloomberg, per tre volte con una percentuale di votanti al di sotto del 40 per cento. Da noi alle ultime politiche ha votato il 75 per cento, 15 punti in meno rispetto al 1979, quando è iniziata la parabola discendente della partecipazione al voto, ma ancora 5 punti in più rispetto alle ultime politiche in Germania, dieci in più rispetto all’elezione di Cameron in Inghilterra e sedici in più rispetto alle politiche del 2012 in Giappone».</w:t>
      </w:r>
    </w:p>
    <w:p w14:paraId="733A36EB" w14:textId="77777777" w:rsidR="00D5389D" w:rsidRPr="0002601F" w:rsidRDefault="00D5389D" w:rsidP="00D5389D">
      <w:pPr>
        <w:widowControl w:val="0"/>
        <w:autoSpaceDE w:val="0"/>
        <w:autoSpaceDN w:val="0"/>
        <w:adjustRightInd w:val="0"/>
        <w:jc w:val="both"/>
        <w:rPr>
          <w:rFonts w:cs="Georgia"/>
        </w:rPr>
      </w:pPr>
      <w:r w:rsidRPr="0002601F">
        <w:rPr>
          <w:rFonts w:cs="Georgia"/>
        </w:rPr>
        <w:t>Ma da noi l’astensione è sempre stata vista come un fenomeno negativo.</w:t>
      </w:r>
    </w:p>
    <w:p w14:paraId="1B59D700" w14:textId="77777777" w:rsidR="00D5389D" w:rsidRPr="0002601F" w:rsidRDefault="00D5389D" w:rsidP="00D5389D">
      <w:pPr>
        <w:widowControl w:val="0"/>
        <w:autoSpaceDE w:val="0"/>
        <w:autoSpaceDN w:val="0"/>
        <w:adjustRightInd w:val="0"/>
        <w:jc w:val="both"/>
        <w:rPr>
          <w:rFonts w:cs="Georgia"/>
        </w:rPr>
      </w:pPr>
      <w:r w:rsidRPr="0002601F">
        <w:rPr>
          <w:rFonts w:cs="Georgia"/>
        </w:rPr>
        <w:t>«Il voto era obbligatorio. C’è questo imprinting che risale al ’48, quando la Dc, preoccupata della possibile affermazione dei comunisti, enfatizzò il dovere delle urne, specie tra i ceti popolari e i contadini, con la minaccia che il mancato voto sarebbe stato registrato sul certificato di buona condotta. Nei piccoli paesi meridionali i nomi dei non votanti finivano addirittura esposti negli albi comunali».</w:t>
      </w:r>
    </w:p>
    <w:p w14:paraId="6099D7C4" w14:textId="77777777" w:rsidR="00D5389D" w:rsidRPr="0002601F" w:rsidRDefault="00D5389D" w:rsidP="00D5389D">
      <w:pPr>
        <w:widowControl w:val="0"/>
        <w:autoSpaceDE w:val="0"/>
        <w:autoSpaceDN w:val="0"/>
        <w:adjustRightInd w:val="0"/>
        <w:jc w:val="both"/>
        <w:rPr>
          <w:rFonts w:cs="Georgia"/>
        </w:rPr>
      </w:pPr>
      <w:r w:rsidRPr="0002601F">
        <w:rPr>
          <w:rFonts w:cs="Georgia"/>
        </w:rPr>
        <w:t>Quali sono gli altri motivi del calo della partecipazione?</w:t>
      </w:r>
    </w:p>
    <w:p w14:paraId="08F75FF6" w14:textId="77777777" w:rsidR="00D5389D" w:rsidRPr="0002601F" w:rsidRDefault="00D5389D" w:rsidP="00D5389D">
      <w:pPr>
        <w:widowControl w:val="0"/>
        <w:autoSpaceDE w:val="0"/>
        <w:autoSpaceDN w:val="0"/>
        <w:adjustRightInd w:val="0"/>
        <w:jc w:val="both"/>
        <w:rPr>
          <w:rFonts w:cs="Georgia"/>
        </w:rPr>
      </w:pPr>
      <w:r w:rsidRPr="0002601F">
        <w:rPr>
          <w:rFonts w:cs="Georgia"/>
        </w:rPr>
        <w:t>«La fine delle ideologie, con la scomparsa dei partiti di massa; l’invecchiamento della popolazione, i vecchi non vanno a votare; la crisi economica, che ha alimentato rabbia e protesta, ma allo stesso tempo ha privato la classe politica delle risorse per alimentare il voto di scambio. Le chiedo: la partecipazione frutto del voto di scambio era buona o cattiva? Alle ultime regionali solo il 13% dei lombardi ha espresso una preferenza, contro l’84% dei calabresi. Ora non mi pare che la qualità della democrazia in Lombardia sia minore che in Calabria».</w:t>
      </w:r>
    </w:p>
    <w:p w14:paraId="1529071C" w14:textId="77777777" w:rsidR="00D5389D" w:rsidRPr="0002601F" w:rsidRDefault="00D5389D" w:rsidP="00D5389D">
      <w:pPr>
        <w:widowControl w:val="0"/>
        <w:autoSpaceDE w:val="0"/>
        <w:autoSpaceDN w:val="0"/>
        <w:adjustRightInd w:val="0"/>
        <w:jc w:val="both"/>
        <w:rPr>
          <w:rFonts w:cs="Georgia"/>
        </w:rPr>
      </w:pPr>
      <w:r w:rsidRPr="0002601F">
        <w:rPr>
          <w:rFonts w:cs="Georgia"/>
        </w:rPr>
        <w:t>Quindi oggi va a votare chi è davvero motivato?</w:t>
      </w:r>
    </w:p>
    <w:p w14:paraId="62026D20" w14:textId="77777777" w:rsidR="00D5389D" w:rsidRPr="0002601F" w:rsidRDefault="00D5389D" w:rsidP="00D5389D">
      <w:pPr>
        <w:widowControl w:val="0"/>
        <w:autoSpaceDE w:val="0"/>
        <w:autoSpaceDN w:val="0"/>
        <w:adjustRightInd w:val="0"/>
        <w:jc w:val="both"/>
        <w:rPr>
          <w:rFonts w:cs="Georgia"/>
        </w:rPr>
      </w:pPr>
      <w:r w:rsidRPr="0002601F">
        <w:rPr>
          <w:rFonts w:cs="Georgia"/>
        </w:rPr>
        <w:t xml:space="preserve">«È motivato diversamente. Ad esempio a livello locale conta molto la spinta di votare i </w:t>
      </w:r>
      <w:r w:rsidRPr="0002601F">
        <w:rPr>
          <w:rFonts w:cs="Georgia"/>
        </w:rPr>
        <w:lastRenderedPageBreak/>
        <w:t>candidati che si conoscono, che danno affidamento. Il che spiega perché Grillo non sfondi nelle amministrative. Siamo diventati più laici, il che comporta che il voto è diventato più fluido, più volatile, e questo non riguarda solo gli spostamenti tra i partiti, ma anche l’astensionismo, che è determinato dal ciclo economico e politico, ma anche dalle persone in campo. La personalizzazione è un dato di fatto con cui bisogna fare i conti. Ci dobbiamo abituare ad un astensionismo che salirà e scenderà a seconda delle circostanze».</w:t>
      </w:r>
    </w:p>
    <w:p w14:paraId="1221480F" w14:textId="77777777" w:rsidR="00D5389D" w:rsidRPr="0002601F" w:rsidRDefault="00D5389D" w:rsidP="00D5389D">
      <w:pPr>
        <w:widowControl w:val="0"/>
        <w:autoSpaceDE w:val="0"/>
        <w:autoSpaceDN w:val="0"/>
        <w:adjustRightInd w:val="0"/>
        <w:jc w:val="both"/>
        <w:rPr>
          <w:rFonts w:cs="Georgia"/>
        </w:rPr>
      </w:pPr>
      <w:r w:rsidRPr="0002601F">
        <w:rPr>
          <w:rFonts w:cs="Georgia"/>
        </w:rPr>
        <w:t>Quindi quel 45 per cento di votanti a Roma sta indicare che Alemanno e Marino siano stati percepiti come candidati deboli?</w:t>
      </w:r>
    </w:p>
    <w:p w14:paraId="21D61C5A" w14:textId="77777777" w:rsidR="00D5389D" w:rsidRPr="0002601F" w:rsidRDefault="00D5389D" w:rsidP="00D5389D">
      <w:pPr>
        <w:widowControl w:val="0"/>
        <w:autoSpaceDE w:val="0"/>
        <w:autoSpaceDN w:val="0"/>
        <w:adjustRightInd w:val="0"/>
        <w:jc w:val="both"/>
        <w:rPr>
          <w:rFonts w:cs="Georgia"/>
        </w:rPr>
      </w:pPr>
      <w:r w:rsidRPr="0002601F">
        <w:rPr>
          <w:rFonts w:cs="Georgia"/>
        </w:rPr>
        <w:t>«La mia sensazione è che né Alemanno né Marino erano sufficientemente appealing.</w:t>
      </w:r>
    </w:p>
    <w:p w14:paraId="2E0A6550" w14:textId="77777777" w:rsidR="00D5389D" w:rsidRPr="0002601F" w:rsidRDefault="00D5389D" w:rsidP="00D5389D">
      <w:pPr>
        <w:widowControl w:val="0"/>
        <w:autoSpaceDE w:val="0"/>
        <w:autoSpaceDN w:val="0"/>
        <w:adjustRightInd w:val="0"/>
        <w:jc w:val="both"/>
        <w:rPr>
          <w:rFonts w:cs="Georgia"/>
        </w:rPr>
      </w:pPr>
      <w:r w:rsidRPr="0002601F">
        <w:rPr>
          <w:rFonts w:cs="Georgia"/>
        </w:rPr>
        <w:t>Del resto su Alemanno c’erano sondaggi che testimoniavano uno scarso gradimento per il suo operato».</w:t>
      </w:r>
    </w:p>
    <w:p w14:paraId="5FDD85E0" w14:textId="77777777" w:rsidR="00D5389D" w:rsidRPr="0002601F" w:rsidRDefault="00D5389D" w:rsidP="00D5389D">
      <w:pPr>
        <w:widowControl w:val="0"/>
        <w:autoSpaceDE w:val="0"/>
        <w:autoSpaceDN w:val="0"/>
        <w:adjustRightInd w:val="0"/>
        <w:jc w:val="both"/>
        <w:rPr>
          <w:rFonts w:cs="Georgia"/>
        </w:rPr>
      </w:pPr>
      <w:r w:rsidRPr="0002601F">
        <w:rPr>
          <w:rFonts w:cs="Georgia"/>
        </w:rPr>
        <w:t>Ma c’è una soglia sotto la quale l’astensionismo diventa allarmante?</w:t>
      </w:r>
    </w:p>
    <w:p w14:paraId="5065DE15" w14:textId="77777777" w:rsidR="00D5389D" w:rsidRPr="0002601F" w:rsidRDefault="00D5389D" w:rsidP="00D5389D">
      <w:pPr>
        <w:widowControl w:val="0"/>
        <w:autoSpaceDE w:val="0"/>
        <w:autoSpaceDN w:val="0"/>
        <w:adjustRightInd w:val="0"/>
        <w:jc w:val="both"/>
        <w:rPr>
          <w:rFonts w:cs="Georgia"/>
        </w:rPr>
      </w:pPr>
      <w:r w:rsidRPr="0002601F">
        <w:rPr>
          <w:rFonts w:cs="Georgia"/>
        </w:rPr>
        <w:t>«Beh, se andasse a votare solo il 10% bisognerebbe porsi delle domande, ma un sindaco eletto con il 45% dei voti da un punto di vista funzionale è pienamente legittimato, e lo dimostrano gli esempi stranieri che le ho fatto».</w:t>
      </w:r>
    </w:p>
    <w:p w14:paraId="6F05A132" w14:textId="77777777" w:rsidR="00D5389D" w:rsidRPr="0002601F" w:rsidRDefault="00D5389D" w:rsidP="00D5389D">
      <w:pPr>
        <w:widowControl w:val="0"/>
        <w:autoSpaceDE w:val="0"/>
        <w:autoSpaceDN w:val="0"/>
        <w:adjustRightInd w:val="0"/>
        <w:jc w:val="both"/>
        <w:rPr>
          <w:rFonts w:cs="Georgia"/>
        </w:rPr>
      </w:pPr>
      <w:r w:rsidRPr="0002601F">
        <w:rPr>
          <w:rFonts w:cs="Georgia"/>
        </w:rPr>
        <w:t>Grillo ha ballato una sola stagione?</w:t>
      </w:r>
    </w:p>
    <w:p w14:paraId="4605E5A3" w14:textId="77777777" w:rsidR="00D5389D" w:rsidRPr="0002601F" w:rsidRDefault="00D5389D" w:rsidP="00D5389D">
      <w:pPr>
        <w:widowControl w:val="0"/>
        <w:autoSpaceDE w:val="0"/>
        <w:autoSpaceDN w:val="0"/>
        <w:adjustRightInd w:val="0"/>
        <w:jc w:val="both"/>
        <w:rPr>
          <w:rFonts w:cs="Georgia"/>
        </w:rPr>
      </w:pPr>
      <w:r w:rsidRPr="0002601F">
        <w:rPr>
          <w:rFonts w:cs="Georgia"/>
        </w:rPr>
        <w:t>«È presto per dirlo. Dopo le politiche, in cui ha toccato l’apice, grazie agli errori fatti dagli altri partiti, in particolare dal Pd, a cui ha sottratto tanti voti insieme alla Lega, è cominciata la discesa, ma non sappiamo ancora dove si fermerà».</w:t>
      </w:r>
    </w:p>
    <w:p w14:paraId="6B477C66" w14:textId="77777777" w:rsidR="00D5389D" w:rsidRPr="0002601F" w:rsidRDefault="00D5389D" w:rsidP="00D5389D">
      <w:pPr>
        <w:widowControl w:val="0"/>
        <w:autoSpaceDE w:val="0"/>
        <w:autoSpaceDN w:val="0"/>
        <w:adjustRightInd w:val="0"/>
        <w:rPr>
          <w:rFonts w:cs="Georgia"/>
        </w:rPr>
      </w:pPr>
    </w:p>
    <w:p w14:paraId="307C3B42" w14:textId="77777777" w:rsidR="006C6F55" w:rsidRPr="0002601F" w:rsidRDefault="006C6F55" w:rsidP="006C6F55">
      <w:pPr>
        <w:widowControl w:val="0"/>
        <w:autoSpaceDE w:val="0"/>
        <w:autoSpaceDN w:val="0"/>
        <w:adjustRightInd w:val="0"/>
        <w:spacing w:after="240"/>
        <w:jc w:val="both"/>
      </w:pPr>
    </w:p>
    <w:p w14:paraId="5648301D" w14:textId="77777777" w:rsidR="004B46F4" w:rsidRPr="00090E4F" w:rsidRDefault="004B46F4" w:rsidP="004B46F4">
      <w:pPr>
        <w:rPr>
          <w:rFonts w:ascii="Georgia" w:hAnsi="Georgia" w:cs="Georgia"/>
          <w:b/>
          <w:bCs/>
          <w:color w:val="0E0E0E"/>
          <w:sz w:val="32"/>
          <w:szCs w:val="32"/>
        </w:rPr>
      </w:pPr>
      <w:r w:rsidRPr="00090E4F">
        <w:rPr>
          <w:rFonts w:ascii="Georgia" w:hAnsi="Georgia" w:cs="Georgia"/>
          <w:b/>
          <w:bCs/>
          <w:color w:val="0E0E0E"/>
          <w:sz w:val="32"/>
          <w:szCs w:val="32"/>
        </w:rPr>
        <w:t xml:space="preserve">Russell Brand, il Beppe Grillo d'Oltremanica? </w:t>
      </w:r>
    </w:p>
    <w:p w14:paraId="2A6ABAE1" w14:textId="77777777" w:rsidR="004B46F4" w:rsidRDefault="004B46F4" w:rsidP="004B46F4">
      <w:pPr>
        <w:rPr>
          <w:rFonts w:ascii="Georgia" w:hAnsi="Georgia" w:cs="Georgia"/>
          <w:bCs/>
          <w:color w:val="0E0E0E"/>
          <w:sz w:val="28"/>
          <w:szCs w:val="28"/>
        </w:rPr>
      </w:pPr>
    </w:p>
    <w:p w14:paraId="5B900442" w14:textId="77777777" w:rsidR="004B46F4" w:rsidRDefault="004B46F4" w:rsidP="004B46F4">
      <w:pPr>
        <w:rPr>
          <w:rFonts w:ascii="Georgia" w:hAnsi="Georgia" w:cs="Georgia"/>
          <w:bCs/>
          <w:color w:val="0E0E0E"/>
        </w:rPr>
      </w:pPr>
      <w:r w:rsidRPr="00090E4F">
        <w:rPr>
          <w:rFonts w:ascii="Georgia" w:hAnsi="Georgia" w:cs="Georgia"/>
          <w:bCs/>
          <w:color w:val="0E0E0E"/>
        </w:rPr>
        <w:t>Filippo Mei</w:t>
      </w:r>
      <w:r>
        <w:rPr>
          <w:rFonts w:ascii="Georgia" w:hAnsi="Georgia" w:cs="Georgia"/>
          <w:bCs/>
          <w:color w:val="0E0E0E"/>
        </w:rPr>
        <w:t xml:space="preserve"> </w:t>
      </w:r>
    </w:p>
    <w:p w14:paraId="3F002C7F" w14:textId="77777777" w:rsidR="004B46F4" w:rsidRDefault="004B46F4" w:rsidP="004B46F4">
      <w:pPr>
        <w:rPr>
          <w:rFonts w:ascii="Georgia" w:hAnsi="Georgia" w:cs="Georgia"/>
          <w:bCs/>
          <w:color w:val="0E0E0E"/>
        </w:rPr>
      </w:pPr>
    </w:p>
    <w:p w14:paraId="04B7D9C9" w14:textId="77777777" w:rsidR="004B46F4" w:rsidRPr="00090E4F" w:rsidRDefault="004B46F4" w:rsidP="004B46F4">
      <w:pPr>
        <w:widowControl w:val="0"/>
        <w:autoSpaceDE w:val="0"/>
        <w:autoSpaceDN w:val="0"/>
        <w:adjustRightInd w:val="0"/>
        <w:jc w:val="both"/>
        <w:rPr>
          <w:rFonts w:ascii="Georgia" w:hAnsi="Georgia" w:cs="Georgia"/>
          <w:color w:val="262626"/>
        </w:rPr>
      </w:pPr>
      <w:r w:rsidRPr="00090E4F">
        <w:rPr>
          <w:rFonts w:ascii="Georgia" w:hAnsi="Georgia" w:cs="Georgia"/>
          <w:color w:val="262626"/>
        </w:rPr>
        <w:t>Come Beppe Grillo, Russell Brand, ex marito di Katy Perry, è un comico famoso: forse lo è anche di più, a livello internazionale, essendo arrivato a presentare, qualche anno fa, gli MTV Music Awards. Ha pure lui i capelli lunghi, un po' di più, e ricci, però più scuri.</w:t>
      </w:r>
    </w:p>
    <w:p w14:paraId="1C2A98BD" w14:textId="77777777" w:rsidR="004B46F4" w:rsidRDefault="004B46F4" w:rsidP="004B46F4">
      <w:pPr>
        <w:jc w:val="both"/>
        <w:rPr>
          <w:rFonts w:ascii="Georgia" w:hAnsi="Georgia" w:cs="Georgia"/>
          <w:color w:val="262626"/>
        </w:rPr>
      </w:pPr>
      <w:r w:rsidRPr="00090E4F">
        <w:rPr>
          <w:rFonts w:ascii="Georgia" w:hAnsi="Georgia" w:cs="Georgia"/>
          <w:color w:val="262626"/>
        </w:rPr>
        <w:t>Da un po' di tempo Russell Brand appare qua e là a parlare di politica, ma l'intervista del 23 ottobre sta avendo un seguito molto maggiore delle altre. Ha parlato per circa 10 minuti a BBC Newsnight, un programma che si occupa quotidianamente di politica in onda sul canale BBC2, in cui gli ospiti vengono intervistati dal giornalista Jeremy Paxman. Il video "Paxman vs Brand", in cui il comico viene sottoposto a domande riguardo alle sue idee politiche, è diventato virale sul Web: tra condivisioni e likes sui vari social network, in meno di un giorno ha già quasi raggiunto le 300.000 visualizzazioni.</w:t>
      </w:r>
    </w:p>
    <w:p w14:paraId="29323E4A" w14:textId="77777777" w:rsidR="004B46F4" w:rsidRPr="00090E4F" w:rsidRDefault="004B46F4" w:rsidP="004B46F4">
      <w:pPr>
        <w:widowControl w:val="0"/>
        <w:autoSpaceDE w:val="0"/>
        <w:autoSpaceDN w:val="0"/>
        <w:adjustRightInd w:val="0"/>
        <w:jc w:val="both"/>
        <w:rPr>
          <w:rFonts w:ascii="Georgia" w:hAnsi="Georgia" w:cs="Georgia"/>
          <w:color w:val="262626"/>
        </w:rPr>
      </w:pPr>
      <w:r w:rsidRPr="00090E4F">
        <w:rPr>
          <w:rFonts w:ascii="Georgia" w:hAnsi="Georgia" w:cs="Georgia"/>
          <w:color w:val="262626"/>
        </w:rPr>
        <w:t xml:space="preserve">Il giorno dopo il Financial Times </w:t>
      </w:r>
      <w:hyperlink r:id="rId5" w:history="1">
        <w:r w:rsidRPr="00090E4F">
          <w:rPr>
            <w:rFonts w:ascii="Georgia" w:hAnsi="Georgia" w:cs="Georgia"/>
            <w:color w:val="0A4D3F"/>
          </w:rPr>
          <w:t>ha pubblicato un articolo</w:t>
        </w:r>
      </w:hyperlink>
      <w:r w:rsidRPr="00090E4F">
        <w:rPr>
          <w:rFonts w:ascii="Georgia" w:hAnsi="Georgia" w:cs="Georgia"/>
          <w:color w:val="262626"/>
        </w:rPr>
        <w:t xml:space="preserve"> dal titolo "Russell Brand, il Beppe Grillo riluttante della Gran Bretagna". In effetti, le somiglianze tra quello che i due comici dicono sono piuttosto evidenti, soprattutto se si paragona Russell Brand al primo Beppe Grillo.</w:t>
      </w:r>
    </w:p>
    <w:p w14:paraId="078C5622" w14:textId="77777777" w:rsidR="004B46F4" w:rsidRPr="00090E4F" w:rsidRDefault="004B46F4" w:rsidP="004B46F4">
      <w:pPr>
        <w:widowControl w:val="0"/>
        <w:autoSpaceDE w:val="0"/>
        <w:autoSpaceDN w:val="0"/>
        <w:adjustRightInd w:val="0"/>
        <w:jc w:val="both"/>
        <w:rPr>
          <w:rFonts w:ascii="Georgia" w:hAnsi="Georgia" w:cs="Georgia"/>
          <w:color w:val="1A1A1A"/>
        </w:rPr>
      </w:pPr>
      <w:r w:rsidRPr="00090E4F">
        <w:rPr>
          <w:rFonts w:ascii="Georgia" w:hAnsi="Georgia" w:cs="Georgia"/>
          <w:color w:val="1A1A1A"/>
        </w:rPr>
        <w:t xml:space="preserve">Del resto, Brand non ha un partito né un movimento con sé: le sue idee sono quasi ad uno stato embrionale. "Il mio ideale è quello di un movimento egualitario e socialista, ma se pretendi che possa dirti qui, in una stanza di albergo, come penso si possa realizzare, è impossibile", dice il comico al giornalista. E' qui, in realtà, la vera grande differenza con Beppe Grillo, che in fondo è pure quella tra il movimento del comico genovese e la, per ora, solitudine di Brand: quest'ultimo non ha proposto nulla di concreto per cambiare il sistema, se non una "rivoluzione", ma senza specificare come attuarla, mentre il movimento di Grillo qualche proposta più tangibile l'ha fatta, discutibile o meno. Grillo ha ad esempio proposto il reddito di cittadinanza o l'abolizione del finanziamento pubblico ai partiti. Brand, invece, usa espressioni tipo "tassazione elevata su corporazioni e aziende che inquinano", ma, come replica Paxman, senza spiegare né di quanto né in che modo </w:t>
      </w:r>
      <w:r w:rsidRPr="00090E4F">
        <w:rPr>
          <w:rFonts w:ascii="Georgia" w:hAnsi="Georgia" w:cs="Georgia"/>
          <w:color w:val="1A1A1A"/>
        </w:rPr>
        <w:lastRenderedPageBreak/>
        <w:t>(con una sorta di governo, ma che si chiami invece "Admin Board", una specie consiglio di amministrazione); parla astrattamente di un "sistema utopistico globale".</w:t>
      </w:r>
    </w:p>
    <w:p w14:paraId="2DD10123" w14:textId="77777777" w:rsidR="004B46F4" w:rsidRPr="00090E4F" w:rsidRDefault="004B46F4" w:rsidP="004B46F4">
      <w:pPr>
        <w:widowControl w:val="0"/>
        <w:autoSpaceDE w:val="0"/>
        <w:autoSpaceDN w:val="0"/>
        <w:adjustRightInd w:val="0"/>
        <w:jc w:val="both"/>
        <w:rPr>
          <w:rFonts w:ascii="Georgia" w:hAnsi="Georgia" w:cs="Georgia"/>
          <w:color w:val="1A1A1A"/>
        </w:rPr>
      </w:pPr>
      <w:r w:rsidRPr="00090E4F">
        <w:rPr>
          <w:rFonts w:ascii="Georgia" w:hAnsi="Georgia" w:cs="Georgia"/>
          <w:color w:val="1A1A1A"/>
        </w:rPr>
        <w:t>Per adesso, dice, è in grado solo di comunicare che cosa il sistema utopistico non deve fare: "non deve distruggere il pianeta; non deve creare disparità economica; non deve ignorare le necessità delle classi sociali più in difficoltà", cosa che tutti i governi, secondo Brand, hanno fatto finora, occupandosi solamente degli interessi di elites politiche o corporative. Questa è la più grande somiglianza tra il pensiero di Russell Brand e quello di Grillo: la negazione del sistema corrente, il "fanno tutti schifo". Brand invita alla rivoluzione, e soprattutto dice di astenersi dal voto, non fare finta di credere di essere rappresentati, di non votare per una classe politica indifferente nei nostri confronti: la definisce caratterizza da un sentimento di "apathy" ("apatia"). E aggiunge: "Sono stato più influente quando sono andato l'altro giorno a sostenere il West Ham contro il Manchester City allo stadio. E abbiamo pure perso". Questo modello della politica che non funziona per niente, in cui nessuno si salva, conservatore o laburista, di destra o di sinistra, è proprio il punto di partenza di Grillo. Il VDay iniziò così, con questo leitmotiv.</w:t>
      </w:r>
    </w:p>
    <w:p w14:paraId="46256AB0" w14:textId="77777777" w:rsidR="004B46F4" w:rsidRPr="00090E4F" w:rsidRDefault="004B46F4" w:rsidP="004B46F4">
      <w:pPr>
        <w:widowControl w:val="0"/>
        <w:autoSpaceDE w:val="0"/>
        <w:autoSpaceDN w:val="0"/>
        <w:adjustRightInd w:val="0"/>
        <w:jc w:val="both"/>
        <w:rPr>
          <w:rFonts w:ascii="Georgia" w:hAnsi="Georgia" w:cs="Georgia"/>
          <w:color w:val="1A1A1A"/>
        </w:rPr>
      </w:pPr>
      <w:r w:rsidRPr="00090E4F">
        <w:rPr>
          <w:rFonts w:ascii="Georgia" w:hAnsi="Georgia" w:cs="Georgia"/>
          <w:color w:val="1A1A1A"/>
        </w:rPr>
        <w:t>Russell Brand non ha ancora "inventato" il suo pratico modello su come portare a compimento questo socialismo egualitario. Onestamente, visto il personaggio, non mi pare il tipo che voglia poi realmente costruire un movimento politico a tutti gli effetti, strutturato quasi come un partito: molta è anche apparenza.</w:t>
      </w:r>
    </w:p>
    <w:p w14:paraId="247ACD03" w14:textId="77777777" w:rsidR="004B46F4" w:rsidRPr="00090E4F" w:rsidRDefault="004B46F4" w:rsidP="004B46F4">
      <w:pPr>
        <w:widowControl w:val="0"/>
        <w:autoSpaceDE w:val="0"/>
        <w:autoSpaceDN w:val="0"/>
        <w:adjustRightInd w:val="0"/>
        <w:jc w:val="both"/>
        <w:rPr>
          <w:rFonts w:ascii="Georgia" w:hAnsi="Georgia" w:cs="Georgia"/>
          <w:color w:val="1A1A1A"/>
        </w:rPr>
      </w:pPr>
      <w:r w:rsidRPr="00090E4F">
        <w:rPr>
          <w:rFonts w:ascii="Georgia" w:hAnsi="Georgia" w:cs="Georgia"/>
          <w:color w:val="1A1A1A"/>
        </w:rPr>
        <w:t>Però, chissà, vista l'influenza del personaggio, magari qualcuno che lo segue lo trova e, tra l'hashtag #russelsrevolution e il bipolarismo inglese (che in realtà oggi vede il peso decisivo di una terza parte, i Lib-Dem di Clegg), tra qualche mese o anno vedremo un movimento a 5 stelle britannico. E forse Russell Brand non sarà più "riluttante".</w:t>
      </w:r>
    </w:p>
    <w:p w14:paraId="1617B539" w14:textId="77777777" w:rsidR="004B46F4" w:rsidRDefault="004B46F4" w:rsidP="004B46F4">
      <w:pPr>
        <w:jc w:val="both"/>
      </w:pPr>
    </w:p>
    <w:p w14:paraId="269009F9" w14:textId="77777777" w:rsidR="004B46F4" w:rsidRDefault="004B46F4" w:rsidP="004B46F4">
      <w:pPr>
        <w:jc w:val="both"/>
      </w:pPr>
      <w:r>
        <w:t>25-10-2013 (</w:t>
      </w:r>
      <w:hyperlink r:id="rId6" w:history="1">
        <w:r w:rsidRPr="00642434">
          <w:rPr>
            <w:rStyle w:val="Hyperlink"/>
          </w:rPr>
          <w:t>http://www.huffingtonpost.it</w:t>
        </w:r>
      </w:hyperlink>
      <w:r>
        <w:t>)</w:t>
      </w:r>
    </w:p>
    <w:p w14:paraId="7EDB6D1F" w14:textId="77777777" w:rsidR="004B46F4" w:rsidRDefault="004B46F4" w:rsidP="004B46F4">
      <w:pPr>
        <w:jc w:val="both"/>
      </w:pPr>
    </w:p>
    <w:p w14:paraId="0217F0B8" w14:textId="77777777" w:rsidR="0002710B" w:rsidRDefault="0002710B" w:rsidP="0002710B">
      <w:pPr>
        <w:widowControl w:val="0"/>
        <w:autoSpaceDE w:val="0"/>
        <w:autoSpaceDN w:val="0"/>
        <w:adjustRightInd w:val="0"/>
        <w:jc w:val="both"/>
        <w:rPr>
          <w:rFonts w:ascii="Times" w:hAnsi="Times" w:cs="Times"/>
          <w:b/>
        </w:rPr>
      </w:pPr>
    </w:p>
    <w:p w14:paraId="0E550774" w14:textId="77777777" w:rsidR="0002710B" w:rsidRPr="0002710B" w:rsidRDefault="0002710B" w:rsidP="0002710B">
      <w:pPr>
        <w:widowControl w:val="0"/>
        <w:autoSpaceDE w:val="0"/>
        <w:autoSpaceDN w:val="0"/>
        <w:adjustRightInd w:val="0"/>
        <w:jc w:val="both"/>
        <w:rPr>
          <w:rFonts w:ascii="Times" w:hAnsi="Times" w:cs="Times"/>
          <w:b/>
        </w:rPr>
      </w:pPr>
      <w:r w:rsidRPr="0002710B">
        <w:rPr>
          <w:rFonts w:ascii="Times" w:hAnsi="Times" w:cs="Times"/>
          <w:b/>
        </w:rPr>
        <w:t>Milano striglia il Parlamento: «Diamo il voto agli extracomunitari»</w:t>
      </w:r>
    </w:p>
    <w:p w14:paraId="6F0BA15D" w14:textId="77777777" w:rsidR="0002710B" w:rsidRDefault="0002710B" w:rsidP="0002710B">
      <w:pPr>
        <w:widowControl w:val="0"/>
        <w:autoSpaceDE w:val="0"/>
        <w:autoSpaceDN w:val="0"/>
        <w:adjustRightInd w:val="0"/>
        <w:jc w:val="both"/>
        <w:rPr>
          <w:rFonts w:ascii="Times" w:hAnsi="Times" w:cs="Times"/>
          <w:color w:val="0E284D"/>
        </w:rPr>
      </w:pPr>
      <w:r w:rsidRPr="0002710B">
        <w:rPr>
          <w:rFonts w:ascii="Times" w:hAnsi="Times" w:cs="Times"/>
          <w:color w:val="0E284D"/>
        </w:rPr>
        <w:t>Un esercito di 4 milioni di persone a cui è negato il diritto di voto. Dal '92 la Convenzione di Strasburgo è disattesa. Il consigliere Pd: «Un'ingiustizia da 24 anni». La legge popolare giace dimenticata a Montecitorio ma in tutta la Ue è un disastro. I migliori? Scandinavia e Irlanda</w:t>
      </w:r>
    </w:p>
    <w:p w14:paraId="562C71D6" w14:textId="77777777" w:rsidR="0002710B" w:rsidRPr="0002710B" w:rsidRDefault="0002710B" w:rsidP="0002710B">
      <w:pPr>
        <w:widowControl w:val="0"/>
        <w:autoSpaceDE w:val="0"/>
        <w:autoSpaceDN w:val="0"/>
        <w:adjustRightInd w:val="0"/>
        <w:jc w:val="both"/>
        <w:rPr>
          <w:rFonts w:ascii="Times" w:hAnsi="Times" w:cs="Times"/>
          <w:color w:val="0E284D"/>
        </w:rPr>
      </w:pPr>
    </w:p>
    <w:p w14:paraId="28FA2387" w14:textId="2C3A5DC7" w:rsidR="006C6F55" w:rsidRPr="0002710B" w:rsidRDefault="0002710B" w:rsidP="0002710B">
      <w:pPr>
        <w:widowControl w:val="0"/>
        <w:autoSpaceDE w:val="0"/>
        <w:autoSpaceDN w:val="0"/>
        <w:adjustRightInd w:val="0"/>
        <w:spacing w:after="240"/>
        <w:jc w:val="both"/>
      </w:pPr>
      <w:r w:rsidRPr="0002710B">
        <w:rPr>
          <w:rFonts w:ascii="Times" w:hAnsi="Times" w:cs="Times"/>
        </w:rPr>
        <w:t xml:space="preserve">di </w:t>
      </w:r>
      <w:hyperlink r:id="rId7" w:history="1">
        <w:r w:rsidRPr="0002710B">
          <w:rPr>
            <w:rFonts w:ascii="Times" w:hAnsi="Times" w:cs="Times"/>
          </w:rPr>
          <w:t>Francesco Floris</w:t>
        </w:r>
      </w:hyperlink>
    </w:p>
    <w:p w14:paraId="2D267818" w14:textId="77777777" w:rsidR="0002710B" w:rsidRPr="0002710B" w:rsidRDefault="0002710B" w:rsidP="0002710B">
      <w:pPr>
        <w:widowControl w:val="0"/>
        <w:autoSpaceDE w:val="0"/>
        <w:autoSpaceDN w:val="0"/>
        <w:adjustRightInd w:val="0"/>
        <w:rPr>
          <w:rFonts w:ascii="Times" w:hAnsi="Times" w:cs="Times"/>
          <w:color w:val="141414"/>
        </w:rPr>
      </w:pPr>
      <w:r w:rsidRPr="0002710B">
        <w:rPr>
          <w:rFonts w:ascii="Times" w:hAnsi="Times" w:cs="Times"/>
          <w:color w:val="141414"/>
        </w:rPr>
        <w:t>Un esercito di “cittadini di fatto” a cui è negato il più elementare dei diritti costituzionali: quello di voto e partecipazione alla vita politica del Paese.</w:t>
      </w:r>
    </w:p>
    <w:p w14:paraId="37DA0D08" w14:textId="77777777" w:rsidR="0002710B" w:rsidRPr="0002710B" w:rsidRDefault="0002710B" w:rsidP="0002710B">
      <w:pPr>
        <w:widowControl w:val="0"/>
        <w:autoSpaceDE w:val="0"/>
        <w:autoSpaceDN w:val="0"/>
        <w:adjustRightInd w:val="0"/>
        <w:rPr>
          <w:rFonts w:ascii="Times" w:hAnsi="Times" w:cs="Times"/>
          <w:color w:val="141414"/>
        </w:rPr>
      </w:pPr>
      <w:r w:rsidRPr="0002710B">
        <w:rPr>
          <w:rFonts w:ascii="Times" w:hAnsi="Times" w:cs="Times"/>
          <w:color w:val="141414"/>
        </w:rPr>
        <w:t>Secondo l'Istat (dati 2015) sono 3.929.916 gli extracomunitari regolarmente presenti in Italia, di cui il 76 per cento maggiorenne. Di questi, 2 milioni e 250mila sono soggiornanti di lungo periodo, cioè in Italia da almeno cinque anni. Il 12 per cento del totale si trova nella Città Metropolitana di Milano, il 26 per cento nella sola Lombardia.</w:t>
      </w:r>
    </w:p>
    <w:p w14:paraId="4332BD5A" w14:textId="77777777" w:rsidR="0002710B" w:rsidRPr="0002710B" w:rsidRDefault="0002710B" w:rsidP="0002710B">
      <w:pPr>
        <w:widowControl w:val="0"/>
        <w:autoSpaceDE w:val="0"/>
        <w:autoSpaceDN w:val="0"/>
        <w:adjustRightInd w:val="0"/>
        <w:rPr>
          <w:rFonts w:ascii="Times" w:hAnsi="Times" w:cs="Times"/>
          <w:color w:val="141414"/>
        </w:rPr>
      </w:pPr>
    </w:p>
    <w:p w14:paraId="1F31AFA3" w14:textId="0C97108C" w:rsidR="006C6F55" w:rsidRDefault="0002710B" w:rsidP="0002710B">
      <w:pPr>
        <w:widowControl w:val="0"/>
        <w:autoSpaceDE w:val="0"/>
        <w:autoSpaceDN w:val="0"/>
        <w:adjustRightInd w:val="0"/>
        <w:spacing w:after="240"/>
        <w:jc w:val="both"/>
        <w:rPr>
          <w:rFonts w:ascii="Times" w:hAnsi="Times" w:cs="Times"/>
          <w:color w:val="141414"/>
        </w:rPr>
      </w:pPr>
      <w:r w:rsidRPr="0002710B">
        <w:rPr>
          <w:rFonts w:ascii="Times" w:hAnsi="Times" w:cs="Times"/>
          <w:color w:val="141414"/>
        </w:rPr>
        <w:t>Un'altra cifra: ventiquattro anni gettati nell'immondizia dall'Italia per riconoscere a queste persone il diritto di elettorato attivo e passivo. Era il febbraio 1992 quando Palazzo Chigi ratificava la Convenzione di Strasburgo promossa dal Consiglio d'Europa. Stava crollando l'ultimo governo Andreotti e assieme a lui la prima repubblica. Un'altra era geologica. La carta firmata nella città del Basso Reno parlava chiaro: “Impegno dei contraenti a concedere diritto di voto e eleggibilità alle elezioni locali ad ogni residente straniero, a condizione che questi abbia risieduto legalmente nello Stato Ue nei cinque anni precedenti alle elezioni”. Articolo 6, comma 1. Punto.</w:t>
      </w:r>
    </w:p>
    <w:p w14:paraId="3F94C030" w14:textId="77777777" w:rsidR="0002710B" w:rsidRPr="0002710B" w:rsidRDefault="0002710B" w:rsidP="0002710B">
      <w:pPr>
        <w:widowControl w:val="0"/>
        <w:autoSpaceDE w:val="0"/>
        <w:autoSpaceDN w:val="0"/>
        <w:adjustRightInd w:val="0"/>
        <w:jc w:val="both"/>
        <w:rPr>
          <w:rFonts w:ascii="Times" w:hAnsi="Times" w:cs="Times"/>
          <w:color w:val="141414"/>
        </w:rPr>
      </w:pPr>
      <w:r w:rsidRPr="0002710B">
        <w:rPr>
          <w:rFonts w:ascii="Times" w:hAnsi="Times" w:cs="Times"/>
          <w:color w:val="141414"/>
        </w:rPr>
        <w:t xml:space="preserve">Un quarto di secolo dopo la situazione non è cambiata di una virgola per i non comunitari. Una </w:t>
      </w:r>
      <w:hyperlink r:id="rId8" w:history="1">
        <w:r w:rsidRPr="0002710B">
          <w:rPr>
            <w:rFonts w:ascii="Times" w:hAnsi="Times" w:cs="Times"/>
            <w:color w:val="0E284D"/>
          </w:rPr>
          <w:t>proposta di legge di iniziativa popolare</w:t>
        </w:r>
      </w:hyperlink>
      <w:r w:rsidRPr="0002710B">
        <w:rPr>
          <w:rFonts w:ascii="Times" w:hAnsi="Times" w:cs="Times"/>
          <w:color w:val="141414"/>
        </w:rPr>
        <w:t xml:space="preserve"> giace dimenticata in </w:t>
      </w:r>
      <w:hyperlink r:id="rId9" w:history="1">
        <w:r w:rsidRPr="0002710B">
          <w:rPr>
            <w:rFonts w:ascii="Times" w:hAnsi="Times" w:cs="Times"/>
            <w:color w:val="0E284D"/>
          </w:rPr>
          <w:t>qualche cassetto delle Commissioni riunite Affari Costituzionali e Affari Esteri</w:t>
        </w:r>
      </w:hyperlink>
      <w:r w:rsidRPr="0002710B">
        <w:rPr>
          <w:rFonts w:ascii="Times" w:hAnsi="Times" w:cs="Times"/>
          <w:color w:val="141414"/>
        </w:rPr>
        <w:t xml:space="preserve"> di Montecitorio. Presentata la prima volta il 6 marzo </w:t>
      </w:r>
      <w:r w:rsidRPr="0002710B">
        <w:rPr>
          <w:rFonts w:ascii="Times" w:hAnsi="Times" w:cs="Times"/>
          <w:color w:val="141414"/>
        </w:rPr>
        <w:lastRenderedPageBreak/>
        <w:t>2012. Assegnata alle Commissioni senza mai essere discussa. Poi, dopo le politiche del 2013, riassegnata nuovamente il 7 maggio di quell'anno. Da allora solo polvere.</w:t>
      </w:r>
    </w:p>
    <w:p w14:paraId="489DD5B1" w14:textId="77777777" w:rsidR="0002710B" w:rsidRPr="0002710B" w:rsidRDefault="0002710B" w:rsidP="0002710B">
      <w:pPr>
        <w:widowControl w:val="0"/>
        <w:autoSpaceDE w:val="0"/>
        <w:autoSpaceDN w:val="0"/>
        <w:adjustRightInd w:val="0"/>
        <w:jc w:val="both"/>
        <w:rPr>
          <w:rFonts w:ascii="Times" w:hAnsi="Times" w:cs="Times"/>
          <w:color w:val="141414"/>
        </w:rPr>
      </w:pPr>
    </w:p>
    <w:p w14:paraId="6A1BC27C" w14:textId="77777777" w:rsidR="0002710B" w:rsidRPr="0002710B" w:rsidRDefault="0002710B" w:rsidP="0002710B">
      <w:pPr>
        <w:widowControl w:val="0"/>
        <w:autoSpaceDE w:val="0"/>
        <w:autoSpaceDN w:val="0"/>
        <w:adjustRightInd w:val="0"/>
        <w:jc w:val="both"/>
        <w:rPr>
          <w:rFonts w:ascii="Times" w:hAnsi="Times" w:cs="Times"/>
          <w:color w:val="141414"/>
        </w:rPr>
      </w:pPr>
      <w:r w:rsidRPr="0002710B">
        <w:rPr>
          <w:rFonts w:ascii="Times" w:hAnsi="Times" w:cs="Times"/>
          <w:color w:val="141414"/>
        </w:rPr>
        <w:t>Il Consiglio comunale di Milano ha già modificato a maggioranza lo statuto cittadino a fine novembre 2014, in merito ai referendum cittadini e stabilendo il diritto di elettorato attivo e passivo per i cittadini non comunitari residenti nel capoluogo da più di cinque anni. Il 12 novembre 2015 il consigliere del Pd, Alessandro Giungi – assieme ai colleghi Mazzali (Sel), Cappato (Radicali), il capogruppo Pd a Palazzo Marino, Lamberto Bertolè e altri – ha presentato un ordine del giorno per chiedere a Pisapia e giunta di fare pressioni su Governo e Parlamento affinché la legge di iniziativa popolare venga calendarizzata e discussa. Attendono ancora una risposta.</w:t>
      </w:r>
    </w:p>
    <w:p w14:paraId="4601116C" w14:textId="77777777" w:rsidR="0002710B" w:rsidRDefault="0002710B" w:rsidP="0002710B">
      <w:pPr>
        <w:widowControl w:val="0"/>
        <w:autoSpaceDE w:val="0"/>
        <w:autoSpaceDN w:val="0"/>
        <w:adjustRightInd w:val="0"/>
        <w:rPr>
          <w:rFonts w:ascii="Times" w:hAnsi="Times" w:cs="Times"/>
          <w:color w:val="141414"/>
          <w:sz w:val="34"/>
          <w:szCs w:val="34"/>
        </w:rPr>
      </w:pPr>
    </w:p>
    <w:p w14:paraId="4FB2399F" w14:textId="3206382C" w:rsidR="0002710B" w:rsidRDefault="0002710B" w:rsidP="0002710B">
      <w:pPr>
        <w:widowControl w:val="0"/>
        <w:autoSpaceDE w:val="0"/>
        <w:autoSpaceDN w:val="0"/>
        <w:adjustRightInd w:val="0"/>
        <w:spacing w:after="240"/>
        <w:jc w:val="both"/>
        <w:rPr>
          <w:rFonts w:ascii="Times" w:hAnsi="Times" w:cs="Times"/>
          <w:color w:val="141414"/>
        </w:rPr>
      </w:pPr>
      <w:r w:rsidRPr="0002710B">
        <w:rPr>
          <w:rFonts w:ascii="Times" w:hAnsi="Times" w:cs="Times"/>
          <w:color w:val="141414"/>
        </w:rPr>
        <w:t xml:space="preserve">Intervistato da </w:t>
      </w:r>
      <w:r w:rsidRPr="0002710B">
        <w:rPr>
          <w:rFonts w:ascii="Times" w:hAnsi="Times" w:cs="Times"/>
          <w:i/>
          <w:iCs/>
          <w:color w:val="141414"/>
        </w:rPr>
        <w:t>Linkiesta</w:t>
      </w:r>
      <w:r w:rsidRPr="0002710B">
        <w:rPr>
          <w:rFonts w:ascii="Times" w:hAnsi="Times" w:cs="Times"/>
          <w:color w:val="141414"/>
        </w:rPr>
        <w:t xml:space="preserve"> il consigliere Giungi ha dichiarato: «È una profonda ingiustizia, a maggior ragione visto l'impegno preso nel 1992. Non chiediamo di concedere il diritto di voto a chiunque, parliamo di persone che si trovano regolarmente in Italia da almeno cinque anni: pagano le tasse, mandano i figli a scuola, lavorano, vivono i quartieri e la città – e gli impediamo proprio di partecipare al voto comunale, quello più diretto. Per i cittadini comunitari di altri Stati questo diritto è già sancito. Non ci vorrebbe un grosso sforzo, è una legge che si approva in tempi rapidi».</w:t>
      </w:r>
    </w:p>
    <w:p w14:paraId="3BEB4A0D" w14:textId="77777777" w:rsidR="0002710B" w:rsidRPr="0002710B" w:rsidRDefault="0002710B" w:rsidP="0002710B">
      <w:pPr>
        <w:widowControl w:val="0"/>
        <w:autoSpaceDE w:val="0"/>
        <w:autoSpaceDN w:val="0"/>
        <w:adjustRightInd w:val="0"/>
        <w:jc w:val="both"/>
        <w:rPr>
          <w:rFonts w:ascii="Times" w:hAnsi="Times" w:cs="Times"/>
          <w:color w:val="141414"/>
        </w:rPr>
      </w:pPr>
      <w:r w:rsidRPr="0002710B">
        <w:rPr>
          <w:rFonts w:ascii="Times" w:hAnsi="Times" w:cs="Times"/>
          <w:color w:val="141414"/>
        </w:rPr>
        <w:t>Nelle ultime settimane, dentro la sinistra meneghina, si è anche polemizzato sulla paternità del progetto – come da buona tradizione “left-aggressive” e masochista. Non si contano le stoccate fra gli staff elettorali di Pierfrancesco Majorino e Francesca Balzani, con accuse reciproche di essersi copiati l'idea. Nel grande gioco delle primarie accade anche questo. «Una battaglia comune dagli anni novanta anche grazie all'Anci. Nei due staff elettorali ci sono persone con sensibilità uguali. Si è trattato solo di momenti di “dialettica” relativa alle primarie, dove peraltro i cittadini comunitari possono iscriversi e votare. Non esiste una primogenitura, ma sarebbe interessante capire cosa ne pensa il candidato Sala», ha commentato Giungi, aggiungendo che «il vero problema è la sorte delle leggi di iniziativa popolare in Parlamento, che al 90-95 per cento rimangono lettera morta».</w:t>
      </w:r>
    </w:p>
    <w:p w14:paraId="4C84A44C" w14:textId="77777777" w:rsidR="0002710B" w:rsidRPr="0002710B" w:rsidRDefault="0002710B" w:rsidP="0002710B">
      <w:pPr>
        <w:widowControl w:val="0"/>
        <w:autoSpaceDE w:val="0"/>
        <w:autoSpaceDN w:val="0"/>
        <w:adjustRightInd w:val="0"/>
        <w:jc w:val="both"/>
        <w:rPr>
          <w:rFonts w:ascii="Times" w:hAnsi="Times" w:cs="Times"/>
          <w:color w:val="141414"/>
        </w:rPr>
      </w:pPr>
    </w:p>
    <w:p w14:paraId="79819DBA" w14:textId="179FCDB4" w:rsidR="0002710B" w:rsidRDefault="0002710B" w:rsidP="0002710B">
      <w:pPr>
        <w:widowControl w:val="0"/>
        <w:autoSpaceDE w:val="0"/>
        <w:autoSpaceDN w:val="0"/>
        <w:adjustRightInd w:val="0"/>
        <w:spacing w:after="240"/>
        <w:jc w:val="both"/>
        <w:rPr>
          <w:rFonts w:ascii="Times" w:hAnsi="Times" w:cs="Times"/>
          <w:color w:val="141414"/>
        </w:rPr>
      </w:pPr>
      <w:r w:rsidRPr="0002710B">
        <w:rPr>
          <w:rFonts w:ascii="Times" w:hAnsi="Times" w:cs="Times"/>
          <w:color w:val="141414"/>
        </w:rPr>
        <w:t xml:space="preserve">E dire che, questa volta, per onorevoli e senatori di lavoro da fare ce ne sarebbe veramente poco: basterebbe copiare quanto stabilito nel 1996 con decreto legislativo 197 a proposito di cittadini di altri Stati membri della Ue. La legge di iniziativa popolare arenata in Commissione riprende un </w:t>
      </w:r>
      <w:hyperlink r:id="rId10" w:history="1">
        <w:r w:rsidRPr="0002710B">
          <w:rPr>
            <w:rFonts w:ascii="Times" w:hAnsi="Times" w:cs="Times"/>
            <w:color w:val="0E284D"/>
          </w:rPr>
          <w:t>testo</w:t>
        </w:r>
      </w:hyperlink>
      <w:r w:rsidRPr="0002710B">
        <w:rPr>
          <w:rFonts w:ascii="Times" w:hAnsi="Times" w:cs="Times"/>
          <w:color w:val="141414"/>
        </w:rPr>
        <w:t xml:space="preserve"> già presentato dall'Associazione Nazionale Comuni Italiani (Anci). Analisi e dati disaggregati esistono e sono stati raccolti nel working paper “</w:t>
      </w:r>
      <w:hyperlink r:id="rId11" w:history="1">
        <w:r w:rsidRPr="0002710B">
          <w:rPr>
            <w:rFonts w:ascii="Times" w:hAnsi="Times" w:cs="Times"/>
            <w:color w:val="0E284D"/>
          </w:rPr>
          <w:t>La partecipazione politica degli stranieri a livello locale</w:t>
        </w:r>
      </w:hyperlink>
      <w:r w:rsidRPr="0002710B">
        <w:rPr>
          <w:rFonts w:ascii="Times" w:hAnsi="Times" w:cs="Times"/>
          <w:color w:val="141414"/>
        </w:rPr>
        <w:t>” a cura dell'Associazione Studi Giuridici sull'Immigrazione (ASGI) e commissionato dalla ex Provincia di Torino.</w:t>
      </w:r>
    </w:p>
    <w:p w14:paraId="05523F27" w14:textId="77777777" w:rsidR="0002710B" w:rsidRPr="0002710B" w:rsidRDefault="0002710B" w:rsidP="0002710B">
      <w:pPr>
        <w:widowControl w:val="0"/>
        <w:autoSpaceDE w:val="0"/>
        <w:autoSpaceDN w:val="0"/>
        <w:adjustRightInd w:val="0"/>
        <w:rPr>
          <w:rFonts w:ascii="Times" w:hAnsi="Times" w:cs="Times"/>
          <w:color w:val="141414"/>
        </w:rPr>
      </w:pPr>
      <w:r w:rsidRPr="0002710B">
        <w:rPr>
          <w:rFonts w:ascii="Times" w:hAnsi="Times" w:cs="Times"/>
          <w:color w:val="141414"/>
        </w:rPr>
        <w:t xml:space="preserve">Il piccolo Comune di Campi Bisenzio (Firenze) ancora nel 2003 rilevava un problema e chiedeva risposte, per i suoi 3.029 cittadini stranieri con regolare permesso di soggiorno, pari a circa il 7-8 per cento della popolazione totale. Dagli anni '90 si sperimentano le </w:t>
      </w:r>
      <w:r w:rsidRPr="0002710B">
        <w:rPr>
          <w:rFonts w:ascii="Times" w:hAnsi="Times" w:cs="Times"/>
          <w:i/>
          <w:iCs/>
          <w:color w:val="141414"/>
        </w:rPr>
        <w:t>best practice</w:t>
      </w:r>
      <w:r w:rsidRPr="0002710B">
        <w:rPr>
          <w:rFonts w:ascii="Times" w:hAnsi="Times" w:cs="Times"/>
          <w:color w:val="141414"/>
        </w:rPr>
        <w:t xml:space="preserve"> del Consigliere Aggiunto: cittadino straniero eletto e con diritto di parola all'interno dei “parlamentini” locali ma senza diritto di voto sulle delibere. Un ruolo più che altro di raccordo fra consigli comunali e comunità di migranti.</w:t>
      </w:r>
    </w:p>
    <w:p w14:paraId="3F4D64C1" w14:textId="77777777" w:rsidR="0002710B" w:rsidRPr="0002710B" w:rsidRDefault="0002710B" w:rsidP="0002710B">
      <w:pPr>
        <w:widowControl w:val="0"/>
        <w:autoSpaceDE w:val="0"/>
        <w:autoSpaceDN w:val="0"/>
        <w:adjustRightInd w:val="0"/>
        <w:rPr>
          <w:rFonts w:ascii="Times" w:hAnsi="Times" w:cs="Times"/>
          <w:color w:val="141414"/>
        </w:rPr>
      </w:pPr>
    </w:p>
    <w:p w14:paraId="59FE38A2" w14:textId="171F12B0" w:rsidR="0002710B" w:rsidRDefault="0002710B" w:rsidP="0002710B">
      <w:pPr>
        <w:widowControl w:val="0"/>
        <w:autoSpaceDE w:val="0"/>
        <w:autoSpaceDN w:val="0"/>
        <w:adjustRightInd w:val="0"/>
        <w:spacing w:after="240"/>
        <w:jc w:val="both"/>
        <w:rPr>
          <w:rFonts w:ascii="Times" w:hAnsi="Times" w:cs="Times"/>
          <w:color w:val="141414"/>
        </w:rPr>
      </w:pPr>
      <w:r w:rsidRPr="0002710B">
        <w:rPr>
          <w:rFonts w:ascii="Times" w:hAnsi="Times" w:cs="Times"/>
          <w:color w:val="141414"/>
        </w:rPr>
        <w:t xml:space="preserve">L'Anci non viene informata da deputati e senatori sullo status dei lavori – bloccati in commissione come detto. Chissà che se con il “Senato dei Sindaci”, a cui il premier Renzi associa qualità taumaturgiche, la comunicazione si farà più spigliata. Tuttavia i comuni non sono immuni da colpe: in primo luogo per non aver fatto adeguata pressione sui propri rappresentati romani: spesso ex sindaci e vicesindaci che hanno fatto il grande salto verso i colli capitolini. Inoltre fra gli stessi amministratori locali non c'è completa uniformità di vedute: secondo un recente sondaggio si schierano a favore del voto amministrativo per i non comunitari il 53 per cento dei primi cittadini. Percentuale che sale al 71 se si contano le sole amministrazioni di centrosinistra. Una fronda interna </w:t>
      </w:r>
      <w:r w:rsidRPr="0002710B">
        <w:rPr>
          <w:rFonts w:ascii="Times" w:hAnsi="Times" w:cs="Times"/>
          <w:color w:val="141414"/>
        </w:rPr>
        <w:lastRenderedPageBreak/>
        <w:t>troppo nutrita perché si possa contare qualcosa a Roma.</w:t>
      </w:r>
    </w:p>
    <w:p w14:paraId="4BC6F20F" w14:textId="2A40F9B3" w:rsidR="0002710B" w:rsidRPr="0002710B" w:rsidRDefault="0002710B" w:rsidP="0002710B">
      <w:pPr>
        <w:widowControl w:val="0"/>
        <w:autoSpaceDE w:val="0"/>
        <w:autoSpaceDN w:val="0"/>
        <w:adjustRightInd w:val="0"/>
        <w:spacing w:after="240"/>
        <w:jc w:val="both"/>
      </w:pPr>
      <w:r w:rsidRPr="0002710B">
        <w:rPr>
          <w:rFonts w:ascii="Times" w:hAnsi="Times" w:cs="Times"/>
          <w:color w:val="141414"/>
        </w:rPr>
        <w:t xml:space="preserve">Anche ad imbracciare un cannocchiale e guardare oltre le Alpi si scoprono sorprese: se il ritardo cumulato dal '92 a oggi indigna, l'Italia non si trova certo in cattiva compagnia fra i </w:t>
      </w:r>
      <w:hyperlink r:id="rId12" w:history="1">
        <w:r w:rsidRPr="0002710B">
          <w:rPr>
            <w:rFonts w:ascii="Times" w:hAnsi="Times" w:cs="Times"/>
            <w:color w:val="0E284D"/>
          </w:rPr>
          <w:t>Paesi della Ue-28</w:t>
        </w:r>
      </w:hyperlink>
      <w:r w:rsidRPr="0002710B">
        <w:rPr>
          <w:rFonts w:ascii="Times" w:hAnsi="Times" w:cs="Times"/>
          <w:color w:val="141414"/>
        </w:rPr>
        <w:t>. Grecia, Bulgaria, Romania, Slovacchia, Austria, Polonia, Lituania ed Estonia si comportano come il Bel Paese. Addirittura l'accogliente Germania e la Francia si rifiutano di concedere il diritto di voto ai non comunitari residenti, nonostante Strasburgo e il Consiglio d'Europa siano ospitati entro i confini transalpini. Il Regno Unito concede un trattamento privilegiato a cittadini provenienti da nazioni del Commonwealth, Spagna e Portogallo alle ex colonie. Sui gradini del podio troviamo invece i Paesi scandinavi e l'Irlanda: Dublino non prevede nemmeno un limite di tempo minimo prima di potersi armare di penna e scheda elettorale.</w:t>
      </w:r>
    </w:p>
    <w:p w14:paraId="502BBF87" w14:textId="7BDA0217" w:rsidR="006C6F55" w:rsidRDefault="00B7454E" w:rsidP="006C6F55">
      <w:pPr>
        <w:widowControl w:val="0"/>
        <w:autoSpaceDE w:val="0"/>
        <w:autoSpaceDN w:val="0"/>
        <w:adjustRightInd w:val="0"/>
        <w:spacing w:after="240"/>
        <w:jc w:val="both"/>
      </w:pPr>
      <w:r>
        <w:t>(Linkiesta, 25 gennaio 2016)</w:t>
      </w:r>
    </w:p>
    <w:p w14:paraId="0897A726" w14:textId="77777777" w:rsidR="008D1B85" w:rsidRDefault="008D1B85" w:rsidP="006C6F55">
      <w:pPr>
        <w:widowControl w:val="0"/>
        <w:autoSpaceDE w:val="0"/>
        <w:autoSpaceDN w:val="0"/>
        <w:adjustRightInd w:val="0"/>
        <w:spacing w:after="240"/>
        <w:jc w:val="both"/>
      </w:pPr>
    </w:p>
    <w:p w14:paraId="3CF41873" w14:textId="7B5ABDBA" w:rsidR="008D1B85" w:rsidRPr="008D1B85" w:rsidRDefault="008D1B85" w:rsidP="006C6F55">
      <w:pPr>
        <w:widowControl w:val="0"/>
        <w:autoSpaceDE w:val="0"/>
        <w:autoSpaceDN w:val="0"/>
        <w:adjustRightInd w:val="0"/>
        <w:spacing w:after="240"/>
        <w:jc w:val="both"/>
        <w:rPr>
          <w:rFonts w:ascii="Georgia" w:hAnsi="Georgia" w:cs="Georgia"/>
          <w:b/>
          <w:i/>
          <w:iCs/>
        </w:rPr>
      </w:pPr>
      <w:r w:rsidRPr="008D1B85">
        <w:rPr>
          <w:rFonts w:ascii="Georgia" w:hAnsi="Georgia" w:cs="Georgia"/>
          <w:b/>
          <w:i/>
          <w:iCs/>
        </w:rPr>
        <w:t>Diritto di cittadinanza: chi vota e chi no. Anomalie italiane</w:t>
      </w:r>
    </w:p>
    <w:p w14:paraId="632D937C" w14:textId="3A2DA356" w:rsidR="008D1B85" w:rsidRPr="008D1B85" w:rsidRDefault="008D1B85" w:rsidP="006C6F55">
      <w:pPr>
        <w:widowControl w:val="0"/>
        <w:autoSpaceDE w:val="0"/>
        <w:autoSpaceDN w:val="0"/>
        <w:adjustRightInd w:val="0"/>
        <w:spacing w:after="240"/>
        <w:jc w:val="both"/>
        <w:rPr>
          <w:b/>
        </w:rPr>
      </w:pPr>
      <w:r w:rsidRPr="00465B2D">
        <w:rPr>
          <w:rFonts w:ascii="Georgia" w:hAnsi="Georgia" w:cs="Georgia"/>
          <w:iCs/>
        </w:rPr>
        <w:t>di</w:t>
      </w:r>
      <w:r w:rsidRPr="008D1B85">
        <w:rPr>
          <w:rFonts w:ascii="Georgia" w:hAnsi="Georgia" w:cs="Georgia"/>
          <w:b/>
          <w:i/>
          <w:iCs/>
        </w:rPr>
        <w:t xml:space="preserve"> </w:t>
      </w:r>
      <w:hyperlink r:id="rId13" w:history="1">
        <w:r w:rsidRPr="008D1B85">
          <w:rPr>
            <w:rFonts w:ascii="Times" w:hAnsi="Times" w:cs="Times"/>
            <w:sz w:val="28"/>
            <w:szCs w:val="28"/>
          </w:rPr>
          <w:t>Claudio Figini e Iuri Toffanin</w:t>
        </w:r>
      </w:hyperlink>
      <w:r w:rsidRPr="008D1B85">
        <w:rPr>
          <w:rFonts w:ascii="Times" w:hAnsi="Times" w:cs="Times"/>
          <w:sz w:val="28"/>
          <w:szCs w:val="28"/>
        </w:rPr>
        <w:t xml:space="preserve"> | 1 marzo 2013</w:t>
      </w:r>
      <w:r>
        <w:rPr>
          <w:rFonts w:ascii="Times" w:hAnsi="Times" w:cs="Times"/>
          <w:sz w:val="28"/>
          <w:szCs w:val="28"/>
        </w:rPr>
        <w:t xml:space="preserve"> (Il Fatto Quotidiano)</w:t>
      </w:r>
    </w:p>
    <w:p w14:paraId="41ED46A6" w14:textId="77777777" w:rsidR="00B7454E" w:rsidRPr="008D1B85" w:rsidRDefault="00B7454E" w:rsidP="008D1B85">
      <w:pPr>
        <w:widowControl w:val="0"/>
        <w:autoSpaceDE w:val="0"/>
        <w:autoSpaceDN w:val="0"/>
        <w:adjustRightInd w:val="0"/>
        <w:jc w:val="both"/>
        <w:rPr>
          <w:rFonts w:ascii="Georgia" w:hAnsi="Georgia" w:cs="Georgia"/>
          <w:color w:val="201F1F"/>
        </w:rPr>
      </w:pPr>
      <w:r w:rsidRPr="008D1B85">
        <w:rPr>
          <w:rFonts w:ascii="Georgia" w:hAnsi="Georgia" w:cs="Georgia"/>
          <w:color w:val="201F1F"/>
        </w:rPr>
        <w:t xml:space="preserve">Ci sono fenomeni che possono essere analizzati anche da chi come me è non è un politologo, perché le incongruenze che li connotano sono talmente evidenti da palesarne le </w:t>
      </w:r>
      <w:r w:rsidRPr="008D1B85">
        <w:rPr>
          <w:rFonts w:ascii="Georgia" w:hAnsi="Georgia" w:cs="Georgia"/>
          <w:b/>
          <w:bCs/>
          <w:color w:val="201F1F"/>
        </w:rPr>
        <w:t>disparità di trattamento</w:t>
      </w:r>
      <w:r w:rsidRPr="008D1B85">
        <w:rPr>
          <w:rFonts w:ascii="Georgia" w:hAnsi="Georgia" w:cs="Georgia"/>
          <w:color w:val="201F1F"/>
        </w:rPr>
        <w:t xml:space="preserve"> che sono alla base. Mi riferisco, in particolare, alla </w:t>
      </w:r>
      <w:r w:rsidRPr="008D1B85">
        <w:rPr>
          <w:rFonts w:ascii="Georgia" w:hAnsi="Georgia" w:cs="Georgia"/>
          <w:b/>
          <w:bCs/>
          <w:color w:val="201F1F"/>
        </w:rPr>
        <w:t>titolarità del diritto di voto</w:t>
      </w:r>
      <w:r w:rsidRPr="008D1B85">
        <w:rPr>
          <w:rFonts w:ascii="Georgia" w:hAnsi="Georgia" w:cs="Georgia"/>
          <w:color w:val="201F1F"/>
        </w:rPr>
        <w:t xml:space="preserve"> e all’acquisizione del</w:t>
      </w:r>
      <w:r w:rsidRPr="008D1B85">
        <w:rPr>
          <w:rFonts w:ascii="Georgia" w:hAnsi="Georgia" w:cs="Georgia"/>
          <w:b/>
          <w:bCs/>
          <w:color w:val="201F1F"/>
        </w:rPr>
        <w:t xml:space="preserve"> diritto di cittadinanza</w:t>
      </w:r>
      <w:r w:rsidRPr="008D1B85">
        <w:rPr>
          <w:rFonts w:ascii="Georgia" w:hAnsi="Georgia" w:cs="Georgia"/>
          <w:color w:val="201F1F"/>
        </w:rPr>
        <w:t>.</w:t>
      </w:r>
    </w:p>
    <w:p w14:paraId="395F8A8A" w14:textId="46BC1C15" w:rsidR="006C6F55" w:rsidRPr="008D1B85" w:rsidRDefault="00B7454E" w:rsidP="008D1B85">
      <w:pPr>
        <w:widowControl w:val="0"/>
        <w:autoSpaceDE w:val="0"/>
        <w:autoSpaceDN w:val="0"/>
        <w:adjustRightInd w:val="0"/>
        <w:spacing w:after="240"/>
        <w:jc w:val="both"/>
        <w:rPr>
          <w:rFonts w:ascii="Georgia" w:hAnsi="Georgia" w:cs="Georgia"/>
          <w:color w:val="201F1F"/>
        </w:rPr>
      </w:pPr>
      <w:r w:rsidRPr="008D1B85">
        <w:rPr>
          <w:rFonts w:ascii="Georgia" w:hAnsi="Georgia" w:cs="Georgia"/>
          <w:color w:val="201F1F"/>
        </w:rPr>
        <w:t xml:space="preserve">Vi propongo di seguirmi in un ragionamento che nasce da alcune osservazioni e analisi condivise. Proverò ad analizzarle guardando alla portata del fenomeno per oggettivarne la tesi secondo cui affermo che siamo di fronte a delle gravi anomalie. Da una parte c’è il tema di una </w:t>
      </w:r>
      <w:r w:rsidRPr="008D1B85">
        <w:rPr>
          <w:rFonts w:ascii="Georgia" w:hAnsi="Georgia" w:cs="Georgia"/>
          <w:b/>
          <w:bCs/>
          <w:color w:val="201F1F"/>
        </w:rPr>
        <w:t>riforma</w:t>
      </w:r>
      <w:r w:rsidRPr="008D1B85">
        <w:rPr>
          <w:rFonts w:ascii="Georgia" w:hAnsi="Georgia" w:cs="Georgia"/>
          <w:color w:val="201F1F"/>
        </w:rPr>
        <w:t xml:space="preserve"> che riconosca la</w:t>
      </w:r>
      <w:r w:rsidRPr="008D1B85">
        <w:rPr>
          <w:rFonts w:ascii="Georgia" w:hAnsi="Georgia" w:cs="Georgia"/>
          <w:b/>
          <w:bCs/>
          <w:color w:val="201F1F"/>
        </w:rPr>
        <w:t xml:space="preserve"> cittadinanza</w:t>
      </w:r>
      <w:r w:rsidRPr="008D1B85">
        <w:rPr>
          <w:rFonts w:ascii="Georgia" w:hAnsi="Georgia" w:cs="Georgia"/>
          <w:color w:val="201F1F"/>
        </w:rPr>
        <w:t xml:space="preserve"> </w:t>
      </w:r>
      <w:r w:rsidRPr="008D1B85">
        <w:rPr>
          <w:rFonts w:ascii="Georgia" w:hAnsi="Georgia" w:cs="Georgia"/>
          <w:b/>
          <w:bCs/>
          <w:color w:val="201F1F"/>
        </w:rPr>
        <w:t>ai minori nati in Italia</w:t>
      </w:r>
      <w:r w:rsidRPr="008D1B85">
        <w:rPr>
          <w:rFonts w:ascii="Georgia" w:hAnsi="Georgia" w:cs="Georgia"/>
          <w:color w:val="201F1F"/>
        </w:rPr>
        <w:t xml:space="preserve"> da genitori stranieri e delle norme per la partecipazione e il</w:t>
      </w:r>
      <w:r w:rsidRPr="008D1B85">
        <w:rPr>
          <w:rFonts w:ascii="Georgia" w:hAnsi="Georgia" w:cs="Georgia"/>
          <w:b/>
          <w:bCs/>
          <w:color w:val="201F1F"/>
        </w:rPr>
        <w:t xml:space="preserve"> diritto di voto</w:t>
      </w:r>
      <w:r w:rsidRPr="008D1B85">
        <w:rPr>
          <w:rFonts w:ascii="Georgia" w:hAnsi="Georgia" w:cs="Georgia"/>
          <w:color w:val="201F1F"/>
        </w:rPr>
        <w:t xml:space="preserve"> a chi, nato in un altro Paese, risiede regolarmente e stabilmente nel nostro da almeno cinque anni; dall’altra vi è quello che garantisce il </w:t>
      </w:r>
      <w:r w:rsidRPr="008D1B85">
        <w:rPr>
          <w:rFonts w:ascii="Georgia" w:hAnsi="Georgia" w:cs="Georgia"/>
          <w:b/>
          <w:bCs/>
          <w:color w:val="201F1F"/>
        </w:rPr>
        <w:t xml:space="preserve">voto agli italiani </w:t>
      </w:r>
      <w:r w:rsidRPr="008D1B85">
        <w:rPr>
          <w:rFonts w:ascii="Georgia" w:hAnsi="Georgia" w:cs="Georgia"/>
          <w:color w:val="201F1F"/>
        </w:rPr>
        <w:t xml:space="preserve">residenti </w:t>
      </w:r>
      <w:r w:rsidRPr="008D1B85">
        <w:rPr>
          <w:rFonts w:ascii="Georgia" w:hAnsi="Georgia" w:cs="Georgia"/>
          <w:b/>
          <w:bCs/>
          <w:color w:val="201F1F"/>
        </w:rPr>
        <w:t>all’estero</w:t>
      </w:r>
      <w:r w:rsidRPr="008D1B85">
        <w:rPr>
          <w:rFonts w:ascii="Georgia" w:hAnsi="Georgia" w:cs="Georgia"/>
          <w:color w:val="201F1F"/>
        </w:rPr>
        <w:t xml:space="preserve"> e il </w:t>
      </w:r>
      <w:r w:rsidRPr="008D1B85">
        <w:rPr>
          <w:rFonts w:ascii="Georgia" w:hAnsi="Georgia" w:cs="Georgia"/>
          <w:b/>
          <w:bCs/>
          <w:color w:val="201F1F"/>
        </w:rPr>
        <w:t>diritto alla doppia cittadinanza</w:t>
      </w:r>
      <w:r w:rsidRPr="008D1B85">
        <w:rPr>
          <w:rFonts w:ascii="Georgia" w:hAnsi="Georgia" w:cs="Georgia"/>
          <w:color w:val="201F1F"/>
        </w:rPr>
        <w:t>.</w:t>
      </w:r>
    </w:p>
    <w:p w14:paraId="33A6C975" w14:textId="77777777" w:rsidR="008D1B85" w:rsidRPr="008D1B85" w:rsidRDefault="008D1B85" w:rsidP="008D1B85">
      <w:pPr>
        <w:widowControl w:val="0"/>
        <w:autoSpaceDE w:val="0"/>
        <w:autoSpaceDN w:val="0"/>
        <w:adjustRightInd w:val="0"/>
        <w:jc w:val="both"/>
        <w:rPr>
          <w:rFonts w:ascii="Georgia" w:hAnsi="Georgia" w:cs="Georgia"/>
          <w:color w:val="201F1F"/>
        </w:rPr>
      </w:pPr>
      <w:r w:rsidRPr="008D1B85">
        <w:rPr>
          <w:rFonts w:ascii="Georgia" w:hAnsi="Georgia" w:cs="Georgia"/>
          <w:color w:val="201F1F"/>
        </w:rPr>
        <w:t xml:space="preserve">Proverò adesso, con l’ausilio di qualche dato ufficiale, ad analizzare meglio il fenomeno nelle sue proporzioni. Uso il singolare con cognizione di causa perché il fenomeno di cui parlo qui è l’acquisizione del diritto di cittadinanza e la titolarità del diritto al voto che considero un </w:t>
      </w:r>
      <w:r w:rsidRPr="008D1B85">
        <w:rPr>
          <w:rFonts w:ascii="Georgia" w:hAnsi="Georgia" w:cs="Georgia"/>
          <w:i/>
          <w:iCs/>
          <w:color w:val="201F1F"/>
        </w:rPr>
        <w:t>unicum</w:t>
      </w:r>
      <w:r w:rsidRPr="008D1B85">
        <w:rPr>
          <w:rFonts w:ascii="Georgia" w:hAnsi="Georgia" w:cs="Georgia"/>
          <w:color w:val="201F1F"/>
        </w:rPr>
        <w:t xml:space="preserve"> per le evidenti correlazioni. Provo a spiegarmi meglio.</w:t>
      </w:r>
    </w:p>
    <w:p w14:paraId="208B4C85" w14:textId="77777777" w:rsidR="008D1B85" w:rsidRPr="008D1B85" w:rsidRDefault="008D1B85" w:rsidP="008D1B85">
      <w:pPr>
        <w:widowControl w:val="0"/>
        <w:autoSpaceDE w:val="0"/>
        <w:autoSpaceDN w:val="0"/>
        <w:adjustRightInd w:val="0"/>
        <w:jc w:val="both"/>
        <w:rPr>
          <w:rFonts w:ascii="Georgia" w:hAnsi="Georgia" w:cs="Georgia"/>
          <w:color w:val="201F1F"/>
        </w:rPr>
      </w:pPr>
      <w:r w:rsidRPr="008D1B85">
        <w:rPr>
          <w:rFonts w:ascii="Georgia" w:hAnsi="Georgia" w:cs="Georgia"/>
          <w:color w:val="201F1F"/>
        </w:rPr>
        <w:t>I nati nel nostro Paese ancora</w:t>
      </w:r>
      <w:r w:rsidRPr="008D1B85">
        <w:rPr>
          <w:rFonts w:ascii="Georgia" w:hAnsi="Georgia" w:cs="Georgia"/>
          <w:b/>
          <w:bCs/>
          <w:color w:val="201F1F"/>
        </w:rPr>
        <w:t xml:space="preserve"> giuridicamente stranieri superano il mezzo milione</w:t>
      </w:r>
      <w:r w:rsidRPr="008D1B85">
        <w:rPr>
          <w:rFonts w:ascii="Georgia" w:hAnsi="Georgia" w:cs="Georgia"/>
          <w:color w:val="201F1F"/>
        </w:rPr>
        <w:t xml:space="preserve"> e complessivamente i minori stranieri residenti in Italia sono quasi un milione; di questi settecento mila studiano nelle nostre scuole. Come ricordava il </w:t>
      </w:r>
      <w:r w:rsidRPr="008D1B85">
        <w:rPr>
          <w:rFonts w:ascii="Georgia" w:hAnsi="Georgia" w:cs="Georgia"/>
          <w:b/>
          <w:bCs/>
          <w:color w:val="201F1F"/>
        </w:rPr>
        <w:t>Presidente Napolitano</w:t>
      </w:r>
      <w:r w:rsidRPr="008D1B85">
        <w:rPr>
          <w:rFonts w:ascii="Georgia" w:hAnsi="Georgia" w:cs="Georgia"/>
          <w:color w:val="201F1F"/>
        </w:rPr>
        <w:t xml:space="preserve">, in occasione dei 150 anni dell’Unità, in uno dei suoi </w:t>
      </w:r>
      <w:hyperlink r:id="rId14" w:history="1">
        <w:r w:rsidRPr="008D1B85">
          <w:rPr>
            <w:rFonts w:ascii="Georgia" w:hAnsi="Georgia" w:cs="Georgia"/>
            <w:color w:val="20A09E"/>
            <w:u w:val="single" w:color="20A09E"/>
          </w:rPr>
          <w:t>messaggi ai ‘nuovi italiani’</w:t>
        </w:r>
      </w:hyperlink>
      <w:r w:rsidRPr="008D1B85">
        <w:rPr>
          <w:rFonts w:ascii="Georgia" w:hAnsi="Georgia" w:cs="Georgia"/>
          <w:color w:val="201F1F"/>
        </w:rPr>
        <w:t xml:space="preserve">: </w:t>
      </w:r>
      <w:r w:rsidRPr="008D1B85">
        <w:rPr>
          <w:rFonts w:ascii="Georgia" w:hAnsi="Georgia" w:cs="Georgia"/>
          <w:i/>
          <w:iCs/>
          <w:color w:val="201F1F"/>
        </w:rPr>
        <w:t>“Senza questi ragazzi l’Italia sarebbe decisamente un Paese più vecchio con minori possibilità di sviluppo. Parimenti, senza il contributo degli immigrati lavoratori non potremmo guardare alla realtà e al futuro dell’Italia”</w:t>
      </w:r>
      <w:r w:rsidRPr="008D1B85">
        <w:rPr>
          <w:rFonts w:ascii="Georgia" w:hAnsi="Georgia" w:cs="Georgia"/>
          <w:color w:val="201F1F"/>
        </w:rPr>
        <w:t>.</w:t>
      </w:r>
    </w:p>
    <w:p w14:paraId="1B035AF1" w14:textId="77777777" w:rsidR="008D1B85" w:rsidRPr="008D1B85" w:rsidRDefault="008D1B85" w:rsidP="008D1B85">
      <w:pPr>
        <w:widowControl w:val="0"/>
        <w:autoSpaceDE w:val="0"/>
        <w:autoSpaceDN w:val="0"/>
        <w:adjustRightInd w:val="0"/>
        <w:jc w:val="both"/>
        <w:rPr>
          <w:rFonts w:ascii="Georgia" w:hAnsi="Georgia" w:cs="Georgia"/>
          <w:color w:val="201F1F"/>
        </w:rPr>
      </w:pPr>
      <w:r w:rsidRPr="008D1B85">
        <w:rPr>
          <w:rFonts w:ascii="Georgia" w:hAnsi="Georgia" w:cs="Georgia"/>
          <w:color w:val="201F1F"/>
        </w:rPr>
        <w:t>La partecipazione politico-amministrativa e il diritto di elettorato di persone immigrate extra-comunitarie che da anni vivono e lavorano continuativamente in Italia restano appesi al tenue filo dell’art. 9 del dlgs. n. 286 del 1998.</w:t>
      </w:r>
    </w:p>
    <w:p w14:paraId="6AC4941C" w14:textId="77777777" w:rsidR="008D1B85" w:rsidRPr="008D1B85" w:rsidRDefault="008D1B85" w:rsidP="008D1B85">
      <w:pPr>
        <w:widowControl w:val="0"/>
        <w:autoSpaceDE w:val="0"/>
        <w:autoSpaceDN w:val="0"/>
        <w:adjustRightInd w:val="0"/>
        <w:jc w:val="both"/>
        <w:rPr>
          <w:rFonts w:ascii="Georgia" w:hAnsi="Georgia" w:cs="Georgia"/>
          <w:color w:val="201F1F"/>
        </w:rPr>
      </w:pPr>
      <w:r w:rsidRPr="008D1B85">
        <w:rPr>
          <w:rFonts w:ascii="Georgia" w:hAnsi="Georgia" w:cs="Georgia"/>
          <w:color w:val="201F1F"/>
        </w:rPr>
        <w:t xml:space="preserve">D’altro canto l’Italia ha reso possibile </w:t>
      </w:r>
      <w:r w:rsidRPr="008D1B85">
        <w:rPr>
          <w:rFonts w:ascii="Georgia" w:hAnsi="Georgia" w:cs="Georgia"/>
          <w:b/>
          <w:bCs/>
          <w:color w:val="201F1F"/>
        </w:rPr>
        <w:t>il voto all’estero</w:t>
      </w:r>
      <w:r w:rsidRPr="008D1B85">
        <w:rPr>
          <w:rFonts w:ascii="Georgia" w:hAnsi="Georgia" w:cs="Georgia"/>
          <w:color w:val="201F1F"/>
        </w:rPr>
        <w:t xml:space="preserve"> (in qualunque competizione elettorale) di altre persone che, pur avendo cittadinanza italiana – in virtù della legislazione degli anni ’90, che ha ammesso largamente l’ipotesi di “doppia cittadinanza” – non hanno mai toccato il suolo italiano e tantomeno hanno preso parte alle vicende politico-sociali nazionali. Se ciò non bastasse a constatare la grave anomalia e quindi a </w:t>
      </w:r>
      <w:r w:rsidRPr="008D1B85">
        <w:rPr>
          <w:rFonts w:ascii="Georgia" w:hAnsi="Georgia" w:cs="Georgia"/>
          <w:color w:val="201F1F"/>
        </w:rPr>
        <w:lastRenderedPageBreak/>
        <w:t xml:space="preserve">richiedere con urgenza una riforma al Parlamento, guardiamo ancora qualche dato. </w:t>
      </w:r>
      <w:hyperlink r:id="rId15" w:history="1">
        <w:r w:rsidRPr="008D1B85">
          <w:rPr>
            <w:rFonts w:ascii="Georgia" w:hAnsi="Georgia" w:cs="Georgia"/>
            <w:color w:val="20A09E"/>
            <w:u w:val="single" w:color="20A09E"/>
          </w:rPr>
          <w:t>All’estero ha votato meno di un italiano su tre</w:t>
        </w:r>
      </w:hyperlink>
      <w:r w:rsidRPr="008D1B85">
        <w:rPr>
          <w:rFonts w:ascii="Georgia" w:hAnsi="Georgia" w:cs="Georgia"/>
          <w:color w:val="201F1F"/>
        </w:rPr>
        <w:t xml:space="preserve"> alle ultime elezioni e la </w:t>
      </w:r>
      <w:r w:rsidRPr="008D1B85">
        <w:rPr>
          <w:rFonts w:ascii="Georgia" w:hAnsi="Georgia" w:cs="Georgia"/>
          <w:b/>
          <w:bCs/>
          <w:color w:val="201F1F"/>
        </w:rPr>
        <w:t>Farnesina</w:t>
      </w:r>
      <w:r w:rsidRPr="008D1B85">
        <w:rPr>
          <w:rFonts w:ascii="Georgia" w:hAnsi="Georgia" w:cs="Georgia"/>
          <w:color w:val="201F1F"/>
        </w:rPr>
        <w:t xml:space="preserve"> ha precisato che non è stato possibile recapitare per irraggiungibilità dei destinatari l’11,38% dei plichi inviati.</w:t>
      </w:r>
    </w:p>
    <w:p w14:paraId="1272D7BB" w14:textId="77777777" w:rsidR="008D1B85" w:rsidRPr="008D1B85" w:rsidRDefault="008D1B85" w:rsidP="008D1B85">
      <w:pPr>
        <w:widowControl w:val="0"/>
        <w:autoSpaceDE w:val="0"/>
        <w:autoSpaceDN w:val="0"/>
        <w:adjustRightInd w:val="0"/>
        <w:jc w:val="both"/>
        <w:rPr>
          <w:rFonts w:ascii="Georgia" w:hAnsi="Georgia" w:cs="Georgia"/>
          <w:color w:val="201F1F"/>
        </w:rPr>
      </w:pPr>
      <w:r w:rsidRPr="008D1B85">
        <w:rPr>
          <w:rFonts w:ascii="Georgia" w:hAnsi="Georgia" w:cs="Georgia"/>
          <w:color w:val="201F1F"/>
        </w:rPr>
        <w:t xml:space="preserve">Torniamo agli immigrati regolari presenti nel nostro Paese a fine 2011. Il dossier </w:t>
      </w:r>
      <w:r w:rsidRPr="008D1B85">
        <w:rPr>
          <w:rFonts w:ascii="Georgia" w:hAnsi="Georgia" w:cs="Georgia"/>
          <w:i/>
          <w:iCs/>
          <w:color w:val="201F1F"/>
        </w:rPr>
        <w:t>Caritas-Migrantes</w:t>
      </w:r>
      <w:r w:rsidRPr="008D1B85">
        <w:rPr>
          <w:rFonts w:ascii="Georgia" w:hAnsi="Georgia" w:cs="Georgia"/>
          <w:color w:val="201F1F"/>
        </w:rPr>
        <w:t xml:space="preserve"> parla di </w:t>
      </w:r>
      <w:r w:rsidRPr="008D1B85">
        <w:rPr>
          <w:rFonts w:ascii="Georgia" w:hAnsi="Georgia" w:cs="Georgia"/>
          <w:b/>
          <w:bCs/>
          <w:color w:val="201F1F"/>
        </w:rPr>
        <w:t>oltre cinque milioni</w:t>
      </w:r>
      <w:r w:rsidRPr="008D1B85">
        <w:rPr>
          <w:rFonts w:ascii="Georgia" w:hAnsi="Georgia" w:cs="Georgia"/>
          <w:color w:val="201F1F"/>
        </w:rPr>
        <w:t xml:space="preserve"> di persone su una popolazione che supera di poco i sessanta milioni.</w:t>
      </w:r>
    </w:p>
    <w:p w14:paraId="5ACAE771" w14:textId="77777777" w:rsidR="008D1B85" w:rsidRPr="008D1B85" w:rsidRDefault="008D1B85" w:rsidP="008D1B85">
      <w:pPr>
        <w:widowControl w:val="0"/>
        <w:autoSpaceDE w:val="0"/>
        <w:autoSpaceDN w:val="0"/>
        <w:adjustRightInd w:val="0"/>
        <w:jc w:val="both"/>
        <w:rPr>
          <w:rFonts w:ascii="Georgia" w:hAnsi="Georgia" w:cs="Georgia"/>
          <w:color w:val="201F1F"/>
        </w:rPr>
      </w:pPr>
      <w:r w:rsidRPr="008D1B85">
        <w:rPr>
          <w:rFonts w:ascii="Georgia" w:hAnsi="Georgia" w:cs="Georgia"/>
          <w:color w:val="201F1F"/>
        </w:rPr>
        <w:t>Converrete con me se dico – pur nei limiti di sintesi imposti dal blog – che le basi per una lettura del fenomeno ci sono tutte. Più che nei programmi elettorali dei candidati – l’</w:t>
      </w:r>
      <w:r w:rsidRPr="008D1B85">
        <w:rPr>
          <w:rFonts w:ascii="Georgia" w:hAnsi="Georgia" w:cs="Georgia"/>
          <w:b/>
          <w:bCs/>
          <w:color w:val="201F1F"/>
        </w:rPr>
        <w:t>ultima campagna</w:t>
      </w:r>
      <w:r w:rsidRPr="008D1B85">
        <w:rPr>
          <w:rFonts w:ascii="Georgia" w:hAnsi="Georgia" w:cs="Georgia"/>
          <w:color w:val="201F1F"/>
        </w:rPr>
        <w:t xml:space="preserve"> possiamo dire è stata quasi completamente ‘appaltata’ all’economia – sono rintracciabili nella società civile, grazie a quelle migliaia di persone e realtà associative impegnate nella preparazione di specifiche proposte di legge, che poi sollecitano l’attenzione e la partecipazione dei cittadini. Sto pensando, in particolare, alla campagna </w:t>
      </w:r>
      <w:hyperlink r:id="rId16" w:history="1">
        <w:r w:rsidRPr="008D1B85">
          <w:rPr>
            <w:rFonts w:ascii="Georgia" w:hAnsi="Georgia" w:cs="Georgia"/>
            <w:color w:val="20A09E"/>
            <w:u w:val="single" w:color="20A09E"/>
          </w:rPr>
          <w:t>L’Italia sono anch’io</w:t>
        </w:r>
      </w:hyperlink>
      <w:r w:rsidRPr="008D1B85">
        <w:rPr>
          <w:rFonts w:ascii="Georgia" w:hAnsi="Georgia" w:cs="Georgia"/>
          <w:color w:val="201F1F"/>
        </w:rPr>
        <w:t xml:space="preserve"> che ha come oggetto appunto </w:t>
      </w:r>
      <w:r w:rsidRPr="008D1B85">
        <w:rPr>
          <w:rFonts w:ascii="Georgia" w:hAnsi="Georgia" w:cs="Georgia"/>
          <w:b/>
          <w:bCs/>
          <w:color w:val="201F1F"/>
        </w:rPr>
        <w:t xml:space="preserve">la riforma della legge sulla cittadinanza </w:t>
      </w:r>
      <w:r w:rsidRPr="008D1B85">
        <w:rPr>
          <w:rFonts w:ascii="Georgia" w:hAnsi="Georgia" w:cs="Georgia"/>
          <w:color w:val="201F1F"/>
        </w:rPr>
        <w:t>e delle norme per la partecipazione e il diritto di voto.</w:t>
      </w:r>
    </w:p>
    <w:p w14:paraId="351DB0F8" w14:textId="77777777" w:rsidR="008D1B85" w:rsidRPr="008D1B85" w:rsidRDefault="008D1B85" w:rsidP="008D1B85">
      <w:pPr>
        <w:widowControl w:val="0"/>
        <w:autoSpaceDE w:val="0"/>
        <w:autoSpaceDN w:val="0"/>
        <w:adjustRightInd w:val="0"/>
        <w:jc w:val="both"/>
        <w:rPr>
          <w:rFonts w:ascii="Georgia" w:hAnsi="Georgia" w:cs="Georgia"/>
          <w:color w:val="201F1F"/>
        </w:rPr>
      </w:pPr>
      <w:r w:rsidRPr="008D1B85">
        <w:rPr>
          <w:rFonts w:ascii="Georgia" w:hAnsi="Georgia" w:cs="Georgia"/>
          <w:color w:val="201F1F"/>
        </w:rPr>
        <w:t xml:space="preserve">Oggi, la cittadinanza italiana continua ad essere regolata dalla legge 91/1992 e dalle successive modifiche e integrazioni. Si basa principalmente sul diritto di sangue </w:t>
      </w:r>
      <w:r w:rsidRPr="008D1B85">
        <w:rPr>
          <w:rFonts w:ascii="Georgia" w:hAnsi="Georgia" w:cs="Georgia"/>
          <w:i/>
          <w:iCs/>
          <w:color w:val="201F1F"/>
        </w:rPr>
        <w:t>ius sanguinis</w:t>
      </w:r>
      <w:r w:rsidRPr="008D1B85">
        <w:rPr>
          <w:rFonts w:ascii="Georgia" w:hAnsi="Georgia" w:cs="Georgia"/>
          <w:color w:val="201F1F"/>
        </w:rPr>
        <w:t xml:space="preserve">, contrapposto allo </w:t>
      </w:r>
      <w:r w:rsidRPr="008D1B85">
        <w:rPr>
          <w:rFonts w:ascii="Georgia" w:hAnsi="Georgia" w:cs="Georgia"/>
          <w:i/>
          <w:iCs/>
          <w:color w:val="201F1F"/>
        </w:rPr>
        <w:t>ius soli</w:t>
      </w:r>
      <w:r w:rsidRPr="008D1B85">
        <w:rPr>
          <w:rFonts w:ascii="Georgia" w:hAnsi="Georgia" w:cs="Georgia"/>
          <w:color w:val="201F1F"/>
        </w:rPr>
        <w:t xml:space="preserve"> imperniato invece sull’elemento di nascita sul territorio dello Stato. Cosa significa questo in soldoni? Significa che il bambino nato da padre italiano e madre italiana è italiano, mentre il bambino nato in Italia da genitori stranieri oggi non è automaticamente </w:t>
      </w:r>
      <w:r w:rsidRPr="008D1B85">
        <w:rPr>
          <w:rFonts w:ascii="Georgia" w:hAnsi="Georgia" w:cs="Georgia"/>
          <w:b/>
          <w:bCs/>
          <w:color w:val="201F1F"/>
        </w:rPr>
        <w:t>considerato cittadino del Paese nel quale crescerà</w:t>
      </w:r>
      <w:r w:rsidRPr="008D1B85">
        <w:rPr>
          <w:rFonts w:ascii="Georgia" w:hAnsi="Georgia" w:cs="Georgia"/>
          <w:color w:val="201F1F"/>
        </w:rPr>
        <w:t xml:space="preserve">. E ancora che la partecipazione alla vita politica e amministrativa dei suoi genitori (in quanto non cittadini) non è garantita. Per contro, </w:t>
      </w:r>
      <w:r w:rsidRPr="008D1B85">
        <w:rPr>
          <w:rFonts w:ascii="Georgia" w:hAnsi="Georgia" w:cs="Georgia"/>
          <w:b/>
          <w:bCs/>
          <w:color w:val="201F1F"/>
        </w:rPr>
        <w:t>un italiano stabilmente all’estero</w:t>
      </w:r>
      <w:r w:rsidRPr="008D1B85">
        <w:rPr>
          <w:rFonts w:ascii="Georgia" w:hAnsi="Georgia" w:cs="Georgia"/>
          <w:color w:val="201F1F"/>
        </w:rPr>
        <w:t>, soprattutto con un’altra cittadinanza, contribuisce a decidere chi debba governare l’Italia. In particolare, parlo delle centinaia di italo-brasiliani con cittadinanza italiana. Di questi, 9 su 10 non parlano italiano e 7 su 10 non lo capiscono affatto. Intendiamoci, a noi fa solo piacere se pur essendo cittadini brasiliani e vivendo lontano sentano l’esigenza di mantenere un legame culturale ed emotivo con le proprie origini, però questo non fa più di loro necessariamente dei cittadini della nostra nazione. Tant’è vero che, a titolo di esempio, meno della metà di loro nell’arco della vita hanno visitato l’Italia (magari solo per turismo) e più che alla cittadinanza la quasi totalità di loro si mostra interessata al</w:t>
      </w:r>
      <w:r w:rsidRPr="008D1B85">
        <w:rPr>
          <w:rFonts w:ascii="Georgia" w:hAnsi="Georgia" w:cs="Georgia"/>
          <w:b/>
          <w:bCs/>
          <w:color w:val="201F1F"/>
        </w:rPr>
        <w:t xml:space="preserve"> passaporto europeo</w:t>
      </w:r>
      <w:r w:rsidRPr="008D1B85">
        <w:rPr>
          <w:rFonts w:ascii="Georgia" w:hAnsi="Georgia" w:cs="Georgia"/>
          <w:color w:val="201F1F"/>
        </w:rPr>
        <w:t>. Anche coloro che in qualche modo hanno un legame più forte con l’Italia si interessano di tutto, meno che di politica. Affermo ciò con cognizione di causa maturata anche grazie ai contatti diretti che mantengo col Brasile.</w:t>
      </w:r>
    </w:p>
    <w:p w14:paraId="7810857E" w14:textId="4F1AE88B" w:rsidR="008D1B85" w:rsidRDefault="008D1B85" w:rsidP="008D1B85">
      <w:pPr>
        <w:widowControl w:val="0"/>
        <w:autoSpaceDE w:val="0"/>
        <w:autoSpaceDN w:val="0"/>
        <w:adjustRightInd w:val="0"/>
        <w:spacing w:after="240"/>
        <w:jc w:val="both"/>
        <w:rPr>
          <w:rFonts w:ascii="Georgia" w:hAnsi="Georgia" w:cs="Georgia"/>
          <w:color w:val="201F1F"/>
        </w:rPr>
      </w:pPr>
      <w:r w:rsidRPr="008D1B85">
        <w:rPr>
          <w:rFonts w:ascii="Georgia" w:hAnsi="Georgia" w:cs="Georgia"/>
          <w:b/>
          <w:bCs/>
          <w:color w:val="201F1F"/>
        </w:rPr>
        <w:t>Stefano Rodotà</w:t>
      </w:r>
      <w:r w:rsidRPr="008D1B85">
        <w:rPr>
          <w:rFonts w:ascii="Georgia" w:hAnsi="Georgia" w:cs="Georgia"/>
          <w:color w:val="201F1F"/>
        </w:rPr>
        <w:t xml:space="preserve"> ha scritto su Repubblica un pezzo dal titolo </w:t>
      </w:r>
      <w:hyperlink r:id="rId17" w:history="1">
        <w:r w:rsidRPr="008D1B85">
          <w:rPr>
            <w:rFonts w:ascii="Georgia" w:hAnsi="Georgia" w:cs="Georgia"/>
            <w:color w:val="20A09E"/>
            <w:u w:val="single" w:color="20A09E"/>
          </w:rPr>
          <w:t>L’agenda dei cittadini</w:t>
        </w:r>
      </w:hyperlink>
      <w:r w:rsidRPr="008D1B85">
        <w:rPr>
          <w:rFonts w:ascii="Georgia" w:hAnsi="Georgia" w:cs="Georgia"/>
          <w:color w:val="201F1F"/>
        </w:rPr>
        <w:t xml:space="preserve">. E credo proprio che la riforma della legge di cittadinanza e del conseguente diritto al voto rientri esattamente tra quelle proposte programmatiche che auspichiamo i neo eletti al Parlamento sapranno sfruttare immediatamente. I movimenti che nascono dal basso – Rodotà parla di </w:t>
      </w:r>
      <w:r w:rsidRPr="008D1B85">
        <w:rPr>
          <w:rFonts w:ascii="Georgia" w:hAnsi="Georgia" w:cs="Georgia"/>
          <w:b/>
          <w:bCs/>
          <w:color w:val="201F1F"/>
        </w:rPr>
        <w:t>una ‘rete delle reti’</w:t>
      </w:r>
      <w:r w:rsidRPr="008D1B85">
        <w:rPr>
          <w:rFonts w:ascii="Georgia" w:hAnsi="Georgia" w:cs="Georgia"/>
          <w:color w:val="201F1F"/>
        </w:rPr>
        <w:t xml:space="preserve"> – sono una struttura capace non solo di produrre proposte, ma di scoprire le strade che possono renderle effettive. E meno male – aggiungo io – visto che la posta in gioco sono i diritti.</w:t>
      </w:r>
    </w:p>
    <w:p w14:paraId="2152AA93" w14:textId="42F62C08" w:rsidR="00D5389D" w:rsidRPr="004B46F4" w:rsidRDefault="004B46F4" w:rsidP="006C6F55">
      <w:pPr>
        <w:widowControl w:val="0"/>
        <w:autoSpaceDE w:val="0"/>
        <w:autoSpaceDN w:val="0"/>
        <w:adjustRightInd w:val="0"/>
        <w:spacing w:after="240"/>
        <w:jc w:val="both"/>
        <w:rPr>
          <w:b/>
          <w:u w:val="single"/>
        </w:rPr>
      </w:pPr>
      <w:r w:rsidRPr="004B46F4">
        <w:rPr>
          <w:b/>
          <w:u w:val="single"/>
        </w:rPr>
        <w:t>Citazioni</w:t>
      </w:r>
    </w:p>
    <w:p w14:paraId="7B668617" w14:textId="77777777" w:rsidR="006C6F55" w:rsidRPr="006C6F55" w:rsidRDefault="006C6F55" w:rsidP="006C6F55">
      <w:pPr>
        <w:widowControl w:val="0"/>
        <w:autoSpaceDE w:val="0"/>
        <w:autoSpaceDN w:val="0"/>
        <w:adjustRightInd w:val="0"/>
        <w:spacing w:after="240"/>
        <w:jc w:val="both"/>
        <w:rPr>
          <w:rFonts w:cs="Times"/>
        </w:rPr>
      </w:pPr>
      <w:r w:rsidRPr="006C6F55">
        <w:t xml:space="preserve">Piero Gobetti: </w:t>
      </w:r>
      <w:r w:rsidRPr="006C6F55">
        <w:rPr>
          <w:rFonts w:cs="Times"/>
        </w:rPr>
        <w:t>Nell’immensità del mondo dello spirito non possiamo predicare l’astensione per nessuna forma (</w:t>
      </w:r>
      <w:r w:rsidRPr="003F79A8">
        <w:rPr>
          <w:rFonts w:cs="Times"/>
          <w:i/>
        </w:rPr>
        <w:t>La nostra fede</w:t>
      </w:r>
      <w:r w:rsidRPr="006C6F55">
        <w:rPr>
          <w:rFonts w:cs="Times"/>
        </w:rPr>
        <w:t>, 1919</w:t>
      </w:r>
      <w:proofErr w:type="gramStart"/>
      <w:r w:rsidRPr="006C6F55">
        <w:rPr>
          <w:rFonts w:cs="Times"/>
        </w:rPr>
        <w:t>)</w:t>
      </w:r>
      <w:proofErr w:type="gramEnd"/>
    </w:p>
    <w:p w14:paraId="27332581" w14:textId="77777777" w:rsidR="006C6F55" w:rsidRDefault="006C6F55" w:rsidP="006C6F55">
      <w:pPr>
        <w:widowControl w:val="0"/>
        <w:autoSpaceDE w:val="0"/>
        <w:autoSpaceDN w:val="0"/>
        <w:adjustRightInd w:val="0"/>
        <w:rPr>
          <w:rFonts w:cs="Times"/>
        </w:rPr>
      </w:pPr>
      <w:r w:rsidRPr="006C6F55">
        <w:rPr>
          <w:rFonts w:cs="Times"/>
        </w:rPr>
        <w:t>Gesualdo Bufalino: È difficile scegliere tra imbecilli che vogliono cambiare tutto e mascalzoni che vogliono l’opposto (</w:t>
      </w:r>
      <w:r w:rsidRPr="003F79A8">
        <w:rPr>
          <w:rFonts w:cs="Times"/>
          <w:i/>
        </w:rPr>
        <w:t>Il malpensante</w:t>
      </w:r>
      <w:r w:rsidRPr="006C6F55">
        <w:rPr>
          <w:rFonts w:cs="Times"/>
        </w:rPr>
        <w:t>, 1987</w:t>
      </w:r>
      <w:proofErr w:type="gramStart"/>
      <w:r w:rsidRPr="006C6F55">
        <w:rPr>
          <w:rFonts w:cs="Times"/>
        </w:rPr>
        <w:t>)</w:t>
      </w:r>
      <w:proofErr w:type="gramEnd"/>
    </w:p>
    <w:p w14:paraId="70329728" w14:textId="77777777" w:rsidR="00B25610" w:rsidRDefault="00B25610" w:rsidP="006C6F55">
      <w:pPr>
        <w:widowControl w:val="0"/>
        <w:autoSpaceDE w:val="0"/>
        <w:autoSpaceDN w:val="0"/>
        <w:adjustRightInd w:val="0"/>
        <w:rPr>
          <w:rFonts w:cs="Times"/>
        </w:rPr>
      </w:pPr>
    </w:p>
    <w:p w14:paraId="54CA3496" w14:textId="46CCFECB" w:rsidR="006C6F55" w:rsidRDefault="00B25610" w:rsidP="0004707C">
      <w:pPr>
        <w:widowControl w:val="0"/>
        <w:autoSpaceDE w:val="0"/>
        <w:autoSpaceDN w:val="0"/>
        <w:adjustRightInd w:val="0"/>
        <w:jc w:val="both"/>
      </w:pPr>
      <w:r>
        <w:rPr>
          <w:rFonts w:cs="Times"/>
        </w:rPr>
        <w:t xml:space="preserve">Robert Dahl: </w:t>
      </w:r>
      <w:r w:rsidRPr="00D5389D">
        <w:rPr>
          <w:rFonts w:cs="Times"/>
        </w:rPr>
        <w:t>I leader politici dovrebbero garantire ai cittadini una partecipazione alla vita politica (</w:t>
      </w:r>
      <w:bookmarkStart w:id="0" w:name="_GoBack"/>
      <w:r w:rsidR="008D1B85" w:rsidRPr="003F79A8">
        <w:rPr>
          <w:rFonts w:cs="Times"/>
          <w:i/>
        </w:rPr>
        <w:t>Sulla democrazia</w:t>
      </w:r>
      <w:bookmarkEnd w:id="0"/>
      <w:r w:rsidR="008D1B85">
        <w:rPr>
          <w:rFonts w:cs="Times"/>
        </w:rPr>
        <w:t>, 1998</w:t>
      </w:r>
      <w:proofErr w:type="gramStart"/>
      <w:r w:rsidR="008D1B85">
        <w:rPr>
          <w:rFonts w:cs="Times"/>
        </w:rPr>
        <w:t>)</w:t>
      </w:r>
      <w:proofErr w:type="gramEnd"/>
    </w:p>
    <w:sectPr w:rsidR="006C6F55" w:rsidSect="00515AA7">
      <w:pgSz w:w="11900" w:h="16840"/>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Times New Roman">
    <w:panose1 w:val="02020603050405020304"/>
    <w:charset w:val="00"/>
    <w:family w:val="roman"/>
    <w:pitch w:val="variable"/>
    <w:sig w:usb0="E0002AFF" w:usb1="C0007841" w:usb2="00000009" w:usb3="00000000" w:csb0="000001FF" w:csb1="00000000"/>
  </w:font>
  <w:font w:name="Lucida Grande">
    <w:altName w:val="Arial"/>
    <w:charset w:val="00"/>
    <w:family w:val="auto"/>
    <w:pitch w:val="variable"/>
    <w:sig w:usb0="00000000" w:usb1="5000A1FF" w:usb2="00000000" w:usb3="00000000" w:csb0="000001BF" w:csb1="00000000"/>
  </w:font>
  <w:font w:name="Arial">
    <w:panose1 w:val="020B0604020202020204"/>
    <w:charset w:val="00"/>
    <w:family w:val="swiss"/>
    <w:pitch w:val="variable"/>
    <w:sig w:usb0="E0002AFF" w:usb1="C0007843" w:usb2="00000009" w:usb3="00000000" w:csb0="000001FF" w:csb1="00000000"/>
  </w:font>
  <w:font w:name="Georgia">
    <w:panose1 w:val="02040502050405020303"/>
    <w:charset w:val="00"/>
    <w:family w:val="roman"/>
    <w:pitch w:val="variable"/>
    <w:sig w:usb0="00000287" w:usb1="00000000" w:usb2="00000000" w:usb3="00000000" w:csb0="0000009F" w:csb1="00000000"/>
  </w:font>
  <w:font w:name="Times">
    <w:panose1 w:val="02020603050405020304"/>
    <w:charset w:val="00"/>
    <w:family w:val="roman"/>
    <w:pitch w:val="variable"/>
    <w:sig w:usb0="E0002AFF" w:usb1="C0007841" w:usb2="00000009" w:usb3="00000000" w:csb0="000001FF" w:csb1="00000000"/>
  </w:font>
  <w:font w:name="MS Gothic">
    <w:altName w:val="ＭＳ ゴシック"/>
    <w:panose1 w:val="020B0609070205080204"/>
    <w:charset w:val="80"/>
    <w:family w:val="modern"/>
    <w:pitch w:val="fixed"/>
    <w:sig w:usb0="E00002FF" w:usb1="6AC7FDFB" w:usb2="00000012" w:usb3="00000000" w:csb0="0002009F" w:csb1="00000000"/>
  </w:font>
  <w:font w:name="Calibri">
    <w:panose1 w:val="020F0502020204030204"/>
    <w:charset w:val="00"/>
    <w:family w:val="swiss"/>
    <w:pitch w:val="variable"/>
    <w:sig w:usb0="E00002FF" w:usb1="4000ACFF" w:usb2="00000001"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283"/>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90E4F"/>
    <w:rsid w:val="0002601F"/>
    <w:rsid w:val="0002710B"/>
    <w:rsid w:val="0004707C"/>
    <w:rsid w:val="00090E4F"/>
    <w:rsid w:val="003455D8"/>
    <w:rsid w:val="003F79A8"/>
    <w:rsid w:val="00465B2D"/>
    <w:rsid w:val="004B46F4"/>
    <w:rsid w:val="00515AA7"/>
    <w:rsid w:val="00597F28"/>
    <w:rsid w:val="006B590E"/>
    <w:rsid w:val="006C6F55"/>
    <w:rsid w:val="008D1B85"/>
    <w:rsid w:val="009D6B2B"/>
    <w:rsid w:val="00A76621"/>
    <w:rsid w:val="00B25610"/>
    <w:rsid w:val="00B7454E"/>
    <w:rsid w:val="00D5389D"/>
  </w:rsids>
  <m:mathPr>
    <m:mathFont m:val="Cambria Math"/>
    <m:brkBin m:val="before"/>
    <m:brkBinSub m:val="--"/>
    <m:smallFrac m:val="0"/>
    <m:dispDef/>
    <m:lMargin m:val="0"/>
    <m:rMargin m:val="0"/>
    <m:defJc m:val="centerGroup"/>
    <m:wrapIndent m:val="1440"/>
    <m:intLim m:val="subSup"/>
    <m:naryLim m:val="undOvr"/>
  </m:mathPr>
  <w:themeFontLang w:val="it-IT" w:eastAsia="ja-JP" w:bidi="x-none"/>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5BCD4F37"/>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it-IT" w:eastAsia="it-IT"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090E4F"/>
    <w:rPr>
      <w:color w:val="0000FF" w:themeColor="hyperlink"/>
      <w:u w:val="single"/>
    </w:rPr>
  </w:style>
  <w:style w:type="paragraph" w:styleId="BalloonText">
    <w:name w:val="Balloon Text"/>
    <w:basedOn w:val="Normal"/>
    <w:link w:val="BalloonTextChar"/>
    <w:uiPriority w:val="99"/>
    <w:semiHidden/>
    <w:unhideWhenUsed/>
    <w:rsid w:val="00597F28"/>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597F28"/>
    <w:rPr>
      <w:rFonts w:ascii="Lucida Grande" w:hAnsi="Lucida Grande" w:cs="Lucida Grande"/>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it-IT" w:eastAsia="it-IT"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090E4F"/>
    <w:rPr>
      <w:color w:val="0000FF" w:themeColor="hyperlink"/>
      <w:u w:val="single"/>
    </w:rPr>
  </w:style>
  <w:style w:type="paragraph" w:styleId="BalloonText">
    <w:name w:val="Balloon Text"/>
    <w:basedOn w:val="Normal"/>
    <w:link w:val="BalloonTextChar"/>
    <w:uiPriority w:val="99"/>
    <w:semiHidden/>
    <w:unhideWhenUsed/>
    <w:rsid w:val="00597F28"/>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597F28"/>
    <w:rPr>
      <w:rFonts w:ascii="Lucida Grande" w:hAnsi="Lucida Grande" w:cs="Lucida Grande"/>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allowPNG/>
</w:webSettings>
</file>

<file path=word/_rels/document.xml.rels><?xml version="1.0" encoding="UTF-8" standalone="yes"?>
<Relationships xmlns="http://schemas.openxmlformats.org/package/2006/relationships"><Relationship Id="rId8" Type="http://schemas.openxmlformats.org/officeDocument/2006/relationships/hyperlink" Target="http://nuovo.camera.it/_dati/leg16/lavori/stampati/pdf/16PDL0058260.pdf" TargetMode="External"/><Relationship Id="rId13" Type="http://schemas.openxmlformats.org/officeDocument/2006/relationships/hyperlink" Target="http://www.ilfattoquotidiano.it/blog/cfigini/" TargetMode="External"/><Relationship Id="rId1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www.linkiesta.it/it/author/francesco-floris/486/" TargetMode="External"/><Relationship Id="rId12" Type="http://schemas.openxmlformats.org/officeDocument/2006/relationships/hyperlink" Target="http://noimigranti.org/wp-content/uploads/2012/02/Diritto-di-voto-degli-stranieri.pdf" TargetMode="External"/><Relationship Id="rId17" Type="http://schemas.openxmlformats.org/officeDocument/2006/relationships/hyperlink" Target="http://temi.repubblica.it/micromega-online/lagenda-dei-cittadini/" TargetMode="External"/><Relationship Id="rId2" Type="http://schemas.microsoft.com/office/2007/relationships/stylesWithEffects" Target="stylesWithEffects.xml"/><Relationship Id="rId16" Type="http://schemas.openxmlformats.org/officeDocument/2006/relationships/hyperlink" Target="http://www.litaliasonoanchio.it/" TargetMode="External"/><Relationship Id="rId1" Type="http://schemas.openxmlformats.org/officeDocument/2006/relationships/styles" Target="styles.xml"/><Relationship Id="rId6" Type="http://schemas.openxmlformats.org/officeDocument/2006/relationships/hyperlink" Target="http://www.huffingtonpost.it" TargetMode="External"/><Relationship Id="rId11" Type="http://schemas.openxmlformats.org/officeDocument/2006/relationships/hyperlink" Target="http://www.comune.genova.it/sites/default/files/rf_partecipazione_politica_stranieri_2005_135846-11022009_ita_1.pdf" TargetMode="External"/><Relationship Id="rId5" Type="http://schemas.openxmlformats.org/officeDocument/2006/relationships/hyperlink" Target="http://blogs.ft.com/off-message/2013/10/24/russell-brand-britains-reluctant-beppe-grillo/" TargetMode="External"/><Relationship Id="rId15" Type="http://schemas.openxmlformats.org/officeDocument/2006/relationships/hyperlink" Target="http://www.rainews24.it/ran24/extra/elezioni2013/news.php?id=175244" TargetMode="External"/><Relationship Id="rId10" Type="http://schemas.openxmlformats.org/officeDocument/2006/relationships/hyperlink" Target="http://www.litaliasonoanchio.it/fileadmin/materiali_italiaanchio/pdf/PROGETTO_DI_LEGGE_def.pdf" TargetMode="External"/><Relationship Id="rId19"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hyperlink" Target="http://www.camera.it/leg17/126?leg=17&amp;idDocumento=10" TargetMode="External"/><Relationship Id="rId14" Type="http://schemas.openxmlformats.org/officeDocument/2006/relationships/hyperlink" Target="http://youtu.be/sX7tAOBHcU4" TargetMode="Externa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71</TotalTime>
  <Pages>8</Pages>
  <Words>4477</Words>
  <Characters>26689</Characters>
  <Application>Microsoft Office Word</Application>
  <DocSecurity>0</DocSecurity>
  <Lines>523</Lines>
  <Paragraphs>375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30791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Sara Boezio</dc:creator>
  <cp:keywords/>
  <dc:description/>
  <cp:lastModifiedBy> Sara Boezio</cp:lastModifiedBy>
  <cp:revision>9</cp:revision>
  <cp:lastPrinted>2017-02-06T21:58:00Z</cp:lastPrinted>
  <dcterms:created xsi:type="dcterms:W3CDTF">2015-01-12T17:59:00Z</dcterms:created>
  <dcterms:modified xsi:type="dcterms:W3CDTF">2017-02-12T23:29:00Z</dcterms:modified>
</cp:coreProperties>
</file>