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EDA254" w14:textId="23E849DE" w:rsidR="0036698B" w:rsidRDefault="0036698B">
      <w:pPr>
        <w:rPr>
          <w:rFonts w:asciiTheme="minorHAnsi" w:hAnsiTheme="minorHAnsi" w:cstheme="minorHAnsi"/>
          <w:b/>
          <w:bCs/>
          <w:sz w:val="40"/>
          <w:szCs w:val="40"/>
        </w:rPr>
      </w:pPr>
      <w:r w:rsidRPr="00BE1A33">
        <w:rPr>
          <w:rFonts w:asciiTheme="minorHAnsi" w:hAnsiTheme="minorHAnsi" w:cstheme="minorHAnsi"/>
          <w:b/>
          <w:bCs/>
          <w:sz w:val="40"/>
          <w:szCs w:val="40"/>
        </w:rPr>
        <w:t>Afterlives of an Essay: 100 Years of Walter Benjamin’s ‘Task of the Translator’</w:t>
      </w:r>
    </w:p>
    <w:p w14:paraId="2368EDD7" w14:textId="21DACE39" w:rsidR="00F61B9A" w:rsidRDefault="00BE1A33" w:rsidP="00F61B9A">
      <w:pPr>
        <w:spacing w:after="240"/>
        <w:rPr>
          <w:rFonts w:asciiTheme="minorHAnsi" w:hAnsiTheme="minorHAnsi" w:cstheme="minorHAnsi"/>
          <w:sz w:val="40"/>
          <w:szCs w:val="40"/>
        </w:rPr>
      </w:pPr>
      <w:r>
        <w:rPr>
          <w:rFonts w:asciiTheme="minorHAnsi" w:hAnsiTheme="minorHAnsi" w:cstheme="minorHAnsi"/>
          <w:sz w:val="40"/>
          <w:szCs w:val="40"/>
        </w:rPr>
        <w:t>University of Warwick, 30 September 2023</w:t>
      </w:r>
    </w:p>
    <w:p w14:paraId="48C8E01D" w14:textId="470305F0" w:rsidR="001F059B" w:rsidRDefault="001F059B"/>
    <w:tbl>
      <w:tblPr>
        <w:tblStyle w:val="TableGrid"/>
        <w:tblW w:w="15021" w:type="dxa"/>
        <w:tblLook w:val="04A0" w:firstRow="1" w:lastRow="0" w:firstColumn="1" w:lastColumn="0" w:noHBand="0" w:noVBand="1"/>
      </w:tblPr>
      <w:tblGrid>
        <w:gridCol w:w="1555"/>
        <w:gridCol w:w="3830"/>
        <w:gridCol w:w="945"/>
        <w:gridCol w:w="15"/>
        <w:gridCol w:w="1874"/>
        <w:gridCol w:w="1889"/>
        <w:gridCol w:w="8"/>
        <w:gridCol w:w="937"/>
        <w:gridCol w:w="3968"/>
      </w:tblGrid>
      <w:tr w:rsidR="00EC77FA" w:rsidRPr="00BF4D45" w14:paraId="025C445C" w14:textId="77777777" w:rsidTr="0001292E">
        <w:trPr>
          <w:trHeight w:val="385"/>
        </w:trPr>
        <w:tc>
          <w:tcPr>
            <w:tcW w:w="15021" w:type="dxa"/>
            <w:gridSpan w:val="9"/>
          </w:tcPr>
          <w:p w14:paraId="77E6F7BB" w14:textId="77777777" w:rsidR="00EC77FA" w:rsidRPr="00CE5EB9" w:rsidRDefault="00EC77FA" w:rsidP="0001292E">
            <w:pPr>
              <w:spacing w:before="120" w:after="120"/>
              <w:rPr>
                <w:rFonts w:asciiTheme="minorHAnsi" w:hAnsiTheme="minorHAnsi" w:cstheme="minorHAnsi"/>
                <w:b/>
                <w:bCs/>
              </w:rPr>
            </w:pPr>
            <w:r w:rsidRPr="00CE5EB9">
              <w:rPr>
                <w:rFonts w:asciiTheme="minorHAnsi" w:hAnsiTheme="minorHAnsi" w:cstheme="minorHAnsi"/>
                <w:b/>
                <w:bCs/>
              </w:rPr>
              <w:t>Friday 29</w:t>
            </w:r>
            <w:r w:rsidRPr="00CE5EB9">
              <w:rPr>
                <w:rFonts w:asciiTheme="minorHAnsi" w:hAnsiTheme="minorHAnsi" w:cstheme="minorHAnsi"/>
                <w:b/>
                <w:bCs/>
                <w:vertAlign w:val="superscript"/>
              </w:rPr>
              <w:t>th</w:t>
            </w:r>
            <w:r w:rsidRPr="00CE5EB9">
              <w:rPr>
                <w:rFonts w:asciiTheme="minorHAnsi" w:hAnsiTheme="minorHAnsi" w:cstheme="minorHAnsi"/>
                <w:b/>
                <w:bCs/>
              </w:rPr>
              <w:t xml:space="preserve"> September 2023 </w:t>
            </w:r>
          </w:p>
          <w:p w14:paraId="72BAC674" w14:textId="77777777" w:rsidR="00EC77FA" w:rsidRPr="00CE5EB9" w:rsidRDefault="00EC77FA" w:rsidP="0001292E">
            <w:pPr>
              <w:spacing w:before="120" w:after="120"/>
              <w:rPr>
                <w:rFonts w:asciiTheme="minorHAnsi" w:hAnsiTheme="minorHAnsi" w:cstheme="minorHAnsi"/>
              </w:rPr>
            </w:pPr>
            <w:r w:rsidRPr="00CE5EB9">
              <w:rPr>
                <w:rFonts w:asciiTheme="minorHAnsi" w:hAnsiTheme="minorHAnsi" w:cstheme="minorHAnsi"/>
              </w:rPr>
              <w:t>Due to the strike action called by the Universit</w:t>
            </w:r>
            <w:r>
              <w:rPr>
                <w:rFonts w:asciiTheme="minorHAnsi" w:hAnsiTheme="minorHAnsi" w:cstheme="minorHAnsi"/>
              </w:rPr>
              <w:t>y</w:t>
            </w:r>
            <w:r w:rsidRPr="00CE5EB9">
              <w:rPr>
                <w:rFonts w:asciiTheme="minorHAnsi" w:hAnsiTheme="minorHAnsi" w:cstheme="minorHAnsi"/>
              </w:rPr>
              <w:t xml:space="preserve"> and College Union (UCU), we will be </w:t>
            </w:r>
            <w:r>
              <w:rPr>
                <w:rFonts w:asciiTheme="minorHAnsi" w:hAnsiTheme="minorHAnsi" w:cstheme="minorHAnsi"/>
              </w:rPr>
              <w:t>un</w:t>
            </w:r>
            <w:r w:rsidRPr="00CE5EB9">
              <w:rPr>
                <w:rFonts w:asciiTheme="minorHAnsi" w:hAnsiTheme="minorHAnsi" w:cstheme="minorHAnsi"/>
              </w:rPr>
              <w:t>able to run the conference as planned. We have moved all sessions to Saturday 30</w:t>
            </w:r>
            <w:r w:rsidRPr="00CE5EB9">
              <w:rPr>
                <w:rFonts w:asciiTheme="minorHAnsi" w:hAnsiTheme="minorHAnsi" w:cstheme="minorHAnsi"/>
                <w:vertAlign w:val="superscript"/>
              </w:rPr>
              <w:t>th</w:t>
            </w:r>
            <w:r w:rsidRPr="00CE5EB9">
              <w:rPr>
                <w:rFonts w:asciiTheme="minorHAnsi" w:hAnsiTheme="minorHAnsi" w:cstheme="minorHAnsi"/>
              </w:rPr>
              <w:t xml:space="preserve"> September. However, we will make arrangements for </w:t>
            </w:r>
            <w:r>
              <w:rPr>
                <w:rFonts w:asciiTheme="minorHAnsi" w:hAnsiTheme="minorHAnsi" w:cstheme="minorHAnsi"/>
              </w:rPr>
              <w:t xml:space="preserve">a </w:t>
            </w:r>
            <w:r w:rsidRPr="00CE5EB9">
              <w:rPr>
                <w:rFonts w:asciiTheme="minorHAnsi" w:hAnsiTheme="minorHAnsi" w:cstheme="minorHAnsi"/>
              </w:rPr>
              <w:t>social gathering on Friday 29</w:t>
            </w:r>
            <w:r w:rsidRPr="00CE5EB9">
              <w:rPr>
                <w:rFonts w:asciiTheme="minorHAnsi" w:hAnsiTheme="minorHAnsi" w:cstheme="minorHAnsi"/>
                <w:vertAlign w:val="superscript"/>
              </w:rPr>
              <w:t>th</w:t>
            </w:r>
            <w:r w:rsidRPr="00CE5EB9">
              <w:rPr>
                <w:rFonts w:asciiTheme="minorHAnsi" w:hAnsiTheme="minorHAnsi" w:cstheme="minorHAnsi"/>
              </w:rPr>
              <w:t xml:space="preserve"> September</w:t>
            </w:r>
            <w:r>
              <w:rPr>
                <w:rFonts w:asciiTheme="minorHAnsi" w:hAnsiTheme="minorHAnsi" w:cstheme="minorHAnsi"/>
              </w:rPr>
              <w:t xml:space="preserve">. These will be entirely optional and will be </w:t>
            </w:r>
            <w:r w:rsidRPr="00CE5EB9">
              <w:rPr>
                <w:rFonts w:asciiTheme="minorHAnsi" w:hAnsiTheme="minorHAnsi" w:cstheme="minorHAnsi"/>
              </w:rPr>
              <w:t xml:space="preserve">independent of the conference </w:t>
            </w:r>
            <w:r>
              <w:rPr>
                <w:rFonts w:asciiTheme="minorHAnsi" w:hAnsiTheme="minorHAnsi" w:cstheme="minorHAnsi"/>
              </w:rPr>
              <w:t>programme</w:t>
            </w:r>
            <w:r w:rsidRPr="00CE5EB9">
              <w:rPr>
                <w:rFonts w:asciiTheme="minorHAnsi" w:hAnsiTheme="minorHAnsi" w:cstheme="minorHAnsi"/>
              </w:rPr>
              <w:t>.</w:t>
            </w:r>
            <w:r>
              <w:rPr>
                <w:rFonts w:asciiTheme="minorHAnsi" w:hAnsiTheme="minorHAnsi" w:cstheme="minorHAnsi"/>
              </w:rPr>
              <w:t xml:space="preserve"> More details will follow in due course.</w:t>
            </w:r>
          </w:p>
        </w:tc>
      </w:tr>
      <w:tr w:rsidR="00EC77FA" w:rsidRPr="00BF4D45" w14:paraId="15494B56" w14:textId="77777777" w:rsidTr="0001292E">
        <w:trPr>
          <w:trHeight w:val="385"/>
        </w:trPr>
        <w:tc>
          <w:tcPr>
            <w:tcW w:w="15021" w:type="dxa"/>
            <w:gridSpan w:val="9"/>
            <w:vAlign w:val="center"/>
          </w:tcPr>
          <w:p w14:paraId="28B72669" w14:textId="77777777" w:rsidR="00EC77FA" w:rsidRPr="00BF4D45" w:rsidRDefault="00EC77FA" w:rsidP="0001292E">
            <w:pPr>
              <w:spacing w:before="120" w:after="120"/>
              <w:rPr>
                <w:rFonts w:asciiTheme="minorHAnsi" w:hAnsiTheme="minorHAnsi" w:cstheme="minorHAnsi"/>
              </w:rPr>
            </w:pPr>
            <w:r w:rsidRPr="00BF4D45">
              <w:rPr>
                <w:rFonts w:asciiTheme="minorHAnsi" w:hAnsiTheme="minorHAnsi" w:cstheme="minorHAnsi"/>
                <w:b/>
                <w:bCs/>
              </w:rPr>
              <w:t>Saturday 30</w:t>
            </w:r>
            <w:r w:rsidRPr="00BF4D45">
              <w:rPr>
                <w:rFonts w:asciiTheme="minorHAnsi" w:hAnsiTheme="minorHAnsi" w:cstheme="minorHAnsi"/>
                <w:b/>
                <w:bCs/>
                <w:vertAlign w:val="superscript"/>
              </w:rPr>
              <w:t>th</w:t>
            </w:r>
            <w:r w:rsidRPr="00BF4D45">
              <w:rPr>
                <w:rFonts w:asciiTheme="minorHAnsi" w:hAnsiTheme="minorHAnsi" w:cstheme="minorHAnsi"/>
                <w:b/>
                <w:bCs/>
              </w:rPr>
              <w:t xml:space="preserve"> September 2023 [Oculus 0.01]</w:t>
            </w:r>
            <w:r>
              <w:rPr>
                <w:rFonts w:asciiTheme="minorHAnsi" w:hAnsiTheme="minorHAnsi" w:cstheme="minorHAnsi"/>
                <w:b/>
                <w:bCs/>
              </w:rPr>
              <w:t xml:space="preserve"> (Registration and coffee open from 8.00)</w:t>
            </w:r>
          </w:p>
        </w:tc>
      </w:tr>
      <w:tr w:rsidR="00EC77FA" w:rsidRPr="00BF4D45" w14:paraId="50CAF93F" w14:textId="77777777" w:rsidTr="0001292E">
        <w:trPr>
          <w:trHeight w:val="385"/>
        </w:trPr>
        <w:tc>
          <w:tcPr>
            <w:tcW w:w="1555" w:type="dxa"/>
            <w:vAlign w:val="center"/>
          </w:tcPr>
          <w:p w14:paraId="37DBEDC5" w14:textId="77777777" w:rsidR="00EC77FA" w:rsidRPr="00BF4D45" w:rsidRDefault="00EC77FA" w:rsidP="0001292E">
            <w:pPr>
              <w:jc w:val="center"/>
              <w:rPr>
                <w:rFonts w:asciiTheme="minorHAnsi" w:hAnsiTheme="minorHAnsi" w:cstheme="minorHAnsi"/>
                <w:b/>
              </w:rPr>
            </w:pPr>
            <w:r w:rsidRPr="00BF4D45">
              <w:rPr>
                <w:rFonts w:asciiTheme="minorHAnsi" w:hAnsiTheme="minorHAnsi" w:cstheme="minorHAnsi"/>
                <w:b/>
              </w:rPr>
              <w:t>8</w:t>
            </w:r>
            <w:r>
              <w:rPr>
                <w:rFonts w:asciiTheme="minorHAnsi" w:hAnsiTheme="minorHAnsi" w:cstheme="minorHAnsi"/>
                <w:b/>
              </w:rPr>
              <w:t>.30-8.45</w:t>
            </w:r>
          </w:p>
        </w:tc>
        <w:tc>
          <w:tcPr>
            <w:tcW w:w="13466" w:type="dxa"/>
            <w:gridSpan w:val="8"/>
            <w:tcBorders>
              <w:bottom w:val="single" w:sz="4" w:space="0" w:color="auto"/>
            </w:tcBorders>
            <w:vAlign w:val="center"/>
          </w:tcPr>
          <w:p w14:paraId="0B3D7C01"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Welcome</w:t>
            </w:r>
            <w:r>
              <w:rPr>
                <w:rFonts w:asciiTheme="minorHAnsi" w:hAnsiTheme="minorHAnsi" w:cstheme="minorHAnsi"/>
                <w:b/>
                <w:bCs/>
              </w:rPr>
              <w:t xml:space="preserve"> </w:t>
            </w:r>
          </w:p>
        </w:tc>
      </w:tr>
      <w:tr w:rsidR="00EC77FA" w:rsidRPr="00BF4D45" w14:paraId="481DD551" w14:textId="77777777" w:rsidTr="0001292E">
        <w:trPr>
          <w:trHeight w:val="385"/>
        </w:trPr>
        <w:tc>
          <w:tcPr>
            <w:tcW w:w="1555" w:type="dxa"/>
            <w:vMerge w:val="restart"/>
            <w:vAlign w:val="center"/>
          </w:tcPr>
          <w:p w14:paraId="15C8B949" w14:textId="77777777" w:rsidR="00EC77FA" w:rsidRPr="00BF4D45" w:rsidRDefault="00EC77FA" w:rsidP="0001292E">
            <w:pPr>
              <w:jc w:val="center"/>
              <w:rPr>
                <w:rFonts w:asciiTheme="minorHAnsi" w:hAnsiTheme="minorHAnsi" w:cstheme="minorHAnsi"/>
                <w:b/>
              </w:rPr>
            </w:pPr>
            <w:r w:rsidRPr="00BF4D45">
              <w:rPr>
                <w:rFonts w:asciiTheme="minorHAnsi" w:hAnsiTheme="minorHAnsi" w:cstheme="minorHAnsi"/>
                <w:b/>
              </w:rPr>
              <w:t>8.</w:t>
            </w:r>
            <w:r>
              <w:rPr>
                <w:rFonts w:asciiTheme="minorHAnsi" w:hAnsiTheme="minorHAnsi" w:cstheme="minorHAnsi"/>
                <w:b/>
              </w:rPr>
              <w:t>45-10.15</w:t>
            </w:r>
          </w:p>
        </w:tc>
        <w:tc>
          <w:tcPr>
            <w:tcW w:w="13466" w:type="dxa"/>
            <w:gridSpan w:val="8"/>
            <w:tcBorders>
              <w:bottom w:val="nil"/>
            </w:tcBorders>
            <w:vAlign w:val="center"/>
          </w:tcPr>
          <w:p w14:paraId="5078DF5D"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 xml:space="preserve">Panel 1: Theoretical readings of Benjamin </w:t>
            </w:r>
          </w:p>
        </w:tc>
      </w:tr>
      <w:tr w:rsidR="00EC77FA" w:rsidRPr="00BF4D45" w14:paraId="7B279598" w14:textId="77777777" w:rsidTr="0001292E">
        <w:trPr>
          <w:trHeight w:val="385"/>
        </w:trPr>
        <w:tc>
          <w:tcPr>
            <w:tcW w:w="1555" w:type="dxa"/>
            <w:vMerge/>
            <w:vAlign w:val="center"/>
          </w:tcPr>
          <w:p w14:paraId="3B8D58CC" w14:textId="77777777" w:rsidR="00EC77FA" w:rsidRPr="00BF4D45" w:rsidRDefault="00EC77FA" w:rsidP="0001292E">
            <w:pPr>
              <w:jc w:val="center"/>
              <w:rPr>
                <w:rFonts w:asciiTheme="minorHAnsi" w:hAnsiTheme="minorHAnsi" w:cstheme="minorHAnsi"/>
                <w:b/>
              </w:rPr>
            </w:pPr>
          </w:p>
        </w:tc>
        <w:tc>
          <w:tcPr>
            <w:tcW w:w="4775" w:type="dxa"/>
            <w:gridSpan w:val="2"/>
            <w:tcBorders>
              <w:top w:val="nil"/>
              <w:right w:val="nil"/>
            </w:tcBorders>
            <w:vAlign w:val="center"/>
          </w:tcPr>
          <w:p w14:paraId="389451D1"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Kathryn Batchelor</w:t>
            </w:r>
          </w:p>
          <w:p w14:paraId="2D13923F" w14:textId="77777777" w:rsidR="00EC77FA" w:rsidRPr="00BF4D45" w:rsidRDefault="00EC77FA" w:rsidP="0001292E">
            <w:pPr>
              <w:jc w:val="center"/>
              <w:rPr>
                <w:rFonts w:asciiTheme="minorHAnsi" w:hAnsiTheme="minorHAnsi" w:cstheme="minorHAnsi"/>
              </w:rPr>
            </w:pPr>
            <w:r w:rsidRPr="00BF4D45">
              <w:rPr>
                <w:rFonts w:asciiTheme="minorHAnsi" w:hAnsiTheme="minorHAnsi" w:cstheme="minorHAnsi"/>
              </w:rPr>
              <w:t>Benjamin Living On through Derrida: Translatability, Untranslatability, the Afterlife and the Secret</w:t>
            </w:r>
          </w:p>
        </w:tc>
        <w:tc>
          <w:tcPr>
            <w:tcW w:w="3778" w:type="dxa"/>
            <w:gridSpan w:val="3"/>
            <w:tcBorders>
              <w:top w:val="nil"/>
              <w:left w:val="nil"/>
              <w:right w:val="nil"/>
            </w:tcBorders>
            <w:vAlign w:val="center"/>
          </w:tcPr>
          <w:p w14:paraId="62DE5420" w14:textId="77777777" w:rsidR="00EC77FA" w:rsidRPr="00E76325" w:rsidRDefault="00EC77FA" w:rsidP="0001292E">
            <w:pPr>
              <w:jc w:val="center"/>
              <w:rPr>
                <w:rFonts w:asciiTheme="minorHAnsi" w:hAnsiTheme="minorHAnsi" w:cstheme="minorHAnsi"/>
                <w:b/>
                <w:bCs/>
              </w:rPr>
            </w:pPr>
            <w:r w:rsidRPr="00E76325">
              <w:rPr>
                <w:rFonts w:asciiTheme="minorHAnsi" w:hAnsiTheme="minorHAnsi" w:cstheme="minorHAnsi"/>
                <w:b/>
                <w:bCs/>
              </w:rPr>
              <w:t>Sofia Cumming</w:t>
            </w:r>
          </w:p>
          <w:p w14:paraId="064E3648" w14:textId="77777777" w:rsidR="00EC77FA" w:rsidRPr="00BF4D45" w:rsidRDefault="00EC77FA" w:rsidP="0001292E">
            <w:pPr>
              <w:jc w:val="center"/>
              <w:rPr>
                <w:rFonts w:asciiTheme="minorHAnsi" w:hAnsiTheme="minorHAnsi" w:cstheme="minorHAnsi"/>
              </w:rPr>
            </w:pPr>
            <w:r w:rsidRPr="00E76325">
              <w:rPr>
                <w:rFonts w:asciiTheme="minorHAnsi" w:hAnsiTheme="minorHAnsi" w:cstheme="minorHAnsi"/>
              </w:rPr>
              <w:t>‘Mastering difference’: Benjamin, Blanchot and the Limits of Translatability</w:t>
            </w:r>
            <w:r w:rsidRPr="00BF4D45">
              <w:rPr>
                <w:rFonts w:asciiTheme="minorHAnsi" w:hAnsiTheme="minorHAnsi" w:cstheme="minorHAnsi"/>
              </w:rPr>
              <w:t xml:space="preserve"> </w:t>
            </w:r>
          </w:p>
        </w:tc>
        <w:tc>
          <w:tcPr>
            <w:tcW w:w="4913" w:type="dxa"/>
            <w:gridSpan w:val="3"/>
            <w:tcBorders>
              <w:top w:val="nil"/>
              <w:left w:val="nil"/>
            </w:tcBorders>
            <w:vAlign w:val="center"/>
          </w:tcPr>
          <w:p w14:paraId="018515CB"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Brian O’Keeffe</w:t>
            </w:r>
          </w:p>
          <w:p w14:paraId="69A1B19C" w14:textId="77777777" w:rsidR="00EC77FA" w:rsidRPr="00BF4D45" w:rsidRDefault="00EC77FA" w:rsidP="0001292E">
            <w:pPr>
              <w:jc w:val="center"/>
              <w:rPr>
                <w:rFonts w:asciiTheme="minorHAnsi" w:hAnsiTheme="minorHAnsi" w:cstheme="minorHAnsi"/>
              </w:rPr>
            </w:pPr>
            <w:r w:rsidRPr="00BF4D45">
              <w:rPr>
                <w:rFonts w:asciiTheme="minorHAnsi" w:hAnsiTheme="minorHAnsi" w:cstheme="minorHAnsi"/>
              </w:rPr>
              <w:t>Theodor Adorno, reader of Benjamin’s “The Task of the Translator”</w:t>
            </w:r>
          </w:p>
        </w:tc>
      </w:tr>
      <w:tr w:rsidR="00EC77FA" w:rsidRPr="00BF4D45" w14:paraId="48ED486C" w14:textId="77777777" w:rsidTr="0001292E">
        <w:trPr>
          <w:trHeight w:val="385"/>
        </w:trPr>
        <w:tc>
          <w:tcPr>
            <w:tcW w:w="1555" w:type="dxa"/>
            <w:vAlign w:val="center"/>
          </w:tcPr>
          <w:p w14:paraId="38A2F16A" w14:textId="77777777" w:rsidR="00EC77FA" w:rsidRPr="00BF4D45" w:rsidRDefault="00EC77FA" w:rsidP="0001292E">
            <w:pPr>
              <w:jc w:val="center"/>
              <w:rPr>
                <w:rFonts w:asciiTheme="minorHAnsi" w:hAnsiTheme="minorHAnsi" w:cstheme="minorHAnsi"/>
                <w:b/>
              </w:rPr>
            </w:pPr>
            <w:r w:rsidRPr="00BF4D45">
              <w:rPr>
                <w:rFonts w:asciiTheme="minorHAnsi" w:hAnsiTheme="minorHAnsi" w:cstheme="minorHAnsi"/>
                <w:b/>
              </w:rPr>
              <w:t>10.</w:t>
            </w:r>
            <w:r>
              <w:rPr>
                <w:rFonts w:asciiTheme="minorHAnsi" w:hAnsiTheme="minorHAnsi" w:cstheme="minorHAnsi"/>
                <w:b/>
              </w:rPr>
              <w:t>15-</w:t>
            </w:r>
            <w:r w:rsidRPr="00BF4D45">
              <w:rPr>
                <w:rFonts w:asciiTheme="minorHAnsi" w:hAnsiTheme="minorHAnsi" w:cstheme="minorHAnsi"/>
                <w:b/>
              </w:rPr>
              <w:t>10.</w:t>
            </w:r>
            <w:r>
              <w:rPr>
                <w:rFonts w:asciiTheme="minorHAnsi" w:hAnsiTheme="minorHAnsi" w:cstheme="minorHAnsi"/>
                <w:b/>
              </w:rPr>
              <w:t>25</w:t>
            </w:r>
          </w:p>
        </w:tc>
        <w:tc>
          <w:tcPr>
            <w:tcW w:w="13466" w:type="dxa"/>
            <w:gridSpan w:val="8"/>
            <w:vAlign w:val="center"/>
          </w:tcPr>
          <w:p w14:paraId="5E143976" w14:textId="77777777" w:rsidR="00EC77FA" w:rsidRPr="00BF4D45" w:rsidRDefault="00EC77FA" w:rsidP="0001292E">
            <w:pPr>
              <w:jc w:val="center"/>
              <w:rPr>
                <w:rFonts w:asciiTheme="minorHAnsi" w:hAnsiTheme="minorHAnsi" w:cstheme="minorHAnsi"/>
              </w:rPr>
            </w:pPr>
            <w:r>
              <w:rPr>
                <w:rFonts w:asciiTheme="minorHAnsi" w:hAnsiTheme="minorHAnsi" w:cstheme="minorHAnsi"/>
              </w:rPr>
              <w:t>Break</w:t>
            </w:r>
          </w:p>
        </w:tc>
      </w:tr>
      <w:tr w:rsidR="00EC77FA" w:rsidRPr="00BF4D45" w14:paraId="5ACFD04F" w14:textId="77777777" w:rsidTr="0001292E">
        <w:trPr>
          <w:trHeight w:val="385"/>
        </w:trPr>
        <w:tc>
          <w:tcPr>
            <w:tcW w:w="1555" w:type="dxa"/>
            <w:vAlign w:val="center"/>
          </w:tcPr>
          <w:p w14:paraId="520027EE" w14:textId="77777777" w:rsidR="00EC77FA" w:rsidRPr="00BF4D45" w:rsidRDefault="00EC77FA" w:rsidP="0001292E">
            <w:pPr>
              <w:jc w:val="center"/>
              <w:rPr>
                <w:rFonts w:asciiTheme="minorHAnsi" w:hAnsiTheme="minorHAnsi" w:cstheme="minorHAnsi"/>
                <w:b/>
              </w:rPr>
            </w:pPr>
            <w:r w:rsidRPr="00BF4D45">
              <w:rPr>
                <w:rFonts w:asciiTheme="minorHAnsi" w:hAnsiTheme="minorHAnsi" w:cstheme="minorHAnsi"/>
                <w:b/>
              </w:rPr>
              <w:t>10.</w:t>
            </w:r>
            <w:r>
              <w:rPr>
                <w:rFonts w:asciiTheme="minorHAnsi" w:hAnsiTheme="minorHAnsi" w:cstheme="minorHAnsi"/>
                <w:b/>
              </w:rPr>
              <w:t>25-11.25</w:t>
            </w:r>
          </w:p>
        </w:tc>
        <w:tc>
          <w:tcPr>
            <w:tcW w:w="13466" w:type="dxa"/>
            <w:gridSpan w:val="8"/>
            <w:vAlign w:val="center"/>
          </w:tcPr>
          <w:p w14:paraId="6B08C75A" w14:textId="77777777" w:rsidR="00EC77FA" w:rsidRPr="00BF4D45" w:rsidRDefault="00EC77FA" w:rsidP="0001292E">
            <w:pPr>
              <w:jc w:val="center"/>
              <w:rPr>
                <w:rFonts w:asciiTheme="minorHAnsi" w:hAnsiTheme="minorHAnsi" w:cstheme="minorHAnsi"/>
                <w:b/>
              </w:rPr>
            </w:pPr>
            <w:r w:rsidRPr="00BF4D45">
              <w:rPr>
                <w:rFonts w:asciiTheme="minorHAnsi" w:hAnsiTheme="minorHAnsi" w:cstheme="minorHAnsi"/>
                <w:b/>
              </w:rPr>
              <w:t>Keynote 1: Of Translational Justice</w:t>
            </w:r>
          </w:p>
          <w:p w14:paraId="4AD4A521"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rPr>
              <w:t>Dr Julia Ng, Reader in Critical Theory and Co-Director, Centre for Philosophy and Critical Thought at Goldsmiths, University of London</w:t>
            </w:r>
          </w:p>
        </w:tc>
      </w:tr>
      <w:tr w:rsidR="00EC77FA" w:rsidRPr="00BF4D45" w14:paraId="53FF0089" w14:textId="77777777" w:rsidTr="0001292E">
        <w:trPr>
          <w:trHeight w:val="385"/>
        </w:trPr>
        <w:tc>
          <w:tcPr>
            <w:tcW w:w="1555" w:type="dxa"/>
            <w:vAlign w:val="center"/>
          </w:tcPr>
          <w:p w14:paraId="7177410F" w14:textId="77777777" w:rsidR="00EC77FA" w:rsidRPr="00BF4D45" w:rsidRDefault="00EC77FA" w:rsidP="0001292E">
            <w:pPr>
              <w:jc w:val="center"/>
              <w:rPr>
                <w:rFonts w:asciiTheme="minorHAnsi" w:hAnsiTheme="minorHAnsi" w:cstheme="minorHAnsi"/>
                <w:b/>
              </w:rPr>
            </w:pPr>
            <w:r>
              <w:rPr>
                <w:rFonts w:asciiTheme="minorHAnsi" w:hAnsiTheme="minorHAnsi" w:cstheme="minorHAnsi"/>
                <w:b/>
              </w:rPr>
              <w:t>11.25-11.35</w:t>
            </w:r>
          </w:p>
        </w:tc>
        <w:tc>
          <w:tcPr>
            <w:tcW w:w="13466" w:type="dxa"/>
            <w:gridSpan w:val="8"/>
            <w:vAlign w:val="center"/>
          </w:tcPr>
          <w:p w14:paraId="0707DEE7" w14:textId="77777777" w:rsidR="00EC77FA" w:rsidRPr="002676B9" w:rsidRDefault="00EC77FA" w:rsidP="0001292E">
            <w:pPr>
              <w:jc w:val="center"/>
              <w:rPr>
                <w:rFonts w:asciiTheme="minorHAnsi" w:hAnsiTheme="minorHAnsi" w:cstheme="minorHAnsi"/>
              </w:rPr>
            </w:pPr>
            <w:r w:rsidRPr="002676B9">
              <w:rPr>
                <w:rFonts w:asciiTheme="minorHAnsi" w:hAnsiTheme="minorHAnsi" w:cstheme="minorHAnsi"/>
              </w:rPr>
              <w:t>Break</w:t>
            </w:r>
          </w:p>
        </w:tc>
      </w:tr>
      <w:tr w:rsidR="00EC77FA" w:rsidRPr="00E76325" w14:paraId="620C3162" w14:textId="77777777" w:rsidTr="0001292E">
        <w:trPr>
          <w:trHeight w:val="385"/>
        </w:trPr>
        <w:tc>
          <w:tcPr>
            <w:tcW w:w="1555" w:type="dxa"/>
            <w:vMerge w:val="restart"/>
            <w:vAlign w:val="center"/>
          </w:tcPr>
          <w:p w14:paraId="78C45F95" w14:textId="77777777" w:rsidR="00EC77FA" w:rsidRPr="00E76325" w:rsidRDefault="00EC77FA" w:rsidP="0001292E">
            <w:pPr>
              <w:jc w:val="center"/>
              <w:rPr>
                <w:rFonts w:asciiTheme="minorHAnsi" w:hAnsiTheme="minorHAnsi" w:cstheme="minorHAnsi"/>
                <w:b/>
              </w:rPr>
            </w:pPr>
            <w:r>
              <w:rPr>
                <w:rFonts w:asciiTheme="minorHAnsi" w:hAnsiTheme="minorHAnsi" w:cstheme="minorHAnsi"/>
                <w:b/>
              </w:rPr>
              <w:t>11.35-13.20</w:t>
            </w:r>
          </w:p>
        </w:tc>
        <w:tc>
          <w:tcPr>
            <w:tcW w:w="13466" w:type="dxa"/>
            <w:gridSpan w:val="8"/>
            <w:tcBorders>
              <w:bottom w:val="nil"/>
            </w:tcBorders>
            <w:vAlign w:val="center"/>
          </w:tcPr>
          <w:p w14:paraId="2093D2D6" w14:textId="77777777" w:rsidR="00EC77FA" w:rsidRPr="00E76325" w:rsidRDefault="00EC77FA" w:rsidP="0001292E">
            <w:pPr>
              <w:jc w:val="center"/>
              <w:rPr>
                <w:rFonts w:asciiTheme="minorHAnsi" w:hAnsiTheme="minorHAnsi" w:cstheme="minorHAnsi"/>
                <w:b/>
                <w:bCs/>
              </w:rPr>
            </w:pPr>
            <w:r w:rsidRPr="00E76325">
              <w:rPr>
                <w:rFonts w:asciiTheme="minorHAnsi" w:hAnsiTheme="minorHAnsi" w:cstheme="minorHAnsi"/>
                <w:b/>
                <w:bCs/>
              </w:rPr>
              <w:t xml:space="preserve">Panel </w:t>
            </w:r>
            <w:r>
              <w:rPr>
                <w:rFonts w:asciiTheme="minorHAnsi" w:hAnsiTheme="minorHAnsi" w:cstheme="minorHAnsi"/>
                <w:b/>
                <w:bCs/>
              </w:rPr>
              <w:t>2</w:t>
            </w:r>
            <w:r w:rsidRPr="00E76325">
              <w:rPr>
                <w:rFonts w:asciiTheme="minorHAnsi" w:hAnsiTheme="minorHAnsi" w:cstheme="minorHAnsi"/>
                <w:b/>
                <w:bCs/>
              </w:rPr>
              <w:t xml:space="preserve">: Contemporary perspectives </w:t>
            </w:r>
          </w:p>
        </w:tc>
      </w:tr>
      <w:tr w:rsidR="00EC77FA" w:rsidRPr="00BF4D45" w14:paraId="6ABE3B9B" w14:textId="77777777" w:rsidTr="0001292E">
        <w:trPr>
          <w:trHeight w:val="385"/>
        </w:trPr>
        <w:tc>
          <w:tcPr>
            <w:tcW w:w="1555" w:type="dxa"/>
            <w:vMerge/>
            <w:vAlign w:val="center"/>
          </w:tcPr>
          <w:p w14:paraId="08CF6E0C" w14:textId="77777777" w:rsidR="00EC77FA" w:rsidRPr="00BF4D45" w:rsidRDefault="00EC77FA" w:rsidP="0001292E">
            <w:pPr>
              <w:jc w:val="center"/>
              <w:rPr>
                <w:rFonts w:asciiTheme="minorHAnsi" w:hAnsiTheme="minorHAnsi" w:cstheme="minorHAnsi"/>
                <w:b/>
              </w:rPr>
            </w:pPr>
          </w:p>
        </w:tc>
        <w:tc>
          <w:tcPr>
            <w:tcW w:w="3830" w:type="dxa"/>
            <w:tcBorders>
              <w:top w:val="nil"/>
              <w:right w:val="nil"/>
            </w:tcBorders>
            <w:vAlign w:val="center"/>
          </w:tcPr>
          <w:p w14:paraId="18BD75FD"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Kasia Szymanska</w:t>
            </w:r>
          </w:p>
          <w:p w14:paraId="37642428" w14:textId="77777777" w:rsidR="00EC77FA" w:rsidRPr="00BF4D45" w:rsidRDefault="00EC77FA" w:rsidP="0001292E">
            <w:pPr>
              <w:jc w:val="center"/>
              <w:rPr>
                <w:rFonts w:asciiTheme="minorHAnsi" w:hAnsiTheme="minorHAnsi" w:cstheme="minorHAnsi"/>
              </w:rPr>
            </w:pPr>
            <w:r w:rsidRPr="00BF4D45">
              <w:rPr>
                <w:rFonts w:asciiTheme="minorHAnsi" w:hAnsiTheme="minorHAnsi" w:cstheme="minorHAnsi"/>
              </w:rPr>
              <w:t>‘Not by a single one but only by the totality’: Walter Benjamin and the question of multiple translation</w:t>
            </w:r>
          </w:p>
        </w:tc>
        <w:tc>
          <w:tcPr>
            <w:tcW w:w="2834" w:type="dxa"/>
            <w:gridSpan w:val="3"/>
            <w:tcBorders>
              <w:top w:val="nil"/>
              <w:left w:val="nil"/>
              <w:right w:val="nil"/>
            </w:tcBorders>
            <w:vAlign w:val="center"/>
          </w:tcPr>
          <w:p w14:paraId="17CBE3AE"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Hongyang Ji</w:t>
            </w:r>
          </w:p>
          <w:p w14:paraId="03EA5930" w14:textId="77777777" w:rsidR="00EC77FA" w:rsidRPr="00BF4D45" w:rsidRDefault="00EC77FA" w:rsidP="0001292E">
            <w:pPr>
              <w:jc w:val="center"/>
              <w:rPr>
                <w:rFonts w:asciiTheme="minorHAnsi" w:hAnsiTheme="minorHAnsi" w:cstheme="minorHAnsi"/>
              </w:rPr>
            </w:pPr>
            <w:r w:rsidRPr="00BF4D45">
              <w:rPr>
                <w:rFonts w:asciiTheme="minorHAnsi" w:hAnsiTheme="minorHAnsi" w:cstheme="minorHAnsi"/>
              </w:rPr>
              <w:t xml:space="preserve">Walter Benjamin and Ecological Translation Studies: </w:t>
            </w:r>
            <w:r>
              <w:rPr>
                <w:rFonts w:asciiTheme="minorHAnsi" w:hAnsiTheme="minorHAnsi" w:cstheme="minorHAnsi"/>
              </w:rPr>
              <w:t>Reconsidering</w:t>
            </w:r>
            <w:r w:rsidRPr="00BF4D45">
              <w:rPr>
                <w:rFonts w:asciiTheme="minorHAnsi" w:hAnsiTheme="minorHAnsi" w:cstheme="minorHAnsi"/>
              </w:rPr>
              <w:t xml:space="preserve"> the Relationship between the Translator and the Texts</w:t>
            </w:r>
          </w:p>
        </w:tc>
        <w:tc>
          <w:tcPr>
            <w:tcW w:w="2834" w:type="dxa"/>
            <w:gridSpan w:val="3"/>
            <w:tcBorders>
              <w:top w:val="nil"/>
              <w:left w:val="nil"/>
              <w:right w:val="nil"/>
            </w:tcBorders>
            <w:vAlign w:val="center"/>
          </w:tcPr>
          <w:p w14:paraId="506C4B25"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Francesca Borgarello</w:t>
            </w:r>
          </w:p>
          <w:p w14:paraId="658BB9EF" w14:textId="77777777" w:rsidR="00EC77FA" w:rsidRPr="00BF4D45" w:rsidRDefault="00EC77FA" w:rsidP="0001292E">
            <w:pPr>
              <w:jc w:val="center"/>
              <w:rPr>
                <w:rFonts w:asciiTheme="minorHAnsi" w:hAnsiTheme="minorHAnsi" w:cstheme="minorHAnsi"/>
              </w:rPr>
            </w:pPr>
            <w:r w:rsidRPr="00BF4D45">
              <w:rPr>
                <w:rFonts w:asciiTheme="minorHAnsi" w:hAnsiTheme="minorHAnsi" w:cstheme="minorHAnsi"/>
              </w:rPr>
              <w:t>Displacing translation: from Benjamin to the postcolonial turning point</w:t>
            </w:r>
          </w:p>
        </w:tc>
        <w:tc>
          <w:tcPr>
            <w:tcW w:w="3968" w:type="dxa"/>
            <w:tcBorders>
              <w:top w:val="nil"/>
              <w:left w:val="nil"/>
            </w:tcBorders>
            <w:vAlign w:val="center"/>
          </w:tcPr>
          <w:p w14:paraId="3C68EA74"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John Walker</w:t>
            </w:r>
          </w:p>
          <w:p w14:paraId="1FF73BCF" w14:textId="77777777" w:rsidR="00EC77FA" w:rsidRPr="00BF4D45" w:rsidRDefault="00EC77FA" w:rsidP="0001292E">
            <w:pPr>
              <w:jc w:val="center"/>
              <w:rPr>
                <w:rFonts w:asciiTheme="minorHAnsi" w:hAnsiTheme="minorHAnsi" w:cstheme="minorHAnsi"/>
              </w:rPr>
            </w:pPr>
            <w:r w:rsidRPr="00BF4D45">
              <w:rPr>
                <w:rFonts w:asciiTheme="minorHAnsi" w:hAnsiTheme="minorHAnsi" w:cstheme="minorHAnsi"/>
              </w:rPr>
              <w:t>Translation as Dialogue: Benjamin and Interfaith Dialogue 100 years on</w:t>
            </w:r>
          </w:p>
        </w:tc>
      </w:tr>
      <w:tr w:rsidR="00EC77FA" w:rsidRPr="00BF4D45" w14:paraId="37C57FEA" w14:textId="77777777" w:rsidTr="0001292E">
        <w:trPr>
          <w:trHeight w:val="385"/>
        </w:trPr>
        <w:tc>
          <w:tcPr>
            <w:tcW w:w="1555" w:type="dxa"/>
            <w:vAlign w:val="center"/>
          </w:tcPr>
          <w:p w14:paraId="1F01871F" w14:textId="77777777" w:rsidR="00EC77FA" w:rsidRPr="00BF4D45" w:rsidRDefault="00EC77FA" w:rsidP="0001292E">
            <w:pPr>
              <w:jc w:val="center"/>
              <w:rPr>
                <w:rFonts w:asciiTheme="minorHAnsi" w:hAnsiTheme="minorHAnsi" w:cstheme="minorHAnsi"/>
                <w:b/>
              </w:rPr>
            </w:pPr>
            <w:r>
              <w:rPr>
                <w:rFonts w:asciiTheme="minorHAnsi" w:hAnsiTheme="minorHAnsi" w:cstheme="minorHAnsi"/>
                <w:b/>
              </w:rPr>
              <w:lastRenderedPageBreak/>
              <w:t>13.20-14.00</w:t>
            </w:r>
          </w:p>
        </w:tc>
        <w:tc>
          <w:tcPr>
            <w:tcW w:w="13466" w:type="dxa"/>
            <w:gridSpan w:val="8"/>
            <w:vAlign w:val="center"/>
          </w:tcPr>
          <w:p w14:paraId="18A973A0"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Lunch</w:t>
            </w:r>
            <w:r>
              <w:rPr>
                <w:rFonts w:asciiTheme="minorHAnsi" w:hAnsiTheme="minorHAnsi" w:cstheme="minorHAnsi"/>
                <w:b/>
                <w:bCs/>
              </w:rPr>
              <w:t xml:space="preserve"> </w:t>
            </w:r>
          </w:p>
        </w:tc>
      </w:tr>
      <w:tr w:rsidR="00EC77FA" w:rsidRPr="004B7A63" w14:paraId="75122139" w14:textId="77777777" w:rsidTr="0001292E">
        <w:trPr>
          <w:trHeight w:val="385"/>
        </w:trPr>
        <w:tc>
          <w:tcPr>
            <w:tcW w:w="1555" w:type="dxa"/>
            <w:vMerge w:val="restart"/>
            <w:vAlign w:val="center"/>
          </w:tcPr>
          <w:p w14:paraId="2EC91617" w14:textId="77777777" w:rsidR="00EC77FA" w:rsidRPr="004B7A63" w:rsidRDefault="00EC77FA" w:rsidP="0001292E">
            <w:pPr>
              <w:jc w:val="center"/>
              <w:rPr>
                <w:rFonts w:asciiTheme="minorHAnsi" w:hAnsiTheme="minorHAnsi" w:cstheme="minorHAnsi"/>
                <w:b/>
              </w:rPr>
            </w:pPr>
            <w:r w:rsidRPr="004B7A63">
              <w:rPr>
                <w:rFonts w:asciiTheme="minorHAnsi" w:hAnsiTheme="minorHAnsi" w:cstheme="minorHAnsi"/>
                <w:b/>
              </w:rPr>
              <w:t>1</w:t>
            </w:r>
            <w:r>
              <w:rPr>
                <w:rFonts w:asciiTheme="minorHAnsi" w:hAnsiTheme="minorHAnsi" w:cstheme="minorHAnsi"/>
                <w:b/>
              </w:rPr>
              <w:t>4</w:t>
            </w:r>
            <w:r w:rsidRPr="004B7A63">
              <w:rPr>
                <w:rFonts w:asciiTheme="minorHAnsi" w:hAnsiTheme="minorHAnsi" w:cstheme="minorHAnsi"/>
                <w:b/>
              </w:rPr>
              <w:t>.</w:t>
            </w:r>
            <w:r>
              <w:rPr>
                <w:rFonts w:asciiTheme="minorHAnsi" w:hAnsiTheme="minorHAnsi" w:cstheme="minorHAnsi"/>
                <w:b/>
              </w:rPr>
              <w:t>00-15.30</w:t>
            </w:r>
          </w:p>
        </w:tc>
        <w:tc>
          <w:tcPr>
            <w:tcW w:w="13466" w:type="dxa"/>
            <w:gridSpan w:val="8"/>
            <w:tcBorders>
              <w:bottom w:val="nil"/>
            </w:tcBorders>
            <w:vAlign w:val="center"/>
          </w:tcPr>
          <w:p w14:paraId="73614146" w14:textId="77777777" w:rsidR="00EC77FA" w:rsidRPr="004B7A63" w:rsidRDefault="00EC77FA" w:rsidP="0001292E">
            <w:pPr>
              <w:jc w:val="center"/>
              <w:rPr>
                <w:rFonts w:asciiTheme="minorHAnsi" w:hAnsiTheme="minorHAnsi" w:cstheme="minorHAnsi"/>
                <w:b/>
                <w:bCs/>
              </w:rPr>
            </w:pPr>
            <w:r w:rsidRPr="004B7A63">
              <w:rPr>
                <w:rFonts w:asciiTheme="minorHAnsi" w:hAnsiTheme="minorHAnsi" w:cstheme="minorHAnsi"/>
                <w:b/>
                <w:bCs/>
              </w:rPr>
              <w:t xml:space="preserve">Panel </w:t>
            </w:r>
            <w:r>
              <w:rPr>
                <w:rFonts w:asciiTheme="minorHAnsi" w:hAnsiTheme="minorHAnsi" w:cstheme="minorHAnsi"/>
                <w:b/>
                <w:bCs/>
              </w:rPr>
              <w:t>3</w:t>
            </w:r>
            <w:r w:rsidRPr="004B7A63">
              <w:rPr>
                <w:rFonts w:asciiTheme="minorHAnsi" w:hAnsiTheme="minorHAnsi" w:cstheme="minorHAnsi"/>
                <w:b/>
                <w:bCs/>
              </w:rPr>
              <w:t>: ‘The Task’ as a literary lens</w:t>
            </w:r>
          </w:p>
        </w:tc>
      </w:tr>
      <w:tr w:rsidR="00EC77FA" w:rsidRPr="00BF4D45" w14:paraId="5B4B9F98" w14:textId="77777777" w:rsidTr="0001292E">
        <w:trPr>
          <w:trHeight w:val="385"/>
        </w:trPr>
        <w:tc>
          <w:tcPr>
            <w:tcW w:w="1555" w:type="dxa"/>
            <w:vMerge/>
            <w:vAlign w:val="center"/>
          </w:tcPr>
          <w:p w14:paraId="53917F37" w14:textId="77777777" w:rsidR="00EC77FA" w:rsidRPr="004B7A63" w:rsidRDefault="00EC77FA" w:rsidP="0001292E">
            <w:pPr>
              <w:jc w:val="center"/>
              <w:rPr>
                <w:rFonts w:asciiTheme="minorHAnsi" w:hAnsiTheme="minorHAnsi" w:cstheme="minorHAnsi"/>
                <w:b/>
              </w:rPr>
            </w:pPr>
          </w:p>
        </w:tc>
        <w:tc>
          <w:tcPr>
            <w:tcW w:w="4790" w:type="dxa"/>
            <w:gridSpan w:val="3"/>
            <w:tcBorders>
              <w:top w:val="nil"/>
              <w:right w:val="nil"/>
            </w:tcBorders>
            <w:vAlign w:val="center"/>
          </w:tcPr>
          <w:p w14:paraId="0FCA5665" w14:textId="77777777" w:rsidR="00EC77FA" w:rsidRPr="004B7A63" w:rsidRDefault="00EC77FA" w:rsidP="0001292E">
            <w:pPr>
              <w:jc w:val="center"/>
              <w:rPr>
                <w:rFonts w:asciiTheme="minorHAnsi" w:hAnsiTheme="minorHAnsi" w:cstheme="minorHAnsi"/>
                <w:b/>
                <w:bCs/>
              </w:rPr>
            </w:pPr>
            <w:r w:rsidRPr="004B7A63">
              <w:rPr>
                <w:rFonts w:asciiTheme="minorHAnsi" w:hAnsiTheme="minorHAnsi" w:cstheme="minorHAnsi"/>
                <w:b/>
                <w:bCs/>
              </w:rPr>
              <w:t>Edmund Chapman</w:t>
            </w:r>
          </w:p>
          <w:p w14:paraId="60612C5E" w14:textId="77777777" w:rsidR="00EC77FA" w:rsidRPr="004B7A63" w:rsidRDefault="00EC77FA" w:rsidP="0001292E">
            <w:pPr>
              <w:jc w:val="center"/>
              <w:rPr>
                <w:rFonts w:asciiTheme="minorHAnsi" w:hAnsiTheme="minorHAnsi" w:cstheme="minorHAnsi"/>
              </w:rPr>
            </w:pPr>
            <w:r w:rsidRPr="004B7A63">
              <w:rPr>
                <w:rFonts w:asciiTheme="minorHAnsi" w:hAnsiTheme="minorHAnsi" w:cstheme="minorHAnsi"/>
              </w:rPr>
              <w:t>“Neither first nor last nor only”: ‘Die Aufgabe des Übersetzers’, Ulysses and potentiality</w:t>
            </w:r>
          </w:p>
        </w:tc>
        <w:tc>
          <w:tcPr>
            <w:tcW w:w="3771" w:type="dxa"/>
            <w:gridSpan w:val="3"/>
            <w:tcBorders>
              <w:top w:val="nil"/>
              <w:left w:val="nil"/>
              <w:right w:val="nil"/>
            </w:tcBorders>
            <w:vAlign w:val="center"/>
          </w:tcPr>
          <w:p w14:paraId="0AEFFD86"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Ian Ellison</w:t>
            </w:r>
          </w:p>
          <w:p w14:paraId="33DDBC52" w14:textId="77777777" w:rsidR="00EC77FA" w:rsidRPr="00BF4D45" w:rsidRDefault="00EC77FA" w:rsidP="0001292E">
            <w:pPr>
              <w:jc w:val="center"/>
              <w:rPr>
                <w:rFonts w:asciiTheme="minorHAnsi" w:hAnsiTheme="minorHAnsi" w:cstheme="minorHAnsi"/>
              </w:rPr>
            </w:pPr>
            <w:r w:rsidRPr="00BF4D45">
              <w:rPr>
                <w:rFonts w:asciiTheme="minorHAnsi" w:hAnsiTheme="minorHAnsi" w:cstheme="minorHAnsi"/>
              </w:rPr>
              <w:t>Salvaging Afterlives: Fortleben, Rettung and the Centenary of Franz Kafka</w:t>
            </w:r>
          </w:p>
        </w:tc>
        <w:tc>
          <w:tcPr>
            <w:tcW w:w="4905" w:type="dxa"/>
            <w:gridSpan w:val="2"/>
            <w:tcBorders>
              <w:top w:val="nil"/>
              <w:left w:val="nil"/>
            </w:tcBorders>
            <w:vAlign w:val="center"/>
          </w:tcPr>
          <w:p w14:paraId="5C8E69EF"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Sare Rabia Öztürk</w:t>
            </w:r>
          </w:p>
          <w:p w14:paraId="5E82CEFD" w14:textId="77777777" w:rsidR="00EC77FA" w:rsidRPr="00BF4D45" w:rsidRDefault="00EC77FA" w:rsidP="0001292E">
            <w:pPr>
              <w:jc w:val="center"/>
              <w:rPr>
                <w:rFonts w:asciiTheme="minorHAnsi" w:hAnsiTheme="minorHAnsi" w:cstheme="minorHAnsi"/>
              </w:rPr>
            </w:pPr>
            <w:r w:rsidRPr="00BF4D45">
              <w:rPr>
                <w:rFonts w:asciiTheme="minorHAnsi" w:hAnsiTheme="minorHAnsi" w:cstheme="minorHAnsi"/>
              </w:rPr>
              <w:t xml:space="preserve">The Afterlife of a Fictional List: Trajectories of Elif Shafak’s </w:t>
            </w:r>
            <w:r w:rsidRPr="00BF4D45">
              <w:rPr>
                <w:rFonts w:asciiTheme="minorHAnsi" w:hAnsiTheme="minorHAnsi" w:cstheme="minorHAnsi"/>
                <w:i/>
                <w:iCs/>
              </w:rPr>
              <w:t>The Forty Rules of Love</w:t>
            </w:r>
            <w:r w:rsidRPr="00BF4D45">
              <w:rPr>
                <w:rFonts w:asciiTheme="minorHAnsi" w:hAnsiTheme="minorHAnsi" w:cstheme="minorHAnsi"/>
              </w:rPr>
              <w:t xml:space="preserve"> in the Arab Cultural Production</w:t>
            </w:r>
          </w:p>
        </w:tc>
      </w:tr>
      <w:tr w:rsidR="00EC77FA" w:rsidRPr="00BF4D45" w14:paraId="6945AC3D" w14:textId="77777777" w:rsidTr="0001292E">
        <w:trPr>
          <w:trHeight w:val="385"/>
        </w:trPr>
        <w:tc>
          <w:tcPr>
            <w:tcW w:w="1555" w:type="dxa"/>
            <w:vAlign w:val="center"/>
          </w:tcPr>
          <w:p w14:paraId="7F366255" w14:textId="77777777" w:rsidR="00EC77FA" w:rsidRDefault="00EC77FA" w:rsidP="0001292E">
            <w:pPr>
              <w:jc w:val="center"/>
              <w:rPr>
                <w:rFonts w:asciiTheme="minorHAnsi" w:hAnsiTheme="minorHAnsi" w:cstheme="minorHAnsi"/>
                <w:b/>
              </w:rPr>
            </w:pPr>
            <w:r>
              <w:rPr>
                <w:rFonts w:asciiTheme="minorHAnsi" w:hAnsiTheme="minorHAnsi" w:cstheme="minorHAnsi"/>
                <w:b/>
              </w:rPr>
              <w:t>15.30-15.45</w:t>
            </w:r>
          </w:p>
        </w:tc>
        <w:tc>
          <w:tcPr>
            <w:tcW w:w="13466" w:type="dxa"/>
            <w:gridSpan w:val="8"/>
            <w:vAlign w:val="center"/>
          </w:tcPr>
          <w:p w14:paraId="64674818" w14:textId="77777777" w:rsidR="00EC77FA" w:rsidRPr="00BF4D45" w:rsidRDefault="00EC77FA" w:rsidP="0001292E">
            <w:pPr>
              <w:jc w:val="center"/>
              <w:rPr>
                <w:rFonts w:asciiTheme="minorHAnsi" w:hAnsiTheme="minorHAnsi" w:cstheme="minorHAnsi"/>
                <w:b/>
                <w:bCs/>
              </w:rPr>
            </w:pPr>
            <w:r w:rsidRPr="00E76325">
              <w:rPr>
                <w:rFonts w:asciiTheme="minorHAnsi" w:hAnsiTheme="minorHAnsi" w:cstheme="minorHAnsi"/>
              </w:rPr>
              <w:t>Break</w:t>
            </w:r>
            <w:r>
              <w:rPr>
                <w:rFonts w:asciiTheme="minorHAnsi" w:hAnsiTheme="minorHAnsi" w:cstheme="minorHAnsi"/>
              </w:rPr>
              <w:t>, coffee available</w:t>
            </w:r>
          </w:p>
        </w:tc>
      </w:tr>
      <w:tr w:rsidR="00EC77FA" w:rsidRPr="00BF4D45" w14:paraId="30FD9187" w14:textId="77777777" w:rsidTr="0001292E">
        <w:trPr>
          <w:trHeight w:val="385"/>
        </w:trPr>
        <w:tc>
          <w:tcPr>
            <w:tcW w:w="1555" w:type="dxa"/>
            <w:vAlign w:val="center"/>
          </w:tcPr>
          <w:p w14:paraId="30ED931A" w14:textId="77777777" w:rsidR="00EC77FA" w:rsidRPr="00BF4D45" w:rsidRDefault="00EC77FA" w:rsidP="0001292E">
            <w:pPr>
              <w:jc w:val="center"/>
              <w:rPr>
                <w:rFonts w:asciiTheme="minorHAnsi" w:hAnsiTheme="minorHAnsi" w:cstheme="minorHAnsi"/>
                <w:b/>
              </w:rPr>
            </w:pPr>
            <w:r>
              <w:rPr>
                <w:rFonts w:asciiTheme="minorHAnsi" w:hAnsiTheme="minorHAnsi" w:cstheme="minorHAnsi"/>
                <w:b/>
              </w:rPr>
              <w:t>15.45-16.45</w:t>
            </w:r>
          </w:p>
        </w:tc>
        <w:tc>
          <w:tcPr>
            <w:tcW w:w="13466" w:type="dxa"/>
            <w:gridSpan w:val="8"/>
            <w:vAlign w:val="center"/>
          </w:tcPr>
          <w:p w14:paraId="2531185A" w14:textId="77777777" w:rsidR="00EC77FA" w:rsidRPr="00BF4D45" w:rsidRDefault="00EC77FA" w:rsidP="0001292E">
            <w:pPr>
              <w:jc w:val="center"/>
              <w:rPr>
                <w:rFonts w:asciiTheme="minorHAnsi" w:hAnsiTheme="minorHAnsi" w:cstheme="minorHAnsi"/>
                <w:b/>
              </w:rPr>
            </w:pPr>
            <w:r w:rsidRPr="00BF4D45">
              <w:rPr>
                <w:rFonts w:asciiTheme="minorHAnsi" w:hAnsiTheme="minorHAnsi" w:cstheme="minorHAnsi"/>
                <w:b/>
              </w:rPr>
              <w:t>Keynote 2: Reading “The Task of the Translator” Today</w:t>
            </w:r>
          </w:p>
          <w:p w14:paraId="677FE83E"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rPr>
              <w:t xml:space="preserve"> Duncan Large, Professor of European Literature and Translation and Executive Director of the British Centre for Literary Translation, University of East Anglia</w:t>
            </w:r>
          </w:p>
        </w:tc>
      </w:tr>
      <w:tr w:rsidR="00EC77FA" w:rsidRPr="00BF4D45" w14:paraId="584B65FD" w14:textId="77777777" w:rsidTr="0001292E">
        <w:trPr>
          <w:trHeight w:val="385"/>
        </w:trPr>
        <w:tc>
          <w:tcPr>
            <w:tcW w:w="1555" w:type="dxa"/>
            <w:vAlign w:val="center"/>
          </w:tcPr>
          <w:p w14:paraId="0AC4BD51" w14:textId="77777777" w:rsidR="00EC77FA" w:rsidRDefault="00EC77FA" w:rsidP="0001292E">
            <w:pPr>
              <w:jc w:val="center"/>
              <w:rPr>
                <w:rFonts w:asciiTheme="minorHAnsi" w:hAnsiTheme="minorHAnsi" w:cstheme="minorHAnsi"/>
                <w:b/>
              </w:rPr>
            </w:pPr>
            <w:r>
              <w:rPr>
                <w:rFonts w:asciiTheme="minorHAnsi" w:hAnsiTheme="minorHAnsi" w:cstheme="minorHAnsi"/>
                <w:b/>
              </w:rPr>
              <w:t>16.45-17.00</w:t>
            </w:r>
          </w:p>
        </w:tc>
        <w:tc>
          <w:tcPr>
            <w:tcW w:w="13466" w:type="dxa"/>
            <w:gridSpan w:val="8"/>
            <w:vAlign w:val="center"/>
          </w:tcPr>
          <w:p w14:paraId="389F74AA" w14:textId="77777777" w:rsidR="00EC77FA" w:rsidRPr="00BF4D45" w:rsidRDefault="00EC77FA" w:rsidP="0001292E">
            <w:pPr>
              <w:jc w:val="center"/>
              <w:rPr>
                <w:rFonts w:asciiTheme="minorHAnsi" w:hAnsiTheme="minorHAnsi" w:cstheme="minorHAnsi"/>
                <w:b/>
              </w:rPr>
            </w:pPr>
            <w:r>
              <w:rPr>
                <w:rFonts w:asciiTheme="minorHAnsi" w:hAnsiTheme="minorHAnsi" w:cstheme="minorHAnsi"/>
              </w:rPr>
              <w:t>Break</w:t>
            </w:r>
          </w:p>
        </w:tc>
      </w:tr>
      <w:tr w:rsidR="00EC77FA" w:rsidRPr="00BF4D45" w14:paraId="3D2379F0" w14:textId="77777777" w:rsidTr="0001292E">
        <w:trPr>
          <w:trHeight w:val="385"/>
        </w:trPr>
        <w:tc>
          <w:tcPr>
            <w:tcW w:w="1555" w:type="dxa"/>
            <w:vMerge w:val="restart"/>
            <w:vAlign w:val="center"/>
          </w:tcPr>
          <w:p w14:paraId="5F9478A5" w14:textId="77777777" w:rsidR="00EC77FA" w:rsidRPr="00E76325" w:rsidRDefault="00EC77FA" w:rsidP="0001292E">
            <w:pPr>
              <w:jc w:val="center"/>
              <w:rPr>
                <w:rFonts w:asciiTheme="minorHAnsi" w:hAnsiTheme="minorHAnsi" w:cstheme="minorHAnsi"/>
                <w:b/>
              </w:rPr>
            </w:pPr>
            <w:r>
              <w:rPr>
                <w:rFonts w:asciiTheme="minorHAnsi" w:hAnsiTheme="minorHAnsi" w:cstheme="minorHAnsi"/>
                <w:b/>
              </w:rPr>
              <w:t>17.00-18.30</w:t>
            </w:r>
          </w:p>
        </w:tc>
        <w:tc>
          <w:tcPr>
            <w:tcW w:w="13466" w:type="dxa"/>
            <w:gridSpan w:val="8"/>
            <w:tcBorders>
              <w:bottom w:val="nil"/>
            </w:tcBorders>
            <w:vAlign w:val="center"/>
          </w:tcPr>
          <w:p w14:paraId="5DE534B2" w14:textId="77777777" w:rsidR="00EC77FA" w:rsidRPr="00E76325" w:rsidRDefault="00EC77FA" w:rsidP="0001292E">
            <w:pPr>
              <w:jc w:val="center"/>
              <w:rPr>
                <w:rFonts w:asciiTheme="minorHAnsi" w:hAnsiTheme="minorHAnsi" w:cstheme="minorHAnsi"/>
                <w:b/>
                <w:bCs/>
              </w:rPr>
            </w:pPr>
            <w:r w:rsidRPr="00E76325">
              <w:rPr>
                <w:rFonts w:asciiTheme="minorHAnsi" w:hAnsiTheme="minorHAnsi" w:cstheme="minorHAnsi"/>
                <w:b/>
                <w:bCs/>
              </w:rPr>
              <w:t xml:space="preserve">Panel </w:t>
            </w:r>
            <w:r>
              <w:rPr>
                <w:rFonts w:asciiTheme="minorHAnsi" w:hAnsiTheme="minorHAnsi" w:cstheme="minorHAnsi"/>
                <w:b/>
                <w:bCs/>
              </w:rPr>
              <w:t>4</w:t>
            </w:r>
            <w:r w:rsidRPr="00E76325">
              <w:rPr>
                <w:rFonts w:asciiTheme="minorHAnsi" w:hAnsiTheme="minorHAnsi" w:cstheme="minorHAnsi"/>
                <w:b/>
                <w:bCs/>
              </w:rPr>
              <w:t>: Reading ‘The Task’ through Benjamin and his translators</w:t>
            </w:r>
          </w:p>
        </w:tc>
      </w:tr>
      <w:tr w:rsidR="00EC77FA" w:rsidRPr="00BF4D45" w14:paraId="17CF779A" w14:textId="77777777" w:rsidTr="0001292E">
        <w:trPr>
          <w:trHeight w:val="385"/>
        </w:trPr>
        <w:tc>
          <w:tcPr>
            <w:tcW w:w="1555" w:type="dxa"/>
            <w:vMerge/>
            <w:vAlign w:val="center"/>
          </w:tcPr>
          <w:p w14:paraId="1509CDE6" w14:textId="77777777" w:rsidR="00EC77FA" w:rsidRPr="00E76325" w:rsidRDefault="00EC77FA" w:rsidP="0001292E">
            <w:pPr>
              <w:jc w:val="center"/>
              <w:rPr>
                <w:rFonts w:asciiTheme="minorHAnsi" w:hAnsiTheme="minorHAnsi" w:cstheme="minorHAnsi"/>
                <w:b/>
              </w:rPr>
            </w:pPr>
          </w:p>
        </w:tc>
        <w:tc>
          <w:tcPr>
            <w:tcW w:w="4790" w:type="dxa"/>
            <w:gridSpan w:val="3"/>
            <w:tcBorders>
              <w:top w:val="nil"/>
              <w:right w:val="nil"/>
            </w:tcBorders>
            <w:vAlign w:val="center"/>
          </w:tcPr>
          <w:p w14:paraId="342C9EA3" w14:textId="77777777" w:rsidR="00EC77FA" w:rsidRPr="00E76325" w:rsidRDefault="00EC77FA" w:rsidP="0001292E">
            <w:pPr>
              <w:jc w:val="center"/>
              <w:rPr>
                <w:rFonts w:asciiTheme="minorHAnsi" w:hAnsiTheme="minorHAnsi" w:cstheme="minorHAnsi"/>
                <w:b/>
                <w:bCs/>
              </w:rPr>
            </w:pPr>
            <w:r w:rsidRPr="00E76325">
              <w:rPr>
                <w:rFonts w:asciiTheme="minorHAnsi" w:hAnsiTheme="minorHAnsi" w:cstheme="minorHAnsi"/>
                <w:b/>
                <w:bCs/>
              </w:rPr>
              <w:t>Louis Klee and Nicolas Lema</w:t>
            </w:r>
          </w:p>
          <w:p w14:paraId="2ECEA1E4" w14:textId="77777777" w:rsidR="00EC77FA" w:rsidRPr="00E76325" w:rsidRDefault="00EC77FA" w:rsidP="0001292E">
            <w:pPr>
              <w:jc w:val="center"/>
              <w:rPr>
                <w:rFonts w:asciiTheme="minorHAnsi" w:hAnsiTheme="minorHAnsi" w:cstheme="minorHAnsi"/>
              </w:rPr>
            </w:pPr>
            <w:r w:rsidRPr="00E76325">
              <w:rPr>
                <w:rFonts w:asciiTheme="minorHAnsi" w:hAnsiTheme="minorHAnsi" w:cstheme="minorHAnsi"/>
              </w:rPr>
              <w:t>Violence and Translatability: ‘The Task of the Translator’ with ‘Towards the Critique of Violence’</w:t>
            </w:r>
          </w:p>
        </w:tc>
        <w:tc>
          <w:tcPr>
            <w:tcW w:w="3771" w:type="dxa"/>
            <w:gridSpan w:val="3"/>
            <w:tcBorders>
              <w:top w:val="nil"/>
              <w:left w:val="nil"/>
              <w:right w:val="nil"/>
            </w:tcBorders>
            <w:vAlign w:val="center"/>
          </w:tcPr>
          <w:p w14:paraId="48257707" w14:textId="77777777" w:rsidR="00EC77FA" w:rsidRPr="00E76325" w:rsidRDefault="00EC77FA" w:rsidP="0001292E">
            <w:pPr>
              <w:jc w:val="center"/>
              <w:rPr>
                <w:rFonts w:asciiTheme="minorHAnsi" w:hAnsiTheme="minorHAnsi" w:cstheme="minorHAnsi"/>
                <w:b/>
                <w:bCs/>
              </w:rPr>
            </w:pPr>
            <w:r w:rsidRPr="00E76325">
              <w:rPr>
                <w:rFonts w:asciiTheme="minorHAnsi" w:hAnsiTheme="minorHAnsi" w:cstheme="minorHAnsi"/>
                <w:b/>
                <w:bCs/>
              </w:rPr>
              <w:t>Valentina Tibaldo</w:t>
            </w:r>
          </w:p>
          <w:p w14:paraId="60542128" w14:textId="77777777" w:rsidR="00EC77FA" w:rsidRPr="00E76325" w:rsidRDefault="00EC77FA" w:rsidP="0001292E">
            <w:pPr>
              <w:jc w:val="center"/>
              <w:rPr>
                <w:rFonts w:asciiTheme="minorHAnsi" w:hAnsiTheme="minorHAnsi" w:cstheme="minorHAnsi"/>
              </w:rPr>
            </w:pPr>
            <w:r w:rsidRPr="00E76325">
              <w:rPr>
                <w:rFonts w:asciiTheme="minorHAnsi" w:hAnsiTheme="minorHAnsi" w:cstheme="minorHAnsi"/>
              </w:rPr>
              <w:t>Walter Benjamin and the Task of the Critic</w:t>
            </w:r>
          </w:p>
        </w:tc>
        <w:tc>
          <w:tcPr>
            <w:tcW w:w="4905" w:type="dxa"/>
            <w:gridSpan w:val="2"/>
            <w:tcBorders>
              <w:top w:val="nil"/>
              <w:left w:val="nil"/>
            </w:tcBorders>
            <w:vAlign w:val="center"/>
          </w:tcPr>
          <w:p w14:paraId="1688DEAA"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Mohammad Javanmard</w:t>
            </w:r>
          </w:p>
          <w:p w14:paraId="1BD2DF26" w14:textId="77777777" w:rsidR="00EC77FA" w:rsidRPr="00BF4D45" w:rsidRDefault="00EC77FA" w:rsidP="0001292E">
            <w:pPr>
              <w:jc w:val="center"/>
              <w:rPr>
                <w:rFonts w:asciiTheme="minorHAnsi" w:hAnsiTheme="minorHAnsi" w:cstheme="minorHAnsi"/>
              </w:rPr>
            </w:pPr>
            <w:r w:rsidRPr="00BF4D45">
              <w:rPr>
                <w:rFonts w:asciiTheme="minorHAnsi" w:hAnsiTheme="minorHAnsi" w:cstheme="minorHAnsi"/>
              </w:rPr>
              <w:t>Translation as Allegory</w:t>
            </w:r>
            <w:r w:rsidRPr="00BF4D45">
              <w:rPr>
                <w:rFonts w:asciiTheme="minorHAnsi" w:hAnsiTheme="minorHAnsi" w:cstheme="minorHAnsi"/>
                <w:b/>
                <w:bCs/>
              </w:rPr>
              <w:t xml:space="preserve"> </w:t>
            </w:r>
          </w:p>
          <w:p w14:paraId="03C781E9" w14:textId="77777777" w:rsidR="00EC77FA" w:rsidRPr="00E76325" w:rsidRDefault="00EC77FA" w:rsidP="0001292E">
            <w:pPr>
              <w:jc w:val="center"/>
              <w:rPr>
                <w:rFonts w:asciiTheme="minorHAnsi" w:hAnsiTheme="minorHAnsi" w:cstheme="minorHAnsi"/>
              </w:rPr>
            </w:pPr>
          </w:p>
        </w:tc>
      </w:tr>
      <w:tr w:rsidR="00EC77FA" w:rsidRPr="00BF4D45" w14:paraId="38F521AD" w14:textId="77777777" w:rsidTr="0001292E">
        <w:trPr>
          <w:trHeight w:val="385"/>
        </w:trPr>
        <w:tc>
          <w:tcPr>
            <w:tcW w:w="1555" w:type="dxa"/>
            <w:vAlign w:val="center"/>
          </w:tcPr>
          <w:p w14:paraId="0D2C0C04" w14:textId="77777777" w:rsidR="00EC77FA" w:rsidRPr="00BF4D45" w:rsidRDefault="00EC77FA" w:rsidP="0001292E">
            <w:pPr>
              <w:jc w:val="center"/>
              <w:rPr>
                <w:rFonts w:asciiTheme="minorHAnsi" w:hAnsiTheme="minorHAnsi" w:cstheme="minorHAnsi"/>
                <w:b/>
              </w:rPr>
            </w:pPr>
            <w:r>
              <w:rPr>
                <w:rFonts w:asciiTheme="minorHAnsi" w:hAnsiTheme="minorHAnsi" w:cstheme="minorHAnsi"/>
                <w:b/>
              </w:rPr>
              <w:t>18.30 onwards</w:t>
            </w:r>
          </w:p>
        </w:tc>
        <w:tc>
          <w:tcPr>
            <w:tcW w:w="13466" w:type="dxa"/>
            <w:gridSpan w:val="8"/>
            <w:vAlign w:val="center"/>
          </w:tcPr>
          <w:p w14:paraId="6DD5AA5A" w14:textId="77777777" w:rsidR="00EC77FA" w:rsidRPr="00BF4D45" w:rsidRDefault="00EC77FA" w:rsidP="0001292E">
            <w:pPr>
              <w:jc w:val="center"/>
              <w:rPr>
                <w:rFonts w:asciiTheme="minorHAnsi" w:hAnsiTheme="minorHAnsi" w:cstheme="minorHAnsi"/>
                <w:b/>
              </w:rPr>
            </w:pPr>
            <w:r>
              <w:rPr>
                <w:rFonts w:asciiTheme="minorHAnsi" w:hAnsiTheme="minorHAnsi" w:cstheme="minorHAnsi"/>
                <w:b/>
                <w:bCs/>
              </w:rPr>
              <w:t xml:space="preserve">Refreshments </w:t>
            </w:r>
            <w:r w:rsidRPr="00BF4D45">
              <w:rPr>
                <w:rFonts w:asciiTheme="minorHAnsi" w:hAnsiTheme="minorHAnsi" w:cstheme="minorHAnsi"/>
                <w:b/>
                <w:bCs/>
              </w:rPr>
              <w:t>sponsored by Goldsmiths, University of London</w:t>
            </w:r>
          </w:p>
        </w:tc>
      </w:tr>
      <w:tr w:rsidR="00EC77FA" w:rsidRPr="00BF4D45" w14:paraId="3B289360" w14:textId="77777777" w:rsidTr="0001292E">
        <w:trPr>
          <w:trHeight w:val="385"/>
        </w:trPr>
        <w:tc>
          <w:tcPr>
            <w:tcW w:w="1555" w:type="dxa"/>
            <w:vAlign w:val="center"/>
          </w:tcPr>
          <w:p w14:paraId="2F19C1BD" w14:textId="77777777" w:rsidR="00EC77FA" w:rsidRDefault="00EC77FA" w:rsidP="0001292E">
            <w:pPr>
              <w:jc w:val="center"/>
              <w:rPr>
                <w:rFonts w:asciiTheme="minorHAnsi" w:hAnsiTheme="minorHAnsi" w:cstheme="minorHAnsi"/>
                <w:b/>
              </w:rPr>
            </w:pPr>
            <w:r>
              <w:rPr>
                <w:rFonts w:asciiTheme="minorHAnsi" w:hAnsiTheme="minorHAnsi" w:cstheme="minorHAnsi"/>
                <w:b/>
              </w:rPr>
              <w:t>18.45-20.00</w:t>
            </w:r>
          </w:p>
        </w:tc>
        <w:tc>
          <w:tcPr>
            <w:tcW w:w="13466" w:type="dxa"/>
            <w:gridSpan w:val="8"/>
            <w:vAlign w:val="center"/>
          </w:tcPr>
          <w:p w14:paraId="0A2A4BFA" w14:textId="77777777" w:rsidR="00EC77FA" w:rsidRDefault="00EC77FA" w:rsidP="0001292E">
            <w:pPr>
              <w:jc w:val="center"/>
              <w:rPr>
                <w:rFonts w:asciiTheme="minorHAnsi" w:hAnsiTheme="minorHAnsi" w:cstheme="minorHAnsi"/>
                <w:b/>
                <w:bCs/>
              </w:rPr>
            </w:pPr>
            <w:r w:rsidRPr="00BF4D45">
              <w:rPr>
                <w:rFonts w:asciiTheme="minorHAnsi" w:hAnsiTheme="minorHAnsi" w:cstheme="minorHAnsi"/>
                <w:b/>
                <w:bCs/>
              </w:rPr>
              <w:t>In Conversatio</w:t>
            </w:r>
            <w:r>
              <w:rPr>
                <w:rFonts w:asciiTheme="minorHAnsi" w:hAnsiTheme="minorHAnsi" w:cstheme="minorHAnsi"/>
                <w:b/>
                <w:bCs/>
              </w:rPr>
              <w:t>n</w:t>
            </w:r>
            <w:r w:rsidRPr="00BF4D45">
              <w:rPr>
                <w:rFonts w:asciiTheme="minorHAnsi" w:hAnsiTheme="minorHAnsi" w:cstheme="minorHAnsi"/>
                <w:b/>
                <w:bCs/>
              </w:rPr>
              <w:t>:</w:t>
            </w:r>
          </w:p>
          <w:p w14:paraId="13B160E8"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 xml:space="preserve"> Dr Chantal Wright, Co-Head of the Institute for Translation and Interpreting, Zurich School of Applied Linguistics (ZHAW)</w:t>
            </w:r>
          </w:p>
          <w:p w14:paraId="16DF68C5" w14:textId="77777777" w:rsidR="00EC77FA" w:rsidRPr="00BF4D45" w:rsidRDefault="00EC77FA" w:rsidP="0001292E">
            <w:pPr>
              <w:jc w:val="center"/>
              <w:rPr>
                <w:rFonts w:asciiTheme="minorHAnsi" w:hAnsiTheme="minorHAnsi" w:cstheme="minorHAnsi"/>
                <w:b/>
              </w:rPr>
            </w:pPr>
            <w:r w:rsidRPr="00BF4D45">
              <w:rPr>
                <w:rFonts w:asciiTheme="minorHAnsi" w:hAnsiTheme="minorHAnsi" w:cstheme="minorHAnsi"/>
                <w:b/>
              </w:rPr>
              <w:t>Douglas Robinson, Professor of Translating and Interpreting, Chinese University of Hong Kong, Shenzhen</w:t>
            </w:r>
          </w:p>
          <w:p w14:paraId="13C301CB"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Chair: Dr Arianna Autieri (Goldsmiths, University of London)</w:t>
            </w:r>
          </w:p>
        </w:tc>
      </w:tr>
      <w:tr w:rsidR="00EC77FA" w:rsidRPr="00BF4D45" w14:paraId="291BFF5F" w14:textId="77777777" w:rsidTr="0001292E">
        <w:trPr>
          <w:trHeight w:val="385"/>
        </w:trPr>
        <w:tc>
          <w:tcPr>
            <w:tcW w:w="1555" w:type="dxa"/>
            <w:vAlign w:val="center"/>
          </w:tcPr>
          <w:p w14:paraId="1EAAA06B" w14:textId="77777777" w:rsidR="00EC77FA" w:rsidRPr="00BF4D45" w:rsidRDefault="00EC77FA" w:rsidP="0001292E">
            <w:pPr>
              <w:jc w:val="center"/>
              <w:rPr>
                <w:rFonts w:asciiTheme="minorHAnsi" w:hAnsiTheme="minorHAnsi" w:cstheme="minorHAnsi"/>
                <w:b/>
              </w:rPr>
            </w:pPr>
            <w:r>
              <w:rPr>
                <w:rFonts w:asciiTheme="minorHAnsi" w:hAnsiTheme="minorHAnsi" w:cstheme="minorHAnsi"/>
                <w:b/>
              </w:rPr>
              <w:t>20.00-20.15</w:t>
            </w:r>
          </w:p>
        </w:tc>
        <w:tc>
          <w:tcPr>
            <w:tcW w:w="13466" w:type="dxa"/>
            <w:gridSpan w:val="8"/>
            <w:vAlign w:val="center"/>
          </w:tcPr>
          <w:p w14:paraId="12D8FAD9" w14:textId="77777777" w:rsidR="00EC77FA" w:rsidRPr="00BF4D45" w:rsidRDefault="00EC77FA" w:rsidP="0001292E">
            <w:pPr>
              <w:jc w:val="center"/>
              <w:rPr>
                <w:rFonts w:asciiTheme="minorHAnsi" w:hAnsiTheme="minorHAnsi" w:cstheme="minorHAnsi"/>
                <w:b/>
                <w:bCs/>
              </w:rPr>
            </w:pPr>
            <w:r w:rsidRPr="00BF4D45">
              <w:rPr>
                <w:rFonts w:asciiTheme="minorHAnsi" w:hAnsiTheme="minorHAnsi" w:cstheme="minorHAnsi"/>
                <w:b/>
                <w:bCs/>
              </w:rPr>
              <w:t xml:space="preserve">Concluding </w:t>
            </w:r>
            <w:r>
              <w:rPr>
                <w:rFonts w:asciiTheme="minorHAnsi" w:hAnsiTheme="minorHAnsi" w:cstheme="minorHAnsi"/>
                <w:b/>
                <w:bCs/>
              </w:rPr>
              <w:t>words</w:t>
            </w:r>
          </w:p>
        </w:tc>
      </w:tr>
    </w:tbl>
    <w:p w14:paraId="0CCACE30" w14:textId="40049041" w:rsidR="00CE247A" w:rsidRDefault="00CE247A"/>
    <w:p w14:paraId="2173A293" w14:textId="77777777" w:rsidR="00F61B9A" w:rsidRDefault="00F61B9A">
      <w:pPr>
        <w:rPr>
          <w:rFonts w:asciiTheme="minorHAnsi" w:hAnsiTheme="minorHAnsi" w:cstheme="minorHAnsi"/>
          <w:b/>
          <w:bCs/>
          <w:sz w:val="28"/>
          <w:szCs w:val="28"/>
        </w:rPr>
      </w:pPr>
    </w:p>
    <w:p w14:paraId="51FD679A" w14:textId="54915C4A" w:rsidR="009C3029" w:rsidRPr="007D3DE0" w:rsidRDefault="007D3DE0">
      <w:pPr>
        <w:rPr>
          <w:rFonts w:asciiTheme="minorHAnsi" w:hAnsiTheme="minorHAnsi" w:cstheme="minorHAnsi"/>
          <w:b/>
          <w:bCs/>
          <w:sz w:val="28"/>
          <w:szCs w:val="28"/>
        </w:rPr>
        <w:sectPr w:rsidR="009C3029" w:rsidRPr="007D3DE0" w:rsidSect="00F61B9A">
          <w:footerReference w:type="default" r:id="rId6"/>
          <w:pgSz w:w="16838" w:h="11906" w:orient="landscape"/>
          <w:pgMar w:top="1134" w:right="1134" w:bottom="1134" w:left="1134" w:header="709" w:footer="709" w:gutter="0"/>
          <w:cols w:space="708"/>
          <w:docGrid w:linePitch="360"/>
        </w:sectPr>
      </w:pPr>
      <w:r w:rsidRPr="007D3DE0">
        <w:rPr>
          <w:rFonts w:asciiTheme="minorHAnsi" w:hAnsiTheme="minorHAnsi" w:cstheme="minorHAnsi"/>
          <w:b/>
          <w:bCs/>
          <w:noProof/>
          <w:sz w:val="28"/>
          <w:szCs w:val="28"/>
        </w:rPr>
        <w:drawing>
          <wp:anchor distT="0" distB="0" distL="114300" distR="114300" simplePos="0" relativeHeight="251660288" behindDoc="0" locked="0" layoutInCell="1" allowOverlap="1" wp14:anchorId="37228120" wp14:editId="7C9473CE">
            <wp:simplePos x="0" y="0"/>
            <wp:positionH relativeFrom="column">
              <wp:posOffset>6385560</wp:posOffset>
            </wp:positionH>
            <wp:positionV relativeFrom="paragraph">
              <wp:posOffset>377190</wp:posOffset>
            </wp:positionV>
            <wp:extent cx="2628900" cy="601598"/>
            <wp:effectExtent l="0" t="0" r="0" b="8255"/>
            <wp:wrapNone/>
            <wp:docPr id="652951469" name="Picture 4" descr="A black and gold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951469" name="Picture 4" descr="A black and gold logo&#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28900" cy="601598"/>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3DE0">
        <w:rPr>
          <w:rFonts w:asciiTheme="minorHAnsi" w:hAnsiTheme="minorHAnsi" w:cstheme="minorHAnsi"/>
          <w:b/>
          <w:bCs/>
          <w:noProof/>
          <w:sz w:val="28"/>
          <w:szCs w:val="28"/>
        </w:rPr>
        <w:drawing>
          <wp:anchor distT="0" distB="0" distL="114300" distR="114300" simplePos="0" relativeHeight="251659264" behindDoc="0" locked="0" layoutInCell="1" allowOverlap="1" wp14:anchorId="1A8BD214" wp14:editId="1EC4BD07">
            <wp:simplePos x="0" y="0"/>
            <wp:positionH relativeFrom="column">
              <wp:posOffset>4632960</wp:posOffset>
            </wp:positionH>
            <wp:positionV relativeFrom="paragraph">
              <wp:posOffset>283210</wp:posOffset>
            </wp:positionV>
            <wp:extent cx="1533525" cy="857455"/>
            <wp:effectExtent l="0" t="0" r="0" b="0"/>
            <wp:wrapNone/>
            <wp:docPr id="1498020723" name="Picture 3" descr="A close-up of a white and blue bann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020723" name="Picture 3" descr="A close-up of a white and blue banner&#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33525" cy="8574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3DE0">
        <w:rPr>
          <w:rFonts w:asciiTheme="minorHAnsi" w:hAnsiTheme="minorHAnsi" w:cstheme="minorHAnsi"/>
          <w:b/>
          <w:bCs/>
          <w:noProof/>
          <w:sz w:val="28"/>
          <w:szCs w:val="28"/>
        </w:rPr>
        <w:drawing>
          <wp:anchor distT="0" distB="0" distL="114300" distR="114300" simplePos="0" relativeHeight="251657215" behindDoc="1" locked="0" layoutInCell="1" allowOverlap="1" wp14:anchorId="0BAB609D" wp14:editId="7B4439B6">
            <wp:simplePos x="0" y="0"/>
            <wp:positionH relativeFrom="column">
              <wp:posOffset>2366010</wp:posOffset>
            </wp:positionH>
            <wp:positionV relativeFrom="paragraph">
              <wp:posOffset>349885</wp:posOffset>
            </wp:positionV>
            <wp:extent cx="2324100" cy="751840"/>
            <wp:effectExtent l="0" t="0" r="0" b="0"/>
            <wp:wrapNone/>
            <wp:docPr id="1471664680" name="Picture 2" descr="A close-up of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664680" name="Picture 2" descr="A close-up of a white background&#10;&#10;Description automatically generated"/>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10591" r="50054" b="13463"/>
                    <a:stretch/>
                  </pic:blipFill>
                  <pic:spPr bwMode="auto">
                    <a:xfrm>
                      <a:off x="0" y="0"/>
                      <a:ext cx="2324100" cy="7518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D3DE0">
        <w:rPr>
          <w:rFonts w:asciiTheme="minorHAnsi" w:hAnsiTheme="minorHAnsi" w:cstheme="minorHAnsi"/>
          <w:b/>
          <w:bCs/>
          <w:noProof/>
          <w:sz w:val="28"/>
          <w:szCs w:val="28"/>
        </w:rPr>
        <w:drawing>
          <wp:anchor distT="0" distB="0" distL="114300" distR="114300" simplePos="0" relativeHeight="251658240" behindDoc="0" locked="0" layoutInCell="1" allowOverlap="1" wp14:anchorId="0EE3E28E" wp14:editId="20D8A5E6">
            <wp:simplePos x="0" y="0"/>
            <wp:positionH relativeFrom="margin">
              <wp:posOffset>9525</wp:posOffset>
            </wp:positionH>
            <wp:positionV relativeFrom="paragraph">
              <wp:posOffset>502285</wp:posOffset>
            </wp:positionV>
            <wp:extent cx="2257425" cy="476250"/>
            <wp:effectExtent l="0" t="0" r="9525" b="0"/>
            <wp:wrapNone/>
            <wp:docPr id="729315290" name="Picture 1"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315290" name="Picture 1" descr="A white background with blue text&#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5742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3DE0">
        <w:rPr>
          <w:rFonts w:asciiTheme="minorHAnsi" w:hAnsiTheme="minorHAnsi" w:cstheme="minorHAnsi"/>
          <w:b/>
          <w:bCs/>
          <w:sz w:val="28"/>
          <w:szCs w:val="28"/>
        </w:rPr>
        <w:t>Conference</w:t>
      </w:r>
      <w:r w:rsidR="00F61B9A">
        <w:rPr>
          <w:rFonts w:asciiTheme="minorHAnsi" w:hAnsiTheme="minorHAnsi" w:cstheme="minorHAnsi"/>
          <w:b/>
          <w:bCs/>
          <w:sz w:val="28"/>
          <w:szCs w:val="28"/>
        </w:rPr>
        <w:t xml:space="preserve"> generously</w:t>
      </w:r>
      <w:r w:rsidRPr="007D3DE0">
        <w:rPr>
          <w:rFonts w:asciiTheme="minorHAnsi" w:hAnsiTheme="minorHAnsi" w:cstheme="minorHAnsi"/>
          <w:b/>
          <w:bCs/>
          <w:sz w:val="28"/>
          <w:szCs w:val="28"/>
        </w:rPr>
        <w:t xml:space="preserve"> sponsored by:</w:t>
      </w:r>
    </w:p>
    <w:p w14:paraId="66D64489" w14:textId="29E6D4AB" w:rsidR="00366E7C" w:rsidRPr="0016319E" w:rsidRDefault="00366E7C">
      <w:pPr>
        <w:rPr>
          <w:rFonts w:asciiTheme="minorHAnsi" w:hAnsiTheme="minorHAnsi" w:cstheme="minorHAnsi"/>
          <w:b/>
          <w:bCs/>
          <w:sz w:val="40"/>
          <w:szCs w:val="40"/>
        </w:rPr>
      </w:pPr>
      <w:r w:rsidRPr="0016319E">
        <w:rPr>
          <w:rFonts w:asciiTheme="minorHAnsi" w:hAnsiTheme="minorHAnsi" w:cstheme="minorHAnsi"/>
          <w:b/>
          <w:bCs/>
          <w:sz w:val="40"/>
          <w:szCs w:val="40"/>
        </w:rPr>
        <w:lastRenderedPageBreak/>
        <w:t>Keynote abstracts</w:t>
      </w:r>
    </w:p>
    <w:p w14:paraId="224F2877" w14:textId="77777777" w:rsidR="00366E7C" w:rsidRPr="00042588" w:rsidRDefault="00366E7C">
      <w:pPr>
        <w:rPr>
          <w:rFonts w:asciiTheme="minorHAnsi" w:hAnsiTheme="minorHAnsi" w:cstheme="minorHAnsi"/>
        </w:rPr>
      </w:pPr>
    </w:p>
    <w:p w14:paraId="2E25C80F" w14:textId="7280EF2F" w:rsidR="00B101EC" w:rsidRPr="00451581" w:rsidRDefault="00597BF4" w:rsidP="009D623E">
      <w:pPr>
        <w:shd w:val="clear" w:color="auto" w:fill="FFFFFF"/>
        <w:spacing w:line="276" w:lineRule="auto"/>
        <w:rPr>
          <w:rFonts w:asciiTheme="minorHAnsi" w:hAnsiTheme="minorHAnsi" w:cstheme="minorHAnsi"/>
          <w:b/>
          <w:bCs/>
          <w:color w:val="000000"/>
        </w:rPr>
      </w:pPr>
      <w:r w:rsidRPr="00451581">
        <w:rPr>
          <w:rFonts w:asciiTheme="minorHAnsi" w:hAnsiTheme="minorHAnsi" w:cstheme="minorHAnsi"/>
          <w:b/>
          <w:bCs/>
          <w:color w:val="000000"/>
        </w:rPr>
        <w:t xml:space="preserve">‘Of </w:t>
      </w:r>
      <w:r w:rsidR="009D623E" w:rsidRPr="00451581">
        <w:rPr>
          <w:rFonts w:asciiTheme="minorHAnsi" w:hAnsiTheme="minorHAnsi" w:cstheme="minorHAnsi"/>
          <w:b/>
          <w:bCs/>
          <w:color w:val="000000"/>
        </w:rPr>
        <w:t>T</w:t>
      </w:r>
      <w:r w:rsidRPr="00451581">
        <w:rPr>
          <w:rFonts w:asciiTheme="minorHAnsi" w:hAnsiTheme="minorHAnsi" w:cstheme="minorHAnsi"/>
          <w:b/>
          <w:bCs/>
          <w:color w:val="000000"/>
        </w:rPr>
        <w:t xml:space="preserve">ranslational </w:t>
      </w:r>
      <w:r w:rsidR="009D623E" w:rsidRPr="00451581">
        <w:rPr>
          <w:rFonts w:asciiTheme="minorHAnsi" w:hAnsiTheme="minorHAnsi" w:cstheme="minorHAnsi"/>
          <w:b/>
          <w:bCs/>
          <w:color w:val="000000"/>
        </w:rPr>
        <w:t>J</w:t>
      </w:r>
      <w:r w:rsidRPr="00451581">
        <w:rPr>
          <w:rFonts w:asciiTheme="minorHAnsi" w:hAnsiTheme="minorHAnsi" w:cstheme="minorHAnsi"/>
          <w:b/>
          <w:bCs/>
          <w:color w:val="000000"/>
        </w:rPr>
        <w:t>ustice’</w:t>
      </w:r>
    </w:p>
    <w:p w14:paraId="42F1C24B" w14:textId="22639937" w:rsidR="00597BF4" w:rsidRPr="009D623E" w:rsidRDefault="00597BF4" w:rsidP="009D623E">
      <w:pPr>
        <w:shd w:val="clear" w:color="auto" w:fill="FFFFFF"/>
        <w:spacing w:line="276" w:lineRule="auto"/>
        <w:rPr>
          <w:rFonts w:asciiTheme="minorHAnsi" w:hAnsiTheme="minorHAnsi" w:cstheme="minorHAnsi"/>
          <w:b/>
          <w:color w:val="000000"/>
        </w:rPr>
      </w:pPr>
      <w:r w:rsidRPr="009D623E">
        <w:rPr>
          <w:rFonts w:asciiTheme="minorHAnsi" w:hAnsiTheme="minorHAnsi" w:cstheme="minorHAnsi"/>
          <w:b/>
        </w:rPr>
        <w:t>Dr Julia Ng, Reader in Critical Theory and Co-Director, Centre for Philosophy and Critical Thought at Goldsmiths, University of London</w:t>
      </w:r>
    </w:p>
    <w:p w14:paraId="6168171C" w14:textId="61252336" w:rsidR="00366E7C" w:rsidRPr="00042588" w:rsidRDefault="00366E7C" w:rsidP="009D623E">
      <w:pPr>
        <w:pStyle w:val="p1"/>
        <w:spacing w:line="276" w:lineRule="auto"/>
        <w:rPr>
          <w:rFonts w:asciiTheme="minorHAnsi" w:hAnsiTheme="minorHAnsi" w:cstheme="minorHAnsi"/>
          <w:color w:val="000000"/>
          <w:sz w:val="24"/>
          <w:szCs w:val="24"/>
        </w:rPr>
      </w:pPr>
      <w:r w:rsidRPr="00042588">
        <w:rPr>
          <w:rFonts w:asciiTheme="minorHAnsi" w:hAnsiTheme="minorHAnsi" w:cstheme="minorHAnsi"/>
          <w:color w:val="000000"/>
          <w:sz w:val="24"/>
          <w:szCs w:val="24"/>
        </w:rPr>
        <w:t>In “The Task of the Translator,” Benjamin argues that the “pure transcendental” language of translation “germinally or intensively realizes” the grounds of possible experience not determinately but in anticipation of an other that it can represent only through anticipation. Translation, Benjamin writes, therefore harbo</w:t>
      </w:r>
      <w:r w:rsidR="0016319E">
        <w:rPr>
          <w:rFonts w:asciiTheme="minorHAnsi" w:hAnsiTheme="minorHAnsi" w:cstheme="minorHAnsi"/>
          <w:color w:val="000000"/>
          <w:sz w:val="24"/>
          <w:szCs w:val="24"/>
        </w:rPr>
        <w:t>u</w:t>
      </w:r>
      <w:r w:rsidRPr="00042588">
        <w:rPr>
          <w:rFonts w:asciiTheme="minorHAnsi" w:hAnsiTheme="minorHAnsi" w:cstheme="minorHAnsi"/>
          <w:color w:val="000000"/>
          <w:sz w:val="24"/>
          <w:szCs w:val="24"/>
        </w:rPr>
        <w:t>rs “one of the most powerful [</w:t>
      </w:r>
      <w:r w:rsidRPr="00042588">
        <w:rPr>
          <w:rFonts w:asciiTheme="minorHAnsi" w:hAnsiTheme="minorHAnsi" w:cstheme="minorHAnsi"/>
          <w:i/>
          <w:iCs/>
          <w:color w:val="000000"/>
          <w:sz w:val="24"/>
          <w:szCs w:val="24"/>
        </w:rPr>
        <w:t>gewaltigsten</w:t>
      </w:r>
      <w:r w:rsidRPr="00042588">
        <w:rPr>
          <w:rFonts w:asciiTheme="minorHAnsi" w:hAnsiTheme="minorHAnsi" w:cstheme="minorHAnsi"/>
          <w:color w:val="000000"/>
          <w:sz w:val="24"/>
          <w:szCs w:val="24"/>
        </w:rPr>
        <w:t>] and fruitful historical processes,” one however that can be discovered only in an intralinguistic relation that is prior to every cognitive-propositional function and that Benjamin denotes as “the becoming of languages” [</w:t>
      </w:r>
      <w:r w:rsidRPr="00042588">
        <w:rPr>
          <w:rFonts w:asciiTheme="minorHAnsi" w:hAnsiTheme="minorHAnsi" w:cstheme="minorHAnsi"/>
          <w:i/>
          <w:iCs/>
          <w:color w:val="000000"/>
          <w:sz w:val="24"/>
          <w:szCs w:val="24"/>
        </w:rPr>
        <w:t>das Werden der Sprachen</w:t>
      </w:r>
      <w:r w:rsidRPr="00042588">
        <w:rPr>
          <w:rFonts w:asciiTheme="minorHAnsi" w:hAnsiTheme="minorHAnsi" w:cstheme="minorHAnsi"/>
          <w:color w:val="000000"/>
          <w:sz w:val="24"/>
          <w:szCs w:val="24"/>
        </w:rPr>
        <w:t xml:space="preserve">]. During the period Benjamin was translating Baudelaire’s </w:t>
      </w:r>
      <w:r w:rsidRPr="00042588">
        <w:rPr>
          <w:rFonts w:asciiTheme="minorHAnsi" w:hAnsiTheme="minorHAnsi" w:cstheme="minorHAnsi"/>
          <w:i/>
          <w:iCs/>
          <w:color w:val="000000"/>
          <w:sz w:val="24"/>
          <w:szCs w:val="24"/>
        </w:rPr>
        <w:t>Tableaux Parisiens</w:t>
      </w:r>
      <w:r w:rsidRPr="00042588">
        <w:rPr>
          <w:rFonts w:asciiTheme="minorHAnsi" w:hAnsiTheme="minorHAnsi" w:cstheme="minorHAnsi"/>
          <w:color w:val="000000"/>
          <w:sz w:val="24"/>
          <w:szCs w:val="24"/>
        </w:rPr>
        <w:t xml:space="preserve"> for which the “Translator” essay served as the preface, he also wrote “Toward the Critique of Violence,” in which he speculates that the anticipation of a kind of violence [</w:t>
      </w:r>
      <w:r w:rsidRPr="00042588">
        <w:rPr>
          <w:rFonts w:asciiTheme="minorHAnsi" w:hAnsiTheme="minorHAnsi" w:cstheme="minorHAnsi"/>
          <w:i/>
          <w:iCs/>
          <w:color w:val="000000"/>
          <w:sz w:val="24"/>
          <w:szCs w:val="24"/>
        </w:rPr>
        <w:t>Gewalt</w:t>
      </w:r>
      <w:r w:rsidRPr="00042588">
        <w:rPr>
          <w:rFonts w:asciiTheme="minorHAnsi" w:hAnsiTheme="minorHAnsi" w:cstheme="minorHAnsi"/>
          <w:color w:val="000000"/>
          <w:sz w:val="24"/>
          <w:szCs w:val="24"/>
        </w:rPr>
        <w:t>] that relates “somehow differently” to just ends than as either legally justified or unjustified means “would throw a light on the strange and initially discouraging experience of the ultimate undecidability of all legal problems (which in its hopelessness can perhaps be compared only with the impossibility of deciding conclusively on what is ‘correct’ or ‘false’ in evolving languages [</w:t>
      </w:r>
      <w:r w:rsidRPr="00042588">
        <w:rPr>
          <w:rFonts w:asciiTheme="minorHAnsi" w:hAnsiTheme="minorHAnsi" w:cstheme="minorHAnsi"/>
          <w:i/>
          <w:iCs/>
          <w:color w:val="000000"/>
          <w:sz w:val="24"/>
          <w:szCs w:val="24"/>
        </w:rPr>
        <w:t>werdende Sprachen</w:t>
      </w:r>
      <w:r w:rsidRPr="00042588">
        <w:rPr>
          <w:rFonts w:asciiTheme="minorHAnsi" w:hAnsiTheme="minorHAnsi" w:cstheme="minorHAnsi"/>
          <w:color w:val="000000"/>
          <w:sz w:val="24"/>
          <w:szCs w:val="24"/>
        </w:rPr>
        <w:t>]).” This talk speculates on the relation of this undecidability to the unimpartible “end” towards which translation moves languages. It postulates that translation’s “powerful [</w:t>
      </w:r>
      <w:r w:rsidRPr="00042588">
        <w:rPr>
          <w:rFonts w:asciiTheme="minorHAnsi" w:hAnsiTheme="minorHAnsi" w:cstheme="minorHAnsi"/>
          <w:i/>
          <w:iCs/>
          <w:color w:val="000000"/>
          <w:sz w:val="24"/>
          <w:szCs w:val="24"/>
        </w:rPr>
        <w:t>gewaltige</w:t>
      </w:r>
      <w:r w:rsidRPr="00042588">
        <w:rPr>
          <w:rFonts w:asciiTheme="minorHAnsi" w:hAnsiTheme="minorHAnsi" w:cstheme="minorHAnsi"/>
          <w:color w:val="000000"/>
          <w:sz w:val="24"/>
          <w:szCs w:val="24"/>
        </w:rPr>
        <w:t>] and only ability” (“Translator”) is to recover from the flux of one “situation” to the next (“Critique of Violence”) a new and higher “right” [</w:t>
      </w:r>
      <w:r w:rsidRPr="00042588">
        <w:rPr>
          <w:rFonts w:asciiTheme="minorHAnsi" w:hAnsiTheme="minorHAnsi" w:cstheme="minorHAnsi"/>
          <w:i/>
          <w:iCs/>
          <w:color w:val="000000"/>
          <w:sz w:val="24"/>
          <w:szCs w:val="24"/>
        </w:rPr>
        <w:t>Rechte</w:t>
      </w:r>
      <w:r w:rsidRPr="00042588">
        <w:rPr>
          <w:rFonts w:asciiTheme="minorHAnsi" w:hAnsiTheme="minorHAnsi" w:cstheme="minorHAnsi"/>
          <w:color w:val="000000"/>
          <w:sz w:val="24"/>
          <w:szCs w:val="24"/>
        </w:rPr>
        <w:t xml:space="preserve">] (“Translator”)—of language as of existence—to be freely affected, in the moment of auto-affection, by an unprecedented other, and explores what a “germinally, intensively realizable,” that is, </w:t>
      </w:r>
      <w:r w:rsidRPr="00042588">
        <w:rPr>
          <w:rFonts w:asciiTheme="minorHAnsi" w:hAnsiTheme="minorHAnsi" w:cstheme="minorHAnsi"/>
          <w:i/>
          <w:iCs/>
          <w:color w:val="000000"/>
          <w:sz w:val="24"/>
          <w:szCs w:val="24"/>
        </w:rPr>
        <w:t>translational</w:t>
      </w:r>
      <w:r w:rsidRPr="00042588">
        <w:rPr>
          <w:rFonts w:asciiTheme="minorHAnsi" w:hAnsiTheme="minorHAnsi" w:cstheme="minorHAnsi"/>
          <w:color w:val="000000"/>
          <w:sz w:val="24"/>
          <w:szCs w:val="24"/>
        </w:rPr>
        <w:t xml:space="preserve"> justice might look like.</w:t>
      </w:r>
      <w:r w:rsidRPr="00042588">
        <w:rPr>
          <w:rStyle w:val="apple-converted-space"/>
          <w:rFonts w:asciiTheme="minorHAnsi" w:hAnsiTheme="minorHAnsi" w:cstheme="minorHAnsi"/>
          <w:color w:val="000000"/>
          <w:sz w:val="24"/>
          <w:szCs w:val="24"/>
        </w:rPr>
        <w:t> </w:t>
      </w:r>
    </w:p>
    <w:p w14:paraId="39E395F9" w14:textId="77777777" w:rsidR="00366E7C" w:rsidRDefault="00366E7C" w:rsidP="009D623E">
      <w:pPr>
        <w:spacing w:line="276" w:lineRule="auto"/>
        <w:rPr>
          <w:rFonts w:asciiTheme="minorHAnsi" w:hAnsiTheme="minorHAnsi" w:cstheme="minorHAnsi"/>
        </w:rPr>
      </w:pPr>
    </w:p>
    <w:p w14:paraId="063F231A" w14:textId="77777777" w:rsidR="008258E4" w:rsidRPr="00451581" w:rsidRDefault="008258E4" w:rsidP="008258E4">
      <w:pPr>
        <w:spacing w:line="276" w:lineRule="auto"/>
        <w:rPr>
          <w:rFonts w:asciiTheme="minorHAnsi" w:hAnsiTheme="minorHAnsi" w:cstheme="minorHAnsi"/>
          <w:b/>
          <w:bCs/>
        </w:rPr>
      </w:pPr>
      <w:r w:rsidRPr="00451581">
        <w:rPr>
          <w:rFonts w:asciiTheme="minorHAnsi" w:hAnsiTheme="minorHAnsi" w:cstheme="minorHAnsi"/>
          <w:b/>
          <w:bCs/>
        </w:rPr>
        <w:t>Reading “The Task of the Translator” Today</w:t>
      </w:r>
    </w:p>
    <w:p w14:paraId="3F326234" w14:textId="77777777" w:rsidR="008258E4" w:rsidRPr="009D623E" w:rsidRDefault="008258E4" w:rsidP="008258E4">
      <w:pPr>
        <w:spacing w:line="276" w:lineRule="auto"/>
        <w:rPr>
          <w:rFonts w:asciiTheme="minorHAnsi" w:hAnsiTheme="minorHAnsi" w:cstheme="minorHAnsi"/>
          <w:b/>
        </w:rPr>
      </w:pPr>
      <w:r w:rsidRPr="009D623E">
        <w:rPr>
          <w:rFonts w:asciiTheme="minorHAnsi" w:hAnsiTheme="minorHAnsi" w:cstheme="minorHAnsi"/>
          <w:b/>
        </w:rPr>
        <w:t>Duncan Large, Professor of European Literature and Translation and Executive Director of the British Centre for Literary Translation, University of East Anglia</w:t>
      </w:r>
    </w:p>
    <w:p w14:paraId="0AEE42DB" w14:textId="77777777" w:rsidR="008258E4" w:rsidRPr="00042588" w:rsidRDefault="008258E4" w:rsidP="008258E4">
      <w:pPr>
        <w:spacing w:line="276" w:lineRule="auto"/>
        <w:rPr>
          <w:rFonts w:asciiTheme="minorHAnsi" w:hAnsiTheme="minorHAnsi" w:cstheme="minorHAnsi"/>
        </w:rPr>
      </w:pPr>
      <w:r w:rsidRPr="00042588">
        <w:rPr>
          <w:rFonts w:asciiTheme="minorHAnsi" w:hAnsiTheme="minorHAnsi" w:cstheme="minorHAnsi"/>
        </w:rPr>
        <w:t xml:space="preserve">Walter Benjamin’s essay “The Task of the Translator” has come a long way since its first publication a century ago.  It began life in 1923 as the preface to a slim bilingual volume of Baudelaire poems, printed in a small run of 500 as the last in a series of arty pamphlets published in the orbit of the George-Kreis.  The essay came to the attention of the English-speaking world only 45 years later, shorn of its accompanying translations, in the abbreviated English-language edition of the influential Benjamin anthology </w:t>
      </w:r>
      <w:r w:rsidRPr="00042588">
        <w:rPr>
          <w:rFonts w:asciiTheme="minorHAnsi" w:hAnsiTheme="minorHAnsi" w:cstheme="minorHAnsi"/>
          <w:i/>
          <w:iCs/>
        </w:rPr>
        <w:t>Illuminations</w:t>
      </w:r>
      <w:r w:rsidRPr="00042588">
        <w:rPr>
          <w:rFonts w:asciiTheme="minorHAnsi" w:hAnsiTheme="minorHAnsi" w:cstheme="minorHAnsi"/>
        </w:rPr>
        <w:t xml:space="preserve"> (1968), and it is now mainly encountered by students of translation theory accessing it in collections such as Lawrence Venuti’s </w:t>
      </w:r>
      <w:r w:rsidRPr="00042588">
        <w:rPr>
          <w:rFonts w:asciiTheme="minorHAnsi" w:hAnsiTheme="minorHAnsi" w:cstheme="minorHAnsi"/>
          <w:i/>
          <w:iCs/>
        </w:rPr>
        <w:t>Translation Studies Reader</w:t>
      </w:r>
      <w:r w:rsidRPr="00042588">
        <w:rPr>
          <w:rFonts w:asciiTheme="minorHAnsi" w:hAnsiTheme="minorHAnsi" w:cstheme="minorHAnsi"/>
        </w:rPr>
        <w:t>.  It has become a canonical text within Translation Studies, then, but it was by no means ever thus</w:t>
      </w:r>
      <w:bookmarkStart w:id="0" w:name="_Hlk140574822"/>
      <w:r w:rsidRPr="00042588">
        <w:rPr>
          <w:rFonts w:asciiTheme="minorHAnsi" w:hAnsiTheme="minorHAnsi" w:cstheme="minorHAnsi"/>
        </w:rPr>
        <w:t>: the essay reached the age of its fame only posthumously</w:t>
      </w:r>
      <w:bookmarkEnd w:id="0"/>
      <w:r w:rsidRPr="00042588">
        <w:rPr>
          <w:rFonts w:asciiTheme="minorHAnsi" w:hAnsiTheme="minorHAnsi" w:cstheme="minorHAnsi"/>
        </w:rPr>
        <w:t>, and for almost half of the century since its first publication it had barely any reception history at all.</w:t>
      </w:r>
    </w:p>
    <w:p w14:paraId="7187767D" w14:textId="77777777" w:rsidR="008258E4" w:rsidRDefault="008258E4" w:rsidP="008258E4">
      <w:pPr>
        <w:spacing w:line="276" w:lineRule="auto"/>
        <w:rPr>
          <w:rFonts w:asciiTheme="minorHAnsi" w:hAnsiTheme="minorHAnsi" w:cstheme="minorHAnsi"/>
        </w:rPr>
      </w:pPr>
      <w:r w:rsidRPr="00042588">
        <w:rPr>
          <w:rFonts w:asciiTheme="minorHAnsi" w:hAnsiTheme="minorHAnsi" w:cstheme="minorHAnsi"/>
        </w:rPr>
        <w:t xml:space="preserve">This paper addresses the context of the essay’s initial publication, the history of its international reception and its place in the development of translation studies as a discipline.  The paper asks who reads the essay today and how they read it, how the essay wants to be read, and how it can </w:t>
      </w:r>
      <w:r w:rsidRPr="00042588">
        <w:rPr>
          <w:rFonts w:asciiTheme="minorHAnsi" w:hAnsiTheme="minorHAnsi" w:cstheme="minorHAnsi"/>
        </w:rPr>
        <w:lastRenderedPageBreak/>
        <w:t>be taught on a university syllabus.  The paper concludes by considering contemporary resistance to Benjamin’s translation theory, and asking whether the essay is still a productive resource that can sustain a further century of interpretation.</w:t>
      </w:r>
    </w:p>
    <w:p w14:paraId="5B5CC867" w14:textId="77777777" w:rsidR="008258E4" w:rsidRDefault="008258E4" w:rsidP="00CA50FA">
      <w:pPr>
        <w:shd w:val="clear" w:color="auto" w:fill="FFFFFF"/>
        <w:spacing w:line="276" w:lineRule="auto"/>
        <w:rPr>
          <w:rFonts w:asciiTheme="minorHAnsi" w:hAnsiTheme="minorHAnsi" w:cstheme="minorHAnsi"/>
          <w:b/>
        </w:rPr>
      </w:pPr>
    </w:p>
    <w:p w14:paraId="4AF1CAE5" w14:textId="77777777" w:rsidR="008258E4" w:rsidRDefault="008F5162" w:rsidP="00CA50FA">
      <w:pPr>
        <w:shd w:val="clear" w:color="auto" w:fill="FFFFFF"/>
        <w:spacing w:line="276" w:lineRule="auto"/>
        <w:rPr>
          <w:rFonts w:asciiTheme="minorHAnsi" w:hAnsiTheme="minorHAnsi" w:cstheme="minorHAnsi"/>
          <w:b/>
        </w:rPr>
      </w:pPr>
      <w:r>
        <w:rPr>
          <w:rFonts w:asciiTheme="minorHAnsi" w:hAnsiTheme="minorHAnsi" w:cstheme="minorHAnsi"/>
          <w:b/>
        </w:rPr>
        <w:t xml:space="preserve">In Conversation </w:t>
      </w:r>
    </w:p>
    <w:p w14:paraId="22972B64" w14:textId="1E129BDA" w:rsidR="008F5162" w:rsidRDefault="008F5162" w:rsidP="00CA50FA">
      <w:pPr>
        <w:shd w:val="clear" w:color="auto" w:fill="FFFFFF"/>
        <w:spacing w:line="276" w:lineRule="auto"/>
        <w:rPr>
          <w:rFonts w:asciiTheme="minorHAnsi" w:hAnsiTheme="minorHAnsi" w:cstheme="minorHAnsi"/>
          <w:bCs/>
        </w:rPr>
      </w:pPr>
      <w:r>
        <w:rPr>
          <w:rFonts w:asciiTheme="minorHAnsi" w:hAnsiTheme="minorHAnsi" w:cstheme="minorHAnsi"/>
          <w:b/>
        </w:rPr>
        <w:t xml:space="preserve">Douglas Robinson, Professor of </w:t>
      </w:r>
      <w:r w:rsidR="00CA50FA">
        <w:rPr>
          <w:rFonts w:asciiTheme="minorHAnsi" w:hAnsiTheme="minorHAnsi" w:cstheme="minorHAnsi"/>
          <w:b/>
        </w:rPr>
        <w:t>Translating and Interpreting,</w:t>
      </w:r>
      <w:r w:rsidR="00CA50FA" w:rsidRPr="00042588">
        <w:rPr>
          <w:rFonts w:asciiTheme="minorHAnsi" w:hAnsiTheme="minorHAnsi" w:cstheme="minorHAnsi"/>
          <w:b/>
        </w:rPr>
        <w:t xml:space="preserve"> </w:t>
      </w:r>
      <w:r w:rsidR="00CA50FA">
        <w:rPr>
          <w:rFonts w:asciiTheme="minorHAnsi" w:hAnsiTheme="minorHAnsi" w:cstheme="minorHAnsi"/>
          <w:b/>
        </w:rPr>
        <w:t>Chinese University of Hong Kong, Shenzhen</w:t>
      </w:r>
    </w:p>
    <w:p w14:paraId="6D73D789" w14:textId="77777777" w:rsidR="00F300EE" w:rsidRPr="00F300EE" w:rsidRDefault="00F300EE" w:rsidP="00F300EE">
      <w:pPr>
        <w:spacing w:after="160" w:line="259" w:lineRule="auto"/>
        <w:rPr>
          <w:rFonts w:asciiTheme="minorHAnsi" w:hAnsiTheme="minorHAnsi" w:cstheme="minorHAnsi"/>
          <w:bCs/>
        </w:rPr>
      </w:pPr>
      <w:r w:rsidRPr="00F300EE">
        <w:rPr>
          <w:rFonts w:asciiTheme="minorHAnsi" w:hAnsiTheme="minorHAnsi" w:cstheme="minorHAnsi"/>
          <w:bCs/>
        </w:rPr>
        <w:t xml:space="preserve">Benjamin’s Task of the Translator notoriously confounds readers’ and translators’ attempts to make sense of it and eschews an obvious relation between its account of translation and the practical realities of the task itself. And while the essay upholds literal and interlinear translation as ideal forms of the art, this is not borne out in Benjamin’s own translation work. Meanwhile, this abstract and resistant text enjoys an established place in the canon of theory that seeks to illuminate the mystery of the act of translation. </w:t>
      </w:r>
    </w:p>
    <w:p w14:paraId="6B89A524" w14:textId="6C9552F1" w:rsidR="008F5162" w:rsidRPr="00042588" w:rsidRDefault="00F300EE" w:rsidP="008258E4">
      <w:pPr>
        <w:spacing w:after="160" w:line="259" w:lineRule="auto"/>
        <w:rPr>
          <w:rFonts w:asciiTheme="minorHAnsi" w:hAnsiTheme="minorHAnsi" w:cstheme="minorHAnsi"/>
        </w:rPr>
      </w:pPr>
      <w:r w:rsidRPr="00F300EE">
        <w:rPr>
          <w:rFonts w:asciiTheme="minorHAnsi" w:hAnsiTheme="minorHAnsi" w:cstheme="minorHAnsi"/>
          <w:bCs/>
        </w:rPr>
        <w:t xml:space="preserve">Commentators on Benjamin’s text have discussed how the essay itself seems to defy translation and provokes us to explore an unstable boundary between translation and commentary as cognate forms. So how do we read and interpret Benjamin’s thoughts on translation, how can we translate him, and how should we translate in his honour? </w:t>
      </w:r>
    </w:p>
    <w:p w14:paraId="3200C8BD" w14:textId="77777777" w:rsidR="009337B4" w:rsidRDefault="009337B4" w:rsidP="0016319E">
      <w:pPr>
        <w:spacing w:line="276" w:lineRule="auto"/>
        <w:rPr>
          <w:rFonts w:asciiTheme="minorHAnsi" w:hAnsiTheme="minorHAnsi" w:cstheme="minorHAnsi"/>
        </w:rPr>
      </w:pPr>
    </w:p>
    <w:p w14:paraId="199A1FE0" w14:textId="379BE1E9" w:rsidR="00AA0DD7" w:rsidRPr="009D623E" w:rsidRDefault="00AA0DD7" w:rsidP="00AA0DD7">
      <w:pPr>
        <w:shd w:val="clear" w:color="auto" w:fill="FFFFFF"/>
        <w:spacing w:line="276" w:lineRule="auto"/>
        <w:rPr>
          <w:rFonts w:asciiTheme="minorHAnsi" w:hAnsiTheme="minorHAnsi" w:cstheme="minorHAnsi"/>
          <w:b/>
          <w:color w:val="000000"/>
        </w:rPr>
      </w:pPr>
      <w:r>
        <w:rPr>
          <w:rFonts w:asciiTheme="minorHAnsi" w:hAnsiTheme="minorHAnsi" w:cstheme="minorHAnsi"/>
          <w:b/>
        </w:rPr>
        <w:t>Dr Chantal Wright</w:t>
      </w:r>
      <w:r w:rsidR="00862491">
        <w:rPr>
          <w:rFonts w:asciiTheme="minorHAnsi" w:hAnsiTheme="minorHAnsi" w:cstheme="minorHAnsi"/>
          <w:b/>
        </w:rPr>
        <w:t xml:space="preserve">, </w:t>
      </w:r>
      <w:r w:rsidR="00862491" w:rsidRPr="00862491">
        <w:rPr>
          <w:rFonts w:asciiTheme="minorHAnsi" w:hAnsiTheme="minorHAnsi" w:cstheme="minorHAnsi"/>
          <w:b/>
        </w:rPr>
        <w:t xml:space="preserve">Co-head of the </w:t>
      </w:r>
      <w:r w:rsidR="00862491" w:rsidRPr="00B110E7">
        <w:rPr>
          <w:rFonts w:asciiTheme="minorHAnsi" w:hAnsiTheme="minorHAnsi" w:cstheme="minorHAnsi"/>
          <w:b/>
        </w:rPr>
        <w:t>Institute of Translation and Interpreting, Z</w:t>
      </w:r>
      <w:r w:rsidR="00B110E7" w:rsidRPr="00B110E7">
        <w:rPr>
          <w:rFonts w:asciiTheme="minorHAnsi" w:hAnsiTheme="minorHAnsi" w:cstheme="minorHAnsi"/>
          <w:b/>
        </w:rPr>
        <w:t>urich University of Applied Sciences</w:t>
      </w:r>
    </w:p>
    <w:p w14:paraId="647D2A1E" w14:textId="77777777" w:rsidR="00AA0DD7" w:rsidRPr="00AA0DD7" w:rsidRDefault="00AA0DD7" w:rsidP="00AA0DD7">
      <w:pPr>
        <w:spacing w:after="160" w:line="276" w:lineRule="auto"/>
        <w:rPr>
          <w:rFonts w:asciiTheme="minorHAnsi" w:hAnsiTheme="minorHAnsi" w:cstheme="minorHAnsi"/>
          <w:color w:val="000000"/>
          <w:sz w:val="22"/>
          <w:szCs w:val="22"/>
        </w:rPr>
      </w:pPr>
      <w:r w:rsidRPr="00AA0DD7">
        <w:rPr>
          <w:rFonts w:asciiTheme="minorHAnsi" w:hAnsiTheme="minorHAnsi" w:cstheme="minorHAnsi"/>
          <w:color w:val="000000"/>
        </w:rPr>
        <w:t xml:space="preserve">That question that Benjamin implicitly asks in ‘Die Aufgabe des Übersetzers’ – What is the task of the translator? </w:t>
      </w:r>
      <w:r w:rsidRPr="00AA0DD7">
        <w:rPr>
          <w:rFonts w:asciiTheme="minorHAnsi" w:hAnsiTheme="minorHAnsi" w:cstheme="minorHAnsi"/>
          <w:i/>
          <w:iCs/>
          <w:color w:val="000000"/>
        </w:rPr>
        <w:t>or</w:t>
      </w:r>
      <w:r w:rsidRPr="00AA0DD7">
        <w:rPr>
          <w:rFonts w:asciiTheme="minorHAnsi" w:hAnsiTheme="minorHAnsi" w:cstheme="minorHAnsi"/>
          <w:color w:val="000000"/>
        </w:rPr>
        <w:t xml:space="preserve"> Why do we translate? – is still a question that we don’t ask ourselves often enough, but it has to be the first question in any philosophy of translation. Benjamin answers that question in a particular way, in a mystical way; and funnily enough, as Berman has remarked, Benjamin more or less manages not to talk about the translator at all in his essay. It’s important to keep asking ourselves Benjamin’s question, though without feeling under any obligation to answer as he does. It’s important to develop a philosophy of translation, for ourselves as people as well as for society.  </w:t>
      </w:r>
    </w:p>
    <w:p w14:paraId="48C03079" w14:textId="6DB5CCDB" w:rsidR="00AA0DD7" w:rsidRDefault="00AA0DD7" w:rsidP="00451581">
      <w:pPr>
        <w:spacing w:after="160" w:line="276" w:lineRule="auto"/>
        <w:rPr>
          <w:rFonts w:asciiTheme="minorHAnsi" w:hAnsiTheme="minorHAnsi" w:cstheme="minorHAnsi"/>
          <w:b/>
          <w:bCs/>
          <w:sz w:val="40"/>
          <w:szCs w:val="40"/>
        </w:rPr>
      </w:pPr>
      <w:r w:rsidRPr="00AA0DD7">
        <w:rPr>
          <w:rFonts w:asciiTheme="minorHAnsi" w:hAnsiTheme="minorHAnsi" w:cstheme="minorHAnsi"/>
          <w:color w:val="000000"/>
        </w:rPr>
        <w:t xml:space="preserve">Literary and intellectual translation has been slow to engage with developments in machine translation, but those developments are now staring us in the face. One of the roles of a philosophy of translation in an age where texts, even literary texts, can be mechanically translated </w:t>
      </w:r>
      <w:r w:rsidR="0099291A" w:rsidRPr="00AA0DD7">
        <w:rPr>
          <w:rFonts w:asciiTheme="minorHAnsi" w:hAnsiTheme="minorHAnsi" w:cstheme="minorHAnsi"/>
          <w:color w:val="000000"/>
        </w:rPr>
        <w:t xml:space="preserve">competently </w:t>
      </w:r>
      <w:r w:rsidRPr="00AA0DD7">
        <w:rPr>
          <w:rFonts w:asciiTheme="minorHAnsi" w:hAnsiTheme="minorHAnsi" w:cstheme="minorHAnsi"/>
          <w:color w:val="000000"/>
        </w:rPr>
        <w:t>via DeepL &amp; Co. is to articulate why translation is important as a task and as a process, and not merely as a product. What is translation’s importance for the person of the translator? Might part of this importance be spiritual as well as intellectual? Is there room to talk psychoanalytically about the person of the translator and their relationship to their art form? </w:t>
      </w:r>
      <w:r>
        <w:rPr>
          <w:rFonts w:asciiTheme="minorHAnsi" w:hAnsiTheme="minorHAnsi" w:cstheme="minorHAnsi"/>
          <w:b/>
          <w:bCs/>
          <w:sz w:val="40"/>
          <w:szCs w:val="40"/>
        </w:rPr>
        <w:br w:type="page"/>
      </w:r>
    </w:p>
    <w:p w14:paraId="5D1D0CBF" w14:textId="372CB247" w:rsidR="00597BF4" w:rsidRDefault="00597BF4" w:rsidP="0016319E">
      <w:pPr>
        <w:spacing w:line="276" w:lineRule="auto"/>
        <w:rPr>
          <w:rFonts w:asciiTheme="minorHAnsi" w:hAnsiTheme="minorHAnsi" w:cstheme="minorHAnsi"/>
          <w:b/>
          <w:bCs/>
          <w:sz w:val="40"/>
          <w:szCs w:val="40"/>
        </w:rPr>
      </w:pPr>
      <w:r>
        <w:rPr>
          <w:rFonts w:asciiTheme="minorHAnsi" w:hAnsiTheme="minorHAnsi" w:cstheme="minorHAnsi"/>
          <w:b/>
          <w:bCs/>
          <w:sz w:val="40"/>
          <w:szCs w:val="40"/>
        </w:rPr>
        <w:lastRenderedPageBreak/>
        <w:t>Panel</w:t>
      </w:r>
      <w:r w:rsidRPr="00B101EC">
        <w:rPr>
          <w:rFonts w:asciiTheme="minorHAnsi" w:hAnsiTheme="minorHAnsi" w:cstheme="minorHAnsi"/>
          <w:b/>
          <w:bCs/>
          <w:sz w:val="40"/>
          <w:szCs w:val="40"/>
        </w:rPr>
        <w:t xml:space="preserve"> abstracts</w:t>
      </w:r>
    </w:p>
    <w:p w14:paraId="1A9CA0BC" w14:textId="77777777" w:rsidR="00582BAA" w:rsidRDefault="00582BAA" w:rsidP="00597BF4">
      <w:pPr>
        <w:rPr>
          <w:rFonts w:asciiTheme="minorHAnsi" w:hAnsiTheme="minorHAnsi" w:cstheme="minorHAnsi"/>
          <w:b/>
          <w:bCs/>
        </w:rPr>
      </w:pPr>
    </w:p>
    <w:p w14:paraId="7717952D" w14:textId="77777777" w:rsidR="00CA199D" w:rsidRPr="00DF56D8" w:rsidRDefault="00CA199D" w:rsidP="009D623E">
      <w:pPr>
        <w:spacing w:line="276" w:lineRule="auto"/>
        <w:rPr>
          <w:rFonts w:asciiTheme="minorHAnsi" w:hAnsiTheme="minorHAnsi" w:cstheme="minorHAnsi"/>
          <w:b/>
          <w:bCs/>
          <w:u w:val="single"/>
        </w:rPr>
      </w:pPr>
      <w:r w:rsidRPr="00DF56D8">
        <w:rPr>
          <w:rFonts w:asciiTheme="minorHAnsi" w:hAnsiTheme="minorHAnsi" w:cstheme="minorHAnsi"/>
          <w:b/>
          <w:bCs/>
          <w:u w:val="single"/>
        </w:rPr>
        <w:t xml:space="preserve">Panel 1: Theoretical readings of Benjamin </w:t>
      </w:r>
    </w:p>
    <w:p w14:paraId="6447A33B" w14:textId="77777777" w:rsidR="00F00C4B" w:rsidRDefault="00F00C4B" w:rsidP="009D623E">
      <w:pPr>
        <w:spacing w:line="276" w:lineRule="auto"/>
        <w:rPr>
          <w:rFonts w:asciiTheme="minorHAnsi" w:hAnsiTheme="minorHAnsi" w:cstheme="minorHAnsi"/>
          <w:b/>
          <w:bCs/>
        </w:rPr>
      </w:pPr>
    </w:p>
    <w:p w14:paraId="1069522A" w14:textId="57F81B99" w:rsidR="00CA199D" w:rsidRPr="00C759F5" w:rsidRDefault="00C759F5" w:rsidP="009D623E">
      <w:pPr>
        <w:spacing w:line="276" w:lineRule="auto"/>
        <w:rPr>
          <w:rFonts w:asciiTheme="minorHAnsi" w:hAnsiTheme="minorHAnsi" w:cstheme="minorHAnsi"/>
          <w:b/>
          <w:bCs/>
        </w:rPr>
      </w:pPr>
      <w:r w:rsidRPr="00C759F5">
        <w:rPr>
          <w:rFonts w:asciiTheme="minorHAnsi" w:hAnsiTheme="minorHAnsi" w:cstheme="minorHAnsi"/>
          <w:b/>
          <w:bCs/>
        </w:rPr>
        <w:t>Benjamin Living On through Derrida: Translatability, Untranslatability, the Afterlife and the Secret</w:t>
      </w:r>
      <w:r w:rsidR="00E56F5B">
        <w:rPr>
          <w:rFonts w:asciiTheme="minorHAnsi" w:hAnsiTheme="minorHAnsi" w:cstheme="minorHAnsi"/>
          <w:b/>
          <w:bCs/>
        </w:rPr>
        <w:t xml:space="preserve"> (</w:t>
      </w:r>
      <w:r w:rsidR="00E56F5B" w:rsidRPr="00C759F5">
        <w:rPr>
          <w:rFonts w:asciiTheme="minorHAnsi" w:hAnsiTheme="minorHAnsi" w:cstheme="minorHAnsi"/>
          <w:b/>
          <w:bCs/>
        </w:rPr>
        <w:t>Kathryn Batchelor, UCL</w:t>
      </w:r>
      <w:r w:rsidR="00E56F5B">
        <w:rPr>
          <w:rFonts w:asciiTheme="minorHAnsi" w:hAnsiTheme="minorHAnsi" w:cstheme="minorHAnsi"/>
          <w:b/>
          <w:bCs/>
        </w:rPr>
        <w:t>)</w:t>
      </w:r>
    </w:p>
    <w:p w14:paraId="067187C1" w14:textId="3BAC65A8" w:rsidR="00A20A46" w:rsidRDefault="00A20A46" w:rsidP="009D623E">
      <w:pPr>
        <w:spacing w:line="276" w:lineRule="auto"/>
        <w:rPr>
          <w:rFonts w:asciiTheme="minorHAnsi" w:hAnsiTheme="minorHAnsi" w:cstheme="minorHAnsi"/>
        </w:rPr>
      </w:pPr>
      <w:r w:rsidRPr="00A20A46">
        <w:rPr>
          <w:rFonts w:asciiTheme="minorHAnsi" w:hAnsiTheme="minorHAnsi" w:cstheme="minorHAnsi"/>
        </w:rPr>
        <w:t xml:space="preserve">Of all the readings of Walter Benjamin’s ‘The Task of the Translator’ by canonical figures, ‘Des Tours de Babel’ by Jacques Derrida is perhaps most well known. There is however another piece by Derrida that responds to Benjamin and that is more rarely discussed, namely ‘Living On – Borderlines’. Whilst ‘Tours de Babel’ unpacks the title of Benjamin’s essay, figuring the task of the translator as one of inheriting or repaying debts, ‘Living On’ explores the ways in which a text lives on after the moment of writing. In particular, Derrida (2011, 128) reflects on what he terms the ‘triumph of translation’, suggesting that a text lives on ‘only it if is at once translatable and untranslatable’. In this, Derrida is pointing to the notion of the ‘secret’, a by definition undefinable figure which always remains concealed, untranslated, ‘resistan[t] to the daylight of phenomenality’ (Derrida 2001, 57) – yet which simultaneously drives further efforts to read, write and translate. In this paper, I draw on Derrida’s ‘Living On – Borderlines’ and his elaborations of </w:t>
      </w:r>
      <w:r w:rsidRPr="009F6885">
        <w:rPr>
          <w:rFonts w:asciiTheme="minorHAnsi" w:hAnsiTheme="minorHAnsi" w:cstheme="minorHAnsi"/>
        </w:rPr>
        <w:t>the secret to open up a philosophical perspective on Benjamin’s much-cited notion of the ‘afterlife’. This contrasts with the material or economic perspectives that are often privileged in contemporary translation studies and allows us in turn to reflect on both authorial and translatorial immortality.</w:t>
      </w:r>
    </w:p>
    <w:p w14:paraId="65718D0F" w14:textId="77777777" w:rsidR="002E75D2" w:rsidRDefault="002E75D2" w:rsidP="009D623E">
      <w:pPr>
        <w:spacing w:line="276" w:lineRule="auto"/>
        <w:rPr>
          <w:rFonts w:asciiTheme="minorHAnsi" w:hAnsiTheme="minorHAnsi" w:cstheme="minorHAnsi"/>
        </w:rPr>
      </w:pPr>
    </w:p>
    <w:p w14:paraId="78865A0F" w14:textId="77777777" w:rsidR="002E75D2" w:rsidRPr="009F6885" w:rsidRDefault="002E75D2" w:rsidP="002E75D2">
      <w:pPr>
        <w:spacing w:line="276" w:lineRule="auto"/>
        <w:rPr>
          <w:rFonts w:asciiTheme="minorHAnsi" w:hAnsiTheme="minorHAnsi" w:cstheme="minorHAnsi"/>
          <w:b/>
          <w:bCs/>
        </w:rPr>
      </w:pPr>
      <w:r w:rsidRPr="009F6885">
        <w:rPr>
          <w:rFonts w:asciiTheme="minorHAnsi" w:hAnsiTheme="minorHAnsi" w:cstheme="minorHAnsi"/>
          <w:b/>
          <w:bCs/>
        </w:rPr>
        <w:t>‘Mastering difference’: Benjamin, Blanchot and the Limits of Translatability</w:t>
      </w:r>
      <w:r w:rsidRPr="009F6885">
        <w:rPr>
          <w:rFonts w:asciiTheme="minorHAnsi" w:hAnsiTheme="minorHAnsi" w:cstheme="minorHAnsi"/>
          <w:b/>
          <w:bCs/>
        </w:rPr>
        <w:br/>
        <w:t>Sofia Cumming</w:t>
      </w:r>
      <w:r>
        <w:rPr>
          <w:rFonts w:asciiTheme="minorHAnsi" w:hAnsiTheme="minorHAnsi" w:cstheme="minorHAnsi"/>
          <w:b/>
          <w:bCs/>
        </w:rPr>
        <w:t xml:space="preserve"> (University of St Andrews)</w:t>
      </w:r>
    </w:p>
    <w:p w14:paraId="5539DA20" w14:textId="77777777" w:rsidR="002E75D2" w:rsidRPr="009F6885" w:rsidRDefault="002E75D2" w:rsidP="002E75D2">
      <w:pPr>
        <w:spacing w:line="276" w:lineRule="auto"/>
        <w:rPr>
          <w:rFonts w:asciiTheme="minorHAnsi" w:hAnsiTheme="minorHAnsi" w:cstheme="minorHAnsi"/>
        </w:rPr>
      </w:pPr>
      <w:r w:rsidRPr="009F6885">
        <w:rPr>
          <w:rFonts w:asciiTheme="minorHAnsi" w:hAnsiTheme="minorHAnsi" w:cstheme="minorHAnsi"/>
        </w:rPr>
        <w:t>In 1959, Walter Benjamin’s ‘Die Aufgabe des Übersetzers’ was circulated to a francophone readership through the publication of its translation by French philosopher, Maurice de Gandillac. This marked an important turning point in the reception of his translation theory in post-war France, giving rise to a number of critical readings of the famed treatise.</w:t>
      </w:r>
    </w:p>
    <w:p w14:paraId="2771CE06" w14:textId="77777777" w:rsidR="002E75D2" w:rsidRPr="009F6885" w:rsidRDefault="002E75D2" w:rsidP="002E75D2">
      <w:pPr>
        <w:spacing w:line="276" w:lineRule="auto"/>
        <w:rPr>
          <w:rFonts w:asciiTheme="minorHAnsi" w:hAnsiTheme="minorHAnsi" w:cstheme="minorHAnsi"/>
        </w:rPr>
      </w:pPr>
      <w:r w:rsidRPr="009F6885">
        <w:rPr>
          <w:rFonts w:asciiTheme="minorHAnsi" w:hAnsiTheme="minorHAnsi" w:cstheme="minorHAnsi"/>
        </w:rPr>
        <w:t>One such reading was philosopher and literary theorist Maurice Blanchot’s ‘Traduire’, first published in 1971 in the essay collection L’Amitié. Not unlike Benjamin, Blanchot was interested in exploring the act of translation – both practically and conceptually. ‘Traduire’ uses Benjamin’s ‘Die Aufgabe’ to reflect on translation as a ‘form of literary activity’. Whilst writing the piece, Blanchot worked on his own translation of Benjamin’s preface, yet also simultaneously referred to and relied on the version by Gandillac. What therefore emerges is not necessarily a critique, but rather Blanchot’s attempt at engaging in a multi-layered dialogue with the premise of Benjamin’s text.</w:t>
      </w:r>
    </w:p>
    <w:p w14:paraId="53F99232" w14:textId="77777777" w:rsidR="002E75D2" w:rsidRPr="009F6885" w:rsidRDefault="002E75D2" w:rsidP="002E75D2">
      <w:pPr>
        <w:spacing w:line="276" w:lineRule="auto"/>
        <w:rPr>
          <w:rFonts w:asciiTheme="minorHAnsi" w:hAnsiTheme="minorHAnsi" w:cstheme="minorHAnsi"/>
        </w:rPr>
      </w:pPr>
      <w:r w:rsidRPr="009F6885">
        <w:rPr>
          <w:rFonts w:asciiTheme="minorHAnsi" w:hAnsiTheme="minorHAnsi" w:cstheme="minorHAnsi"/>
        </w:rPr>
        <w:t xml:space="preserve">Central to Blanchot’s self-referential piece is the figure of the translator and their engagement with the ‘difference’ in and between languages – translation he argues, ultimately emerges as ‘the very life of this difference’. Through a comparative reading of ‘Traduire’ and ‘Die Aufgabe’, my paper aims to examine this claim. After placing Blanchot’s piece within the wider contextual framework of Benjamin’s intellectual legacy in post-war France, I will explore the manner in which both essays propose a notion of language founded on untranslatable ‘difference’ which challenges </w:t>
      </w:r>
      <w:r w:rsidRPr="009F6885">
        <w:rPr>
          <w:rFonts w:asciiTheme="minorHAnsi" w:hAnsiTheme="minorHAnsi" w:cstheme="minorHAnsi"/>
        </w:rPr>
        <w:lastRenderedPageBreak/>
        <w:t>reproductive and direct transmissions of meaning. By doing so, I intend to reevaluate the relevance of such a notion within the field of Translation Studies today.</w:t>
      </w:r>
    </w:p>
    <w:p w14:paraId="41E11E02" w14:textId="77777777" w:rsidR="00A20A46" w:rsidRPr="009F6885" w:rsidRDefault="00A20A46" w:rsidP="009D623E">
      <w:pPr>
        <w:spacing w:line="276" w:lineRule="auto"/>
        <w:rPr>
          <w:rFonts w:asciiTheme="minorHAnsi" w:hAnsiTheme="minorHAnsi" w:cstheme="minorHAnsi"/>
        </w:rPr>
      </w:pPr>
    </w:p>
    <w:p w14:paraId="55D496FF" w14:textId="451FA37E" w:rsidR="00CA199D" w:rsidRPr="00A31858" w:rsidRDefault="00A31858" w:rsidP="009D623E">
      <w:pPr>
        <w:spacing w:line="276" w:lineRule="auto"/>
        <w:rPr>
          <w:rFonts w:asciiTheme="minorHAnsi" w:hAnsiTheme="minorHAnsi" w:cstheme="minorHAnsi"/>
          <w:b/>
        </w:rPr>
      </w:pPr>
      <w:r w:rsidRPr="00A31858">
        <w:rPr>
          <w:rFonts w:asciiTheme="minorHAnsi" w:hAnsiTheme="minorHAnsi" w:cstheme="minorHAnsi"/>
          <w:b/>
        </w:rPr>
        <w:t xml:space="preserve">Theodor Adorno, reader of </w:t>
      </w:r>
      <w:r w:rsidRPr="006B09E9">
        <w:rPr>
          <w:rFonts w:asciiTheme="minorHAnsi" w:hAnsiTheme="minorHAnsi" w:cstheme="minorHAnsi"/>
          <w:b/>
        </w:rPr>
        <w:t xml:space="preserve">Benjamin’s “The Task of the Translator” </w:t>
      </w:r>
      <w:r w:rsidR="006B09E9">
        <w:rPr>
          <w:rFonts w:asciiTheme="minorHAnsi" w:hAnsiTheme="minorHAnsi" w:cstheme="minorHAnsi"/>
          <w:b/>
        </w:rPr>
        <w:br/>
      </w:r>
      <w:r w:rsidR="00150211" w:rsidRPr="006B09E9">
        <w:rPr>
          <w:rFonts w:asciiTheme="minorHAnsi" w:hAnsiTheme="minorHAnsi" w:cstheme="minorHAnsi"/>
          <w:b/>
        </w:rPr>
        <w:t>(</w:t>
      </w:r>
      <w:r w:rsidR="00CA199D" w:rsidRPr="006B09E9">
        <w:rPr>
          <w:rFonts w:asciiTheme="minorHAnsi" w:hAnsiTheme="minorHAnsi" w:cstheme="minorHAnsi"/>
          <w:b/>
        </w:rPr>
        <w:t>Brian</w:t>
      </w:r>
      <w:r w:rsidR="00150211" w:rsidRPr="006B09E9">
        <w:rPr>
          <w:rFonts w:asciiTheme="minorHAnsi" w:hAnsiTheme="minorHAnsi" w:cstheme="minorHAnsi"/>
          <w:b/>
        </w:rPr>
        <w:t xml:space="preserve"> O’Keeffe, Barnard College, Columbia University)</w:t>
      </w:r>
    </w:p>
    <w:p w14:paraId="6A1C6CEE" w14:textId="77777777" w:rsidR="006B09E9" w:rsidRPr="006B09E9" w:rsidRDefault="006B09E9" w:rsidP="009D623E">
      <w:pPr>
        <w:spacing w:line="276" w:lineRule="auto"/>
        <w:rPr>
          <w:rFonts w:asciiTheme="minorHAnsi" w:hAnsiTheme="minorHAnsi" w:cstheme="minorHAnsi"/>
        </w:rPr>
      </w:pPr>
      <w:r w:rsidRPr="006B09E9">
        <w:rPr>
          <w:rFonts w:asciiTheme="minorHAnsi" w:hAnsiTheme="minorHAnsi" w:cstheme="minorHAnsi"/>
        </w:rPr>
        <w:t xml:space="preserve">The purpose of this paper is to examine a number of scattered notes in Theodor Adorno’s writings on musicology where revealing mention is made of Benjamin’s “The Task of the Translator.” What I intend to show is that Adorno’s attitude to the liberty a musical performer, or a composer when acting as an arranger, might enjoy vis-à-vis the original musical work led him to countenance the parallel with translators, where the question of textual fidelity almost invariably poses itself. The parallel turns out to be almost exact: fidelity is demanded, by Adorno, of both translators and musical arrangers and performers. After showing how that parallel works itself out, in a tacit manner, in Adorno’s writings on music, I then deploy the two moments where reference to “The Task of the Translator” becomes explicit. At issue, I will argue, is firstly that how Adorno understands Benjamin sheds light on his extensive musicological writings, not least (to invoke an essay of Schoenberg) in respect of music’s relationship to the text, but secondly, that Adorno’s desire to ensure that musicians sedulously remain faithful to the original composition (or ‘source text’) is such that, despite the very references to Benjamin’s essay on translation he feels compelled to make, Adorno seriously misreads “The Task of the Translator.” He misreads it, I will argue, but in a very revealing way. I hope, by my paper, to contribute to a reception history of Benjamin’s essay by adducing Adorno to that history as one such reader – or misreader. </w:t>
      </w:r>
    </w:p>
    <w:p w14:paraId="14BC2DBA" w14:textId="77777777" w:rsidR="00CA199D" w:rsidRDefault="00CA199D" w:rsidP="009D623E">
      <w:pPr>
        <w:spacing w:line="276" w:lineRule="auto"/>
        <w:rPr>
          <w:rFonts w:asciiTheme="minorHAnsi" w:hAnsiTheme="minorHAnsi" w:cstheme="minorHAnsi"/>
        </w:rPr>
      </w:pPr>
    </w:p>
    <w:p w14:paraId="3FB0221C" w14:textId="77777777" w:rsidR="00CA199D" w:rsidRPr="00DF56D8" w:rsidRDefault="00CA199D" w:rsidP="009D623E">
      <w:pPr>
        <w:spacing w:line="276" w:lineRule="auto"/>
        <w:rPr>
          <w:rFonts w:asciiTheme="minorHAnsi" w:hAnsiTheme="minorHAnsi" w:cstheme="minorHAnsi"/>
          <w:b/>
          <w:bCs/>
          <w:u w:val="single"/>
        </w:rPr>
      </w:pPr>
      <w:r w:rsidRPr="00DF56D8">
        <w:rPr>
          <w:rFonts w:asciiTheme="minorHAnsi" w:hAnsiTheme="minorHAnsi" w:cstheme="minorHAnsi"/>
          <w:b/>
          <w:bCs/>
          <w:u w:val="single"/>
        </w:rPr>
        <w:t>Panel 2: New perspectives from contemporary Translation Studies</w:t>
      </w:r>
    </w:p>
    <w:p w14:paraId="6BB41EF9" w14:textId="77777777" w:rsidR="00F00C4B" w:rsidRDefault="00F00C4B" w:rsidP="009D623E">
      <w:pPr>
        <w:spacing w:line="276" w:lineRule="auto"/>
        <w:rPr>
          <w:rFonts w:asciiTheme="minorHAnsi" w:hAnsiTheme="minorHAnsi" w:cstheme="minorHAnsi"/>
          <w:b/>
          <w:bCs/>
        </w:rPr>
      </w:pPr>
    </w:p>
    <w:p w14:paraId="771885FE" w14:textId="2B4E08CB" w:rsidR="00C41102" w:rsidRPr="00C41102" w:rsidRDefault="00C41102" w:rsidP="009D623E">
      <w:pPr>
        <w:spacing w:line="276" w:lineRule="auto"/>
        <w:rPr>
          <w:rFonts w:asciiTheme="minorHAnsi" w:hAnsiTheme="minorHAnsi" w:cstheme="minorHAnsi"/>
          <w:b/>
          <w:bCs/>
        </w:rPr>
      </w:pPr>
      <w:r w:rsidRPr="00C41102">
        <w:rPr>
          <w:rFonts w:asciiTheme="minorHAnsi" w:hAnsiTheme="minorHAnsi" w:cstheme="minorHAnsi"/>
          <w:b/>
          <w:bCs/>
        </w:rPr>
        <w:t>‘Not by a single one but only by the totality’: Walter Benjamin and the question of multiple translation</w:t>
      </w:r>
      <w:r w:rsidR="00E56F5B">
        <w:rPr>
          <w:rFonts w:asciiTheme="minorHAnsi" w:hAnsiTheme="minorHAnsi" w:cstheme="minorHAnsi"/>
          <w:b/>
          <w:bCs/>
        </w:rPr>
        <w:t xml:space="preserve"> (</w:t>
      </w:r>
      <w:r w:rsidR="00E56F5B" w:rsidRPr="00C41102">
        <w:rPr>
          <w:rFonts w:asciiTheme="minorHAnsi" w:hAnsiTheme="minorHAnsi" w:cstheme="minorHAnsi"/>
          <w:b/>
          <w:bCs/>
        </w:rPr>
        <w:t>Kasia Szymanska</w:t>
      </w:r>
      <w:r w:rsidR="00E56F5B">
        <w:rPr>
          <w:rFonts w:asciiTheme="minorHAnsi" w:hAnsiTheme="minorHAnsi" w:cstheme="minorHAnsi"/>
          <w:b/>
          <w:bCs/>
        </w:rPr>
        <w:t>, University of Manchester)</w:t>
      </w:r>
    </w:p>
    <w:p w14:paraId="7616329C" w14:textId="56E820D6" w:rsidR="00C41102" w:rsidRPr="00C41102" w:rsidRDefault="00C41102" w:rsidP="009D623E">
      <w:pPr>
        <w:spacing w:line="276" w:lineRule="auto"/>
        <w:rPr>
          <w:rFonts w:asciiTheme="minorHAnsi" w:hAnsiTheme="minorHAnsi" w:cstheme="minorHAnsi"/>
        </w:rPr>
      </w:pPr>
      <w:r w:rsidRPr="00C41102">
        <w:rPr>
          <w:rFonts w:asciiTheme="minorHAnsi" w:hAnsiTheme="minorHAnsi" w:cstheme="minorHAnsi"/>
        </w:rPr>
        <w:t>In his seminal essay, Benjamin argued that the pure language is achievable not by a single language, but the totality of their intentions. Enrooted in the Jewish concept of shattered vessels (shervirat hakeilim), this idea led Benjamin to discuss translations as “fragments” (in Harry Zohn’s translation) or shards (Scherben/Bruchstücke) which form part of a bigger whole. These fragments, as Benjamin postulated, must supplement each other and so the role of translators is to make both originals and translations visible in the context of a greater language.</w:t>
      </w:r>
    </w:p>
    <w:p w14:paraId="48A52C2D" w14:textId="4CA08B40" w:rsidR="00C41102" w:rsidRDefault="00C41102" w:rsidP="009D623E">
      <w:pPr>
        <w:spacing w:line="276" w:lineRule="auto"/>
        <w:rPr>
          <w:rFonts w:asciiTheme="minorHAnsi" w:hAnsiTheme="minorHAnsi" w:cstheme="minorHAnsi"/>
        </w:rPr>
      </w:pPr>
      <w:r w:rsidRPr="00C41102">
        <w:rPr>
          <w:rFonts w:asciiTheme="minorHAnsi" w:hAnsiTheme="minorHAnsi" w:cstheme="minorHAnsi"/>
        </w:rPr>
        <w:t xml:space="preserve">In this paper I will discuss how Benjamin’s ideas feed into contemporary debates in Translation Studies about the role of retranslation and multiple translation. More specifically, I will argue that Benjamin’s concept may be seen as an unwitting harbinger of retranslation theory, especially if we consider plural translations into one target culture rather than across languages. I will also locate Benjamin’s longing for the “pure language” within the context of the increased interest in exploring multiple translations across languages in recent years, as manifested in the following projects: the three-volume Alice in a World of Wonderlands (Lindseth and Tannenbaum 2015) and the digital projects Version Variation Visualization: Translation Array (Cheesman, Flanagan, and Thiel 2012) and Prismatic Jane Eyre (Reynolds and Park 2016). Finally, I will briefly discuss some </w:t>
      </w:r>
      <w:r w:rsidRPr="00C41102">
        <w:rPr>
          <w:rFonts w:asciiTheme="minorHAnsi" w:hAnsiTheme="minorHAnsi" w:cstheme="minorHAnsi"/>
        </w:rPr>
        <w:lastRenderedPageBreak/>
        <w:t>blind spots in Benjamin’s concept as viewed from today’s perspective with special reference to negative effects of copyright issues on the production of multiple translation.</w:t>
      </w:r>
    </w:p>
    <w:p w14:paraId="2A5DB68F" w14:textId="77777777" w:rsidR="00C41102" w:rsidRDefault="00C41102" w:rsidP="009D623E">
      <w:pPr>
        <w:spacing w:line="276" w:lineRule="auto"/>
        <w:rPr>
          <w:rFonts w:asciiTheme="minorHAnsi" w:hAnsiTheme="minorHAnsi" w:cstheme="minorHAnsi"/>
        </w:rPr>
      </w:pPr>
    </w:p>
    <w:p w14:paraId="5D3B6D0B" w14:textId="77777777" w:rsidR="00F00C4B" w:rsidRDefault="00F00C4B" w:rsidP="009D623E">
      <w:pPr>
        <w:spacing w:line="276" w:lineRule="auto"/>
        <w:rPr>
          <w:rFonts w:asciiTheme="minorHAnsi" w:hAnsiTheme="minorHAnsi" w:cstheme="minorHAnsi"/>
          <w:b/>
          <w:bCs/>
        </w:rPr>
      </w:pPr>
    </w:p>
    <w:p w14:paraId="3375FD70" w14:textId="78151E61" w:rsidR="00CA199D" w:rsidRPr="009532FF" w:rsidRDefault="001A35D0" w:rsidP="009D623E">
      <w:pPr>
        <w:spacing w:line="276" w:lineRule="auto"/>
        <w:rPr>
          <w:rFonts w:asciiTheme="minorHAnsi" w:hAnsiTheme="minorHAnsi" w:cstheme="minorHAnsi"/>
        </w:rPr>
      </w:pPr>
      <w:r w:rsidRPr="009532FF">
        <w:rPr>
          <w:rFonts w:asciiTheme="minorHAnsi" w:hAnsiTheme="minorHAnsi" w:cstheme="minorHAnsi"/>
          <w:b/>
          <w:bCs/>
        </w:rPr>
        <w:t>Walter Benjamin and Ecological Translation Studies:</w:t>
      </w:r>
      <w:r w:rsidR="009532FF" w:rsidRPr="009532FF">
        <w:rPr>
          <w:rFonts w:asciiTheme="minorHAnsi" w:hAnsiTheme="minorHAnsi" w:cstheme="minorHAnsi"/>
          <w:b/>
          <w:bCs/>
        </w:rPr>
        <w:t xml:space="preserve"> </w:t>
      </w:r>
      <w:r w:rsidRPr="009532FF">
        <w:rPr>
          <w:rFonts w:asciiTheme="minorHAnsi" w:hAnsiTheme="minorHAnsi" w:cstheme="minorHAnsi"/>
          <w:b/>
          <w:bCs/>
        </w:rPr>
        <w:t>A Reconsideration of the Relationship between the Translator and the Texts</w:t>
      </w:r>
      <w:r w:rsidR="00E56F5B">
        <w:rPr>
          <w:rFonts w:asciiTheme="minorHAnsi" w:hAnsiTheme="minorHAnsi" w:cstheme="minorHAnsi"/>
          <w:b/>
          <w:bCs/>
        </w:rPr>
        <w:t xml:space="preserve"> (</w:t>
      </w:r>
      <w:r w:rsidR="00E56F5B" w:rsidRPr="009532FF">
        <w:rPr>
          <w:rFonts w:asciiTheme="minorHAnsi" w:hAnsiTheme="minorHAnsi" w:cstheme="minorHAnsi"/>
          <w:b/>
          <w:bCs/>
        </w:rPr>
        <w:t>Hongyang Ji, University of Alberta</w:t>
      </w:r>
      <w:r w:rsidR="00E56F5B">
        <w:rPr>
          <w:rFonts w:asciiTheme="minorHAnsi" w:hAnsiTheme="minorHAnsi" w:cstheme="minorHAnsi"/>
          <w:b/>
          <w:bCs/>
        </w:rPr>
        <w:t>)</w:t>
      </w:r>
    </w:p>
    <w:p w14:paraId="0C70AED8" w14:textId="77777777" w:rsidR="009532FF" w:rsidRPr="009532FF" w:rsidRDefault="009532FF" w:rsidP="009D623E">
      <w:pPr>
        <w:spacing w:line="276" w:lineRule="auto"/>
        <w:rPr>
          <w:rFonts w:asciiTheme="minorHAnsi" w:eastAsiaTheme="minorEastAsia" w:hAnsiTheme="minorHAnsi" w:cstheme="minorHAnsi"/>
        </w:rPr>
      </w:pPr>
      <w:r w:rsidRPr="009532FF">
        <w:rPr>
          <w:rFonts w:asciiTheme="minorHAnsi" w:eastAsiaTheme="minorEastAsia" w:hAnsiTheme="minorHAnsi" w:cstheme="minorHAnsi"/>
          <w:lang w:val="en-CA"/>
        </w:rPr>
        <w:t xml:space="preserve">In the last decade or so, scholars such as Michael Cronin (2017) and Gengshen Hu (2020) have incepted a fruitful conversation between translation and ecology from different perspectives under eco-translation and eco-translatology respectively. However, such eco-perspectives have been used and discussed in previous essays and theories in a non-systematic fashion, including by Walter Benjamin. In his </w:t>
      </w:r>
      <w:r w:rsidRPr="009532FF">
        <w:rPr>
          <w:rFonts w:asciiTheme="minorHAnsi" w:eastAsiaTheme="minorEastAsia" w:hAnsiTheme="minorHAnsi" w:cstheme="minorHAnsi"/>
          <w:i/>
          <w:iCs/>
          <w:lang w:val="en-CA"/>
        </w:rPr>
        <w:t>The Translator’s Task</w:t>
      </w:r>
      <w:r w:rsidRPr="009532FF">
        <w:rPr>
          <w:rFonts w:asciiTheme="minorHAnsi" w:eastAsiaTheme="minorEastAsia" w:hAnsiTheme="minorHAnsi" w:cstheme="minorHAnsi"/>
          <w:lang w:val="en-CA"/>
        </w:rPr>
        <w:t xml:space="preserve"> (1997), Benjamin redefines “life” that should be given “if everything has a history of its own” (153), and literature should be credited with life. Translation </w:t>
      </w:r>
      <w:r w:rsidRPr="009532FF">
        <w:rPr>
          <w:rFonts w:asciiTheme="minorHAnsi" w:eastAsiaTheme="minorEastAsia" w:hAnsiTheme="minorHAnsi" w:cstheme="minorHAnsi"/>
        </w:rPr>
        <w:t>as the afterlife of the original, provides an opportunity for the original text to be prolonged after its being written by the author. This presentation not only acknowledges the ecological tradition existing in translation studies, but also seeks to develop the connection between the contemporary ecological translation theory and Benjamin’s ecological view on translation.</w:t>
      </w:r>
    </w:p>
    <w:p w14:paraId="73F06A78" w14:textId="77777777" w:rsidR="009532FF" w:rsidRPr="0020287F" w:rsidRDefault="009532FF" w:rsidP="009D623E">
      <w:pPr>
        <w:spacing w:line="276" w:lineRule="auto"/>
        <w:rPr>
          <w:rFonts w:asciiTheme="minorHAnsi" w:eastAsiaTheme="minorEastAsia" w:hAnsiTheme="minorHAnsi" w:cstheme="minorHAnsi"/>
        </w:rPr>
      </w:pPr>
      <w:r w:rsidRPr="009532FF">
        <w:rPr>
          <w:rFonts w:asciiTheme="minorHAnsi" w:eastAsiaTheme="minorEastAsia" w:hAnsiTheme="minorHAnsi" w:cstheme="minorHAnsi"/>
        </w:rPr>
        <w:t xml:space="preserve">More precisely, I will implement the eco-translational principles to re-read Benjamin’s (un)translatability and the harmonious relationship between the translation and the original, and discuss the connections between (un)translatability and harmony in translation. Further, I will propose a new method based on the extended concept of “life” by considering that the translator is in a symbiotic relationship with the original text, and its translation is the result of this relationship: the original text can be viewed as the host; and the long-term relationship between the original and the translator can be </w:t>
      </w:r>
      <w:r w:rsidRPr="009532FF">
        <w:rPr>
          <w:rFonts w:asciiTheme="minorHAnsi" w:eastAsiaTheme="minorEastAsia" w:hAnsiTheme="minorHAnsi" w:cstheme="minorHAnsi"/>
          <w:i/>
          <w:iCs/>
        </w:rPr>
        <w:t>mutualistic</w:t>
      </w:r>
      <w:r w:rsidRPr="009532FF">
        <w:rPr>
          <w:rFonts w:asciiTheme="minorHAnsi" w:eastAsiaTheme="minorEastAsia" w:hAnsiTheme="minorHAnsi" w:cstheme="minorHAnsi"/>
        </w:rPr>
        <w:t xml:space="preserve">, </w:t>
      </w:r>
      <w:r w:rsidRPr="009532FF">
        <w:rPr>
          <w:rFonts w:asciiTheme="minorHAnsi" w:eastAsiaTheme="minorEastAsia" w:hAnsiTheme="minorHAnsi" w:cstheme="minorHAnsi"/>
          <w:i/>
          <w:iCs/>
        </w:rPr>
        <w:t>commensal,</w:t>
      </w:r>
      <w:r w:rsidRPr="009532FF">
        <w:rPr>
          <w:rFonts w:asciiTheme="minorHAnsi" w:eastAsiaTheme="minorEastAsia" w:hAnsiTheme="minorHAnsi" w:cstheme="minorHAnsi"/>
        </w:rPr>
        <w:t xml:space="preserve"> or </w:t>
      </w:r>
      <w:r w:rsidRPr="009532FF">
        <w:rPr>
          <w:rFonts w:asciiTheme="minorHAnsi" w:eastAsiaTheme="minorEastAsia" w:hAnsiTheme="minorHAnsi" w:cstheme="minorHAnsi"/>
          <w:i/>
          <w:iCs/>
        </w:rPr>
        <w:t>parasitic</w:t>
      </w:r>
      <w:r w:rsidRPr="009532FF">
        <w:rPr>
          <w:rFonts w:asciiTheme="minorHAnsi" w:eastAsiaTheme="minorEastAsia" w:hAnsiTheme="minorHAnsi" w:cstheme="minorHAnsi"/>
        </w:rPr>
        <w:t xml:space="preserve">. Hence, balanced harmony is required </w:t>
      </w:r>
      <w:r w:rsidRPr="0020287F">
        <w:rPr>
          <w:rFonts w:asciiTheme="minorHAnsi" w:eastAsiaTheme="minorEastAsia" w:hAnsiTheme="minorHAnsi" w:cstheme="minorHAnsi"/>
        </w:rPr>
        <w:t xml:space="preserve">to maintain this symbiotic relationship in order to produce translation. </w:t>
      </w:r>
    </w:p>
    <w:p w14:paraId="2D867932" w14:textId="77777777" w:rsidR="001A35D0" w:rsidRPr="0020287F" w:rsidRDefault="001A35D0" w:rsidP="009D623E">
      <w:pPr>
        <w:spacing w:line="276" w:lineRule="auto"/>
        <w:rPr>
          <w:rFonts w:asciiTheme="minorHAnsi" w:hAnsiTheme="minorHAnsi" w:cstheme="minorHAnsi"/>
        </w:rPr>
      </w:pPr>
    </w:p>
    <w:p w14:paraId="4234B5D0" w14:textId="5C9ACF5D" w:rsidR="00CA199D" w:rsidRPr="0020287F" w:rsidRDefault="00B870BD" w:rsidP="009D623E">
      <w:pPr>
        <w:spacing w:line="276" w:lineRule="auto"/>
        <w:rPr>
          <w:rFonts w:asciiTheme="minorHAnsi" w:hAnsiTheme="minorHAnsi" w:cstheme="minorHAnsi"/>
          <w:b/>
          <w:bCs/>
        </w:rPr>
      </w:pPr>
      <w:r w:rsidRPr="00B870BD">
        <w:rPr>
          <w:rFonts w:asciiTheme="minorHAnsi" w:hAnsiTheme="minorHAnsi" w:cstheme="minorHAnsi"/>
          <w:b/>
          <w:bCs/>
        </w:rPr>
        <w:t>Displacing translation</w:t>
      </w:r>
      <w:r>
        <w:rPr>
          <w:rFonts w:asciiTheme="minorHAnsi" w:hAnsiTheme="minorHAnsi" w:cstheme="minorHAnsi"/>
          <w:b/>
          <w:bCs/>
        </w:rPr>
        <w:t>: f</w:t>
      </w:r>
      <w:r w:rsidRPr="00B870BD">
        <w:rPr>
          <w:rFonts w:asciiTheme="minorHAnsi" w:hAnsiTheme="minorHAnsi" w:cstheme="minorHAnsi"/>
          <w:b/>
          <w:bCs/>
        </w:rPr>
        <w:t xml:space="preserve">rom Benjamin to the postcolonial turning point </w:t>
      </w:r>
      <w:r>
        <w:rPr>
          <w:rFonts w:asciiTheme="minorHAnsi" w:hAnsiTheme="minorHAnsi" w:cstheme="minorHAnsi"/>
          <w:b/>
          <w:bCs/>
        </w:rPr>
        <w:br/>
      </w:r>
      <w:r w:rsidR="0020287F" w:rsidRPr="0020287F">
        <w:rPr>
          <w:rFonts w:asciiTheme="minorHAnsi" w:hAnsiTheme="minorHAnsi" w:cstheme="minorHAnsi"/>
          <w:b/>
          <w:bCs/>
        </w:rPr>
        <w:t>(</w:t>
      </w:r>
      <w:r w:rsidR="00CA199D" w:rsidRPr="0020287F">
        <w:rPr>
          <w:rFonts w:asciiTheme="minorHAnsi" w:hAnsiTheme="minorHAnsi" w:cstheme="minorHAnsi"/>
          <w:b/>
          <w:bCs/>
        </w:rPr>
        <w:t>Francesca</w:t>
      </w:r>
      <w:r w:rsidR="000251DD" w:rsidRPr="0020287F">
        <w:rPr>
          <w:rFonts w:asciiTheme="minorHAnsi" w:hAnsiTheme="minorHAnsi" w:cstheme="minorHAnsi"/>
          <w:b/>
          <w:bCs/>
        </w:rPr>
        <w:t xml:space="preserve"> Borgarello</w:t>
      </w:r>
      <w:r w:rsidR="0020287F" w:rsidRPr="0020287F">
        <w:rPr>
          <w:rFonts w:asciiTheme="minorHAnsi" w:hAnsiTheme="minorHAnsi" w:cstheme="minorHAnsi"/>
          <w:b/>
          <w:bCs/>
        </w:rPr>
        <w:t>, CES University of Coimbra and University of Bologna)</w:t>
      </w:r>
    </w:p>
    <w:p w14:paraId="5CB0E09C" w14:textId="77777777" w:rsidR="000251DD" w:rsidRPr="000251DD" w:rsidRDefault="000251DD" w:rsidP="0020287F">
      <w:pPr>
        <w:spacing w:line="276" w:lineRule="auto"/>
        <w:rPr>
          <w:rFonts w:asciiTheme="minorHAnsi" w:hAnsiTheme="minorHAnsi" w:cstheme="minorHAnsi"/>
        </w:rPr>
      </w:pPr>
      <w:r w:rsidRPr="0020287F">
        <w:rPr>
          <w:rFonts w:asciiTheme="minorHAnsi" w:hAnsiTheme="minorHAnsi" w:cstheme="minorHAnsi"/>
        </w:rPr>
        <w:t>Post/Decolonial studies have marked a fundamental turning point in what can be understood today as “translation”, specifically in what we can understand as “politics of translation”. Benjamin's article The task of the translator has played a key role in the post/decolonial reflections on these notions, acting as a fundamental theoretical resource. At the same time, in this process Benjamin's article has</w:t>
      </w:r>
      <w:r w:rsidRPr="000251DD">
        <w:rPr>
          <w:rFonts w:asciiTheme="minorHAnsi" w:hAnsiTheme="minorHAnsi" w:cstheme="minorHAnsi"/>
        </w:rPr>
        <w:t xml:space="preserve"> been radically re-read by postcolonial approaches.</w:t>
      </w:r>
    </w:p>
    <w:p w14:paraId="08A59BB4" w14:textId="77777777" w:rsidR="000251DD" w:rsidRPr="000251DD" w:rsidRDefault="000251DD" w:rsidP="0020287F">
      <w:pPr>
        <w:spacing w:line="276" w:lineRule="auto"/>
        <w:rPr>
          <w:rFonts w:asciiTheme="minorHAnsi" w:hAnsiTheme="minorHAnsi" w:cstheme="minorHAnsi"/>
        </w:rPr>
      </w:pPr>
      <w:r w:rsidRPr="000251DD">
        <w:rPr>
          <w:rFonts w:asciiTheme="minorHAnsi" w:hAnsiTheme="minorHAnsi" w:cstheme="minorHAnsi"/>
        </w:rPr>
        <w:t>In my intervention I intend to propose a cross-reading, based on the political dimension of translation, of Benjamin's text and two pivotal postcolonial texts in this area: namely, the third chapter of Dipesh Chakrabarty’s Provincializing Europe (2000), entitled Translating Life-Worlds into Labor and History and a Talal Asad’s article The Concept of Cultural Translation in British Social Anthropology (1986).</w:t>
      </w:r>
    </w:p>
    <w:p w14:paraId="5453072E" w14:textId="77777777" w:rsidR="000251DD" w:rsidRPr="000251DD" w:rsidRDefault="000251DD" w:rsidP="0020287F">
      <w:pPr>
        <w:spacing w:line="276" w:lineRule="auto"/>
        <w:rPr>
          <w:rFonts w:asciiTheme="minorHAnsi" w:hAnsiTheme="minorHAnsi" w:cstheme="minorHAnsi"/>
        </w:rPr>
      </w:pPr>
      <w:r w:rsidRPr="000251DD">
        <w:rPr>
          <w:rFonts w:asciiTheme="minorHAnsi" w:hAnsiTheme="minorHAnsi" w:cstheme="minorHAnsi"/>
        </w:rPr>
        <w:t xml:space="preserve">The idea is not only to see how Benjamin has been used/tensioned by these authors, but especially how some of the key concepts in Benjamin's text – e.g. translatability, representation (Darstellen), convergence, fidelity, intention, life of the language, etc. – can be rethought in the light of the postcolonial displacement on translation. At the centre of my intervention will be the </w:t>
      </w:r>
      <w:r w:rsidRPr="000251DD">
        <w:rPr>
          <w:rFonts w:asciiTheme="minorHAnsi" w:hAnsiTheme="minorHAnsi" w:cstheme="minorHAnsi"/>
        </w:rPr>
        <w:lastRenderedPageBreak/>
        <w:t>key Benjaminian concept of translation as process of widening of the boundaries of one's own language, a notion that is – in a literal and metaphorical sense – also at the heart of the articles by Chakrabarty and Asad.</w:t>
      </w:r>
    </w:p>
    <w:p w14:paraId="608BAB31" w14:textId="77777777" w:rsidR="007A4DA5" w:rsidRDefault="007A4DA5" w:rsidP="009D623E">
      <w:pPr>
        <w:spacing w:line="276" w:lineRule="auto"/>
        <w:rPr>
          <w:rFonts w:asciiTheme="minorHAnsi" w:hAnsiTheme="minorHAnsi" w:cstheme="minorHAnsi"/>
        </w:rPr>
      </w:pPr>
    </w:p>
    <w:p w14:paraId="1CD0BC60" w14:textId="77777777" w:rsidR="00B870BD" w:rsidRDefault="00B870BD" w:rsidP="009D623E">
      <w:pPr>
        <w:spacing w:line="276" w:lineRule="auto"/>
        <w:rPr>
          <w:rFonts w:asciiTheme="minorHAnsi" w:hAnsiTheme="minorHAnsi" w:cstheme="minorHAnsi"/>
          <w:b/>
          <w:bCs/>
        </w:rPr>
      </w:pPr>
      <w:r w:rsidRPr="00B870BD">
        <w:rPr>
          <w:rFonts w:asciiTheme="minorHAnsi" w:hAnsiTheme="minorHAnsi" w:cstheme="minorHAnsi"/>
          <w:b/>
          <w:bCs/>
        </w:rPr>
        <w:t xml:space="preserve">Translation as Dialogue: Benjamin and Interfaith Dialogue 100 years on </w:t>
      </w:r>
    </w:p>
    <w:p w14:paraId="7420BAAF" w14:textId="305A8C9A" w:rsidR="00CA199D" w:rsidRPr="007A4DA5" w:rsidRDefault="00E56F5B" w:rsidP="009D623E">
      <w:pPr>
        <w:spacing w:line="276" w:lineRule="auto"/>
        <w:rPr>
          <w:rFonts w:asciiTheme="minorHAnsi" w:hAnsiTheme="minorHAnsi" w:cstheme="minorHAnsi"/>
          <w:b/>
          <w:bCs/>
        </w:rPr>
      </w:pPr>
      <w:r>
        <w:rPr>
          <w:rFonts w:asciiTheme="minorHAnsi" w:hAnsiTheme="minorHAnsi" w:cstheme="minorHAnsi"/>
          <w:b/>
          <w:bCs/>
        </w:rPr>
        <w:t>(</w:t>
      </w:r>
      <w:r w:rsidRPr="007A4DA5">
        <w:rPr>
          <w:rFonts w:asciiTheme="minorHAnsi" w:hAnsiTheme="minorHAnsi" w:cstheme="minorHAnsi"/>
          <w:b/>
          <w:bCs/>
        </w:rPr>
        <w:t>John Walker, Birkbeck, University of Londo</w:t>
      </w:r>
      <w:r>
        <w:rPr>
          <w:rFonts w:asciiTheme="minorHAnsi" w:hAnsiTheme="minorHAnsi" w:cstheme="minorHAnsi"/>
          <w:b/>
          <w:bCs/>
        </w:rPr>
        <w:t>n)</w:t>
      </w:r>
    </w:p>
    <w:p w14:paraId="237882B7" w14:textId="77777777" w:rsidR="007A4DA5" w:rsidRPr="007A4DA5" w:rsidRDefault="007A4DA5" w:rsidP="009D623E">
      <w:pPr>
        <w:spacing w:line="276" w:lineRule="auto"/>
        <w:rPr>
          <w:rFonts w:asciiTheme="minorHAnsi" w:hAnsiTheme="minorHAnsi" w:cstheme="minorHAnsi"/>
        </w:rPr>
      </w:pPr>
      <w:r w:rsidRPr="007A4DA5">
        <w:rPr>
          <w:rFonts w:asciiTheme="minorHAnsi" w:hAnsiTheme="minorHAnsi" w:cstheme="minorHAnsi"/>
        </w:rPr>
        <w:t>The key thesis of Benjamin’s seminal essay is the epistemic freedom of translation as an independent form. Benjamin links this idea to the regulative ideal of a true language of humanity beyond and between all languages which is exemplified by the translation of “sacred” texts.</w:t>
      </w:r>
    </w:p>
    <w:p w14:paraId="613B78FA" w14:textId="77777777" w:rsidR="007A4DA5" w:rsidRPr="007A4DA5" w:rsidRDefault="007A4DA5" w:rsidP="009D623E">
      <w:pPr>
        <w:spacing w:line="276" w:lineRule="auto"/>
        <w:rPr>
          <w:rFonts w:asciiTheme="minorHAnsi" w:hAnsiTheme="minorHAnsi" w:cstheme="minorHAnsi"/>
        </w:rPr>
      </w:pPr>
      <w:r w:rsidRPr="007A4DA5">
        <w:rPr>
          <w:rFonts w:asciiTheme="minorHAnsi" w:hAnsiTheme="minorHAnsi" w:cstheme="minorHAnsi"/>
        </w:rPr>
        <w:t>This paper will reassess this thesis in relation to some major contemporary debates about interfaith dialogue, oral tradition, and the interpretation of texts. Benjamin’s thesis that translation does not communicate a content external to itself need not entail the position that translation is not oriented towards its recipients. It is compatible with a dialogic theory of language and translation. Secondly, it does not require belief in any “pure” language of humanity beyond languages, whether “sacred” or otherwise. As Rabbi Jonathan Sacks writes, the confusion of languages at Babel means the dignity of linguistic and cultural difference, not its removal or transcendence. Benjamin’s emphasis on the originally oral character of linguistic utterance is especially relevant to the interpretation of sacred texts. In Emmanuel Levinas’s terms, what has been said and therefore written is always subject to the possibility of its being said again - its reinterpretation – in a community of interpreters.</w:t>
      </w:r>
    </w:p>
    <w:p w14:paraId="394D7CD5" w14:textId="419CE823" w:rsidR="007A4DA5" w:rsidRDefault="007A4DA5" w:rsidP="009D623E">
      <w:pPr>
        <w:spacing w:line="276" w:lineRule="auto"/>
        <w:rPr>
          <w:rFonts w:asciiTheme="minorHAnsi" w:hAnsiTheme="minorHAnsi" w:cstheme="minorHAnsi"/>
        </w:rPr>
      </w:pPr>
      <w:r w:rsidRPr="007A4DA5">
        <w:rPr>
          <w:rFonts w:asciiTheme="minorHAnsi" w:hAnsiTheme="minorHAnsi" w:cstheme="minorHAnsi"/>
        </w:rPr>
        <w:t>When the very possibility of intercultural and interfaith dialogue is increasingly denied, Benjamin’s affirmation of the autonomy of translation remains indispensable. Yet now more than ever that requires the creative discipline which Antoine Berman calls the experience (epreuve) of the Other which is also a test of ourselves: a true dialogue in which we recognize ourselves only when we acknowledge the Stranger.</w:t>
      </w:r>
    </w:p>
    <w:p w14:paraId="78F5A351" w14:textId="77777777" w:rsidR="00CA199D" w:rsidRPr="00CA199D" w:rsidRDefault="00CA199D" w:rsidP="009D623E">
      <w:pPr>
        <w:spacing w:line="276" w:lineRule="auto"/>
        <w:rPr>
          <w:rFonts w:asciiTheme="minorHAnsi" w:hAnsiTheme="minorHAnsi" w:cstheme="minorHAnsi"/>
        </w:rPr>
      </w:pPr>
    </w:p>
    <w:p w14:paraId="70677A51" w14:textId="275296B2" w:rsidR="00CA199D" w:rsidRPr="00DF56D8" w:rsidRDefault="00CA199D" w:rsidP="009D623E">
      <w:pPr>
        <w:spacing w:line="276" w:lineRule="auto"/>
        <w:rPr>
          <w:rFonts w:asciiTheme="minorHAnsi" w:hAnsiTheme="minorHAnsi" w:cstheme="minorHAnsi"/>
          <w:b/>
          <w:bCs/>
          <w:u w:val="single"/>
        </w:rPr>
      </w:pPr>
      <w:r w:rsidRPr="00DF56D8">
        <w:rPr>
          <w:rFonts w:asciiTheme="minorHAnsi" w:hAnsiTheme="minorHAnsi" w:cstheme="minorHAnsi"/>
          <w:b/>
          <w:bCs/>
          <w:u w:val="single"/>
        </w:rPr>
        <w:t>Panel 3: ‘The Task’ as a literary lens</w:t>
      </w:r>
    </w:p>
    <w:p w14:paraId="2F69AF9E" w14:textId="77777777" w:rsidR="00451581" w:rsidRDefault="00451581" w:rsidP="009D623E">
      <w:pPr>
        <w:spacing w:line="276" w:lineRule="auto"/>
        <w:rPr>
          <w:rFonts w:asciiTheme="minorHAnsi" w:hAnsiTheme="minorHAnsi" w:cstheme="minorHAnsi"/>
          <w:b/>
          <w:bCs/>
        </w:rPr>
      </w:pPr>
    </w:p>
    <w:p w14:paraId="24B0348E" w14:textId="6B337057" w:rsidR="0083644F" w:rsidRPr="0083644F" w:rsidRDefault="0083644F" w:rsidP="009D623E">
      <w:pPr>
        <w:spacing w:line="276" w:lineRule="auto"/>
        <w:rPr>
          <w:rFonts w:asciiTheme="minorHAnsi" w:hAnsiTheme="minorHAnsi" w:cstheme="minorHAnsi"/>
          <w:b/>
          <w:bCs/>
        </w:rPr>
      </w:pPr>
      <w:r w:rsidRPr="0083644F">
        <w:rPr>
          <w:rFonts w:asciiTheme="minorHAnsi" w:hAnsiTheme="minorHAnsi" w:cstheme="minorHAnsi"/>
          <w:b/>
          <w:bCs/>
        </w:rPr>
        <w:t xml:space="preserve">“Neither first nor last nor only”: ‘Die Aufgabe des Übersetzers’, </w:t>
      </w:r>
      <w:r w:rsidRPr="0083644F">
        <w:rPr>
          <w:rFonts w:asciiTheme="minorHAnsi" w:hAnsiTheme="minorHAnsi" w:cstheme="minorHAnsi"/>
          <w:b/>
          <w:bCs/>
          <w:i/>
          <w:iCs/>
        </w:rPr>
        <w:t>Ulysses</w:t>
      </w:r>
      <w:r w:rsidRPr="0083644F">
        <w:rPr>
          <w:rFonts w:asciiTheme="minorHAnsi" w:hAnsiTheme="minorHAnsi" w:cstheme="minorHAnsi"/>
          <w:b/>
          <w:bCs/>
        </w:rPr>
        <w:t xml:space="preserve"> and potentiality</w:t>
      </w:r>
      <w:r w:rsidR="00E56F5B">
        <w:rPr>
          <w:rFonts w:asciiTheme="minorHAnsi" w:hAnsiTheme="minorHAnsi" w:cstheme="minorHAnsi"/>
          <w:b/>
          <w:bCs/>
        </w:rPr>
        <w:t xml:space="preserve"> (</w:t>
      </w:r>
      <w:r w:rsidR="00E56F5B" w:rsidRPr="0083644F">
        <w:rPr>
          <w:rFonts w:asciiTheme="minorHAnsi" w:hAnsiTheme="minorHAnsi" w:cstheme="minorHAnsi"/>
          <w:b/>
          <w:bCs/>
        </w:rPr>
        <w:t>Edmund Chapman, Maynooth University</w:t>
      </w:r>
      <w:r w:rsidR="00E56F5B">
        <w:rPr>
          <w:rFonts w:asciiTheme="minorHAnsi" w:hAnsiTheme="minorHAnsi" w:cstheme="minorHAnsi"/>
          <w:b/>
          <w:bCs/>
        </w:rPr>
        <w:t>)</w:t>
      </w:r>
    </w:p>
    <w:p w14:paraId="16DCF16C" w14:textId="77777777" w:rsidR="0083644F" w:rsidRPr="007E7C70" w:rsidRDefault="0083644F" w:rsidP="009D623E">
      <w:pPr>
        <w:spacing w:line="276" w:lineRule="auto"/>
        <w:rPr>
          <w:rFonts w:asciiTheme="minorHAnsi" w:hAnsiTheme="minorHAnsi" w:cstheme="minorHAnsi"/>
        </w:rPr>
      </w:pPr>
      <w:r w:rsidRPr="0083644F">
        <w:rPr>
          <w:rFonts w:asciiTheme="minorHAnsi" w:hAnsiTheme="minorHAnsi" w:cstheme="minorHAnsi"/>
        </w:rPr>
        <w:t xml:space="preserve">This paper suggests that Benjamin’s ‘Die Aufgabe des Übersetzers’ is less about translation than textuality – that is, the defining qualities of texts. I suggest that ‘Aufgabe’ allows us to understand texts as structured by potentiality. Benjamin writes that “a translation issues from the original – not so much from its life as from its afterlife”, suggesting that “afterlife” is not a separate, subsequent ‘life’ of a text enacted via translation, but a </w:t>
      </w:r>
      <w:r w:rsidRPr="0083644F">
        <w:rPr>
          <w:rFonts w:asciiTheme="minorHAnsi" w:hAnsiTheme="minorHAnsi" w:cstheme="minorHAnsi"/>
          <w:i/>
          <w:iCs/>
        </w:rPr>
        <w:t xml:space="preserve">condition </w:t>
      </w:r>
      <w:r w:rsidRPr="0083644F">
        <w:rPr>
          <w:rFonts w:asciiTheme="minorHAnsi" w:hAnsiTheme="minorHAnsi" w:cstheme="minorHAnsi"/>
        </w:rPr>
        <w:t xml:space="preserve">of a text that </w:t>
      </w:r>
      <w:r w:rsidRPr="0083644F">
        <w:rPr>
          <w:rFonts w:asciiTheme="minorHAnsi" w:hAnsiTheme="minorHAnsi" w:cstheme="minorHAnsi"/>
          <w:i/>
          <w:iCs/>
        </w:rPr>
        <w:t>allows for</w:t>
      </w:r>
      <w:r w:rsidRPr="0083644F">
        <w:rPr>
          <w:rFonts w:asciiTheme="minorHAnsi" w:hAnsiTheme="minorHAnsi" w:cstheme="minorHAnsi"/>
        </w:rPr>
        <w:t xml:space="preserve"> translation. “Afterlife” then is not a vague synonym for influence or textual rewritings, but is more similar to translatability, a potential inherent to the text. Much as history for Benjamin is structured by the continual potential for messianic irruption, so is a text structured by </w:t>
      </w:r>
      <w:r w:rsidRPr="0083644F">
        <w:rPr>
          <w:rFonts w:asciiTheme="minorHAnsi" w:hAnsiTheme="minorHAnsi" w:cstheme="minorHAnsi"/>
          <w:i/>
          <w:iCs/>
        </w:rPr>
        <w:t>Überleben</w:t>
      </w:r>
      <w:r w:rsidRPr="0083644F">
        <w:rPr>
          <w:rFonts w:asciiTheme="minorHAnsi" w:hAnsiTheme="minorHAnsi" w:cstheme="minorHAnsi"/>
        </w:rPr>
        <w:t>, translatability, and the promise of “pure language.” The translation act is important only as the way in we which readers can begin to glimpse pure language.</w:t>
      </w:r>
      <w:r w:rsidRPr="0083644F">
        <w:rPr>
          <w:rFonts w:asciiTheme="minorHAnsi" w:hAnsiTheme="minorHAnsi" w:cstheme="minorHAnsi"/>
        </w:rPr>
        <w:br/>
      </w:r>
      <w:r w:rsidRPr="007E7C70">
        <w:rPr>
          <w:rFonts w:asciiTheme="minorHAnsi" w:hAnsiTheme="minorHAnsi" w:cstheme="minorHAnsi"/>
        </w:rPr>
        <w:t xml:space="preserve">To illustrate a Benjaminian understanding of textuality as potential, I will discuss James Joyce’s </w:t>
      </w:r>
      <w:r w:rsidRPr="007E7C70">
        <w:rPr>
          <w:rFonts w:asciiTheme="minorHAnsi" w:hAnsiTheme="minorHAnsi" w:cstheme="minorHAnsi"/>
          <w:i/>
          <w:iCs/>
        </w:rPr>
        <w:t xml:space="preserve">Ulysses </w:t>
      </w:r>
      <w:r w:rsidRPr="007E7C70">
        <w:rPr>
          <w:rFonts w:asciiTheme="minorHAnsi" w:hAnsiTheme="minorHAnsi" w:cstheme="minorHAnsi"/>
        </w:rPr>
        <w:t xml:space="preserve">in terms of its claimed ‘translations’ of the </w:t>
      </w:r>
      <w:r w:rsidRPr="007E7C70">
        <w:rPr>
          <w:rFonts w:asciiTheme="minorHAnsi" w:hAnsiTheme="minorHAnsi" w:cstheme="minorHAnsi"/>
          <w:i/>
          <w:iCs/>
        </w:rPr>
        <w:t>Odyssey</w:t>
      </w:r>
      <w:r w:rsidRPr="007E7C70">
        <w:rPr>
          <w:rFonts w:asciiTheme="minorHAnsi" w:hAnsiTheme="minorHAnsi" w:cstheme="minorHAnsi"/>
        </w:rPr>
        <w:t xml:space="preserve">, </w:t>
      </w:r>
      <w:r w:rsidRPr="007E7C70">
        <w:rPr>
          <w:rFonts w:asciiTheme="minorHAnsi" w:hAnsiTheme="minorHAnsi" w:cstheme="minorHAnsi"/>
          <w:i/>
          <w:iCs/>
        </w:rPr>
        <w:t>Hamlet</w:t>
      </w:r>
      <w:r w:rsidRPr="007E7C70">
        <w:rPr>
          <w:rFonts w:asciiTheme="minorHAnsi" w:hAnsiTheme="minorHAnsi" w:cstheme="minorHAnsi"/>
        </w:rPr>
        <w:t xml:space="preserve">, the </w:t>
      </w:r>
      <w:r w:rsidRPr="007E7C70">
        <w:rPr>
          <w:rFonts w:asciiTheme="minorHAnsi" w:hAnsiTheme="minorHAnsi" w:cstheme="minorHAnsi"/>
          <w:i/>
          <w:iCs/>
        </w:rPr>
        <w:t xml:space="preserve">Divine Comedy </w:t>
      </w:r>
      <w:r w:rsidRPr="007E7C70">
        <w:rPr>
          <w:rFonts w:asciiTheme="minorHAnsi" w:hAnsiTheme="minorHAnsi" w:cstheme="minorHAnsi"/>
        </w:rPr>
        <w:t xml:space="preserve">and more. </w:t>
      </w:r>
      <w:r w:rsidRPr="007E7C70">
        <w:rPr>
          <w:rFonts w:asciiTheme="minorHAnsi" w:hAnsiTheme="minorHAnsi" w:cstheme="minorHAnsi"/>
        </w:rPr>
        <w:lastRenderedPageBreak/>
        <w:t xml:space="preserve">Just as differences in “ways of meaning” help us begin to conceive “pure language” for Benjamin, so </w:t>
      </w:r>
      <w:r w:rsidRPr="007E7C70">
        <w:rPr>
          <w:rFonts w:asciiTheme="minorHAnsi" w:hAnsiTheme="minorHAnsi" w:cstheme="minorHAnsi"/>
          <w:i/>
          <w:iCs/>
        </w:rPr>
        <w:t>Ulysses</w:t>
      </w:r>
      <w:r w:rsidRPr="007E7C70">
        <w:rPr>
          <w:rFonts w:asciiTheme="minorHAnsi" w:hAnsiTheme="minorHAnsi" w:cstheme="minorHAnsi"/>
        </w:rPr>
        <w:t xml:space="preserve"> in its translatability helps us begin to glimpse “pure textuality.” This is not to canonise or claim exceptional status for either </w:t>
      </w:r>
      <w:r w:rsidRPr="007E7C70">
        <w:rPr>
          <w:rFonts w:asciiTheme="minorHAnsi" w:hAnsiTheme="minorHAnsi" w:cstheme="minorHAnsi"/>
          <w:i/>
          <w:iCs/>
        </w:rPr>
        <w:t xml:space="preserve">Ulysses </w:t>
      </w:r>
      <w:r w:rsidRPr="007E7C70">
        <w:rPr>
          <w:rFonts w:asciiTheme="minorHAnsi" w:hAnsiTheme="minorHAnsi" w:cstheme="minorHAnsi"/>
        </w:rPr>
        <w:t xml:space="preserve">or ‘Aufgabe’, but to illustrate the </w:t>
      </w:r>
      <w:r w:rsidRPr="007E7C70">
        <w:rPr>
          <w:rFonts w:asciiTheme="minorHAnsi" w:hAnsiTheme="minorHAnsi" w:cstheme="minorHAnsi"/>
          <w:i/>
          <w:iCs/>
        </w:rPr>
        <w:t xml:space="preserve">Überleben </w:t>
      </w:r>
      <w:r w:rsidRPr="007E7C70">
        <w:rPr>
          <w:rFonts w:asciiTheme="minorHAnsi" w:hAnsiTheme="minorHAnsi" w:cstheme="minorHAnsi"/>
        </w:rPr>
        <w:t xml:space="preserve">of both texts – that is, their own demonstration of the translatability that is an essential quality of all texts. </w:t>
      </w:r>
    </w:p>
    <w:p w14:paraId="646F2F54" w14:textId="35267ACD" w:rsidR="008735F5" w:rsidRPr="007E7C70" w:rsidRDefault="008735F5" w:rsidP="009D623E">
      <w:pPr>
        <w:spacing w:line="276" w:lineRule="auto"/>
        <w:rPr>
          <w:rFonts w:asciiTheme="minorHAnsi" w:hAnsiTheme="minorHAnsi" w:cstheme="minorHAnsi"/>
        </w:rPr>
      </w:pPr>
    </w:p>
    <w:p w14:paraId="1999C36F" w14:textId="08C0F8F1" w:rsidR="007E7C70" w:rsidRDefault="007E7C70" w:rsidP="009D623E">
      <w:pPr>
        <w:spacing w:line="276" w:lineRule="auto"/>
        <w:rPr>
          <w:rFonts w:asciiTheme="minorHAnsi" w:hAnsiTheme="minorHAnsi" w:cstheme="minorHAnsi"/>
          <w:b/>
          <w:bCs/>
        </w:rPr>
      </w:pPr>
      <w:r w:rsidRPr="007E7C70">
        <w:rPr>
          <w:rFonts w:asciiTheme="minorHAnsi" w:hAnsiTheme="minorHAnsi" w:cstheme="minorHAnsi"/>
          <w:b/>
          <w:bCs/>
        </w:rPr>
        <w:t xml:space="preserve">Salvaging </w:t>
      </w:r>
      <w:r w:rsidR="002402A8" w:rsidRPr="007E7C70">
        <w:rPr>
          <w:rFonts w:asciiTheme="minorHAnsi" w:hAnsiTheme="minorHAnsi" w:cstheme="minorHAnsi"/>
          <w:b/>
          <w:bCs/>
        </w:rPr>
        <w:t xml:space="preserve">Afterlives: Fortleben, Rettung, </w:t>
      </w:r>
      <w:r w:rsidR="002402A8">
        <w:rPr>
          <w:rFonts w:asciiTheme="minorHAnsi" w:hAnsiTheme="minorHAnsi" w:cstheme="minorHAnsi"/>
          <w:b/>
          <w:bCs/>
        </w:rPr>
        <w:t>a</w:t>
      </w:r>
      <w:r w:rsidR="002402A8" w:rsidRPr="007E7C70">
        <w:rPr>
          <w:rFonts w:asciiTheme="minorHAnsi" w:hAnsiTheme="minorHAnsi" w:cstheme="minorHAnsi"/>
          <w:b/>
          <w:bCs/>
        </w:rPr>
        <w:t xml:space="preserve">nd </w:t>
      </w:r>
      <w:r w:rsidR="002402A8">
        <w:rPr>
          <w:rFonts w:asciiTheme="minorHAnsi" w:hAnsiTheme="minorHAnsi" w:cstheme="minorHAnsi"/>
          <w:b/>
          <w:bCs/>
        </w:rPr>
        <w:t>t</w:t>
      </w:r>
      <w:r w:rsidR="002402A8" w:rsidRPr="007E7C70">
        <w:rPr>
          <w:rFonts w:asciiTheme="minorHAnsi" w:hAnsiTheme="minorHAnsi" w:cstheme="minorHAnsi"/>
          <w:b/>
          <w:bCs/>
        </w:rPr>
        <w:t xml:space="preserve">he Centenary </w:t>
      </w:r>
      <w:r w:rsidR="002402A8">
        <w:rPr>
          <w:rFonts w:asciiTheme="minorHAnsi" w:hAnsiTheme="minorHAnsi" w:cstheme="minorHAnsi"/>
          <w:b/>
          <w:bCs/>
        </w:rPr>
        <w:t>o</w:t>
      </w:r>
      <w:r w:rsidR="002402A8" w:rsidRPr="007E7C70">
        <w:rPr>
          <w:rFonts w:asciiTheme="minorHAnsi" w:hAnsiTheme="minorHAnsi" w:cstheme="minorHAnsi"/>
          <w:b/>
          <w:bCs/>
        </w:rPr>
        <w:t>f Franz Kafka</w:t>
      </w:r>
    </w:p>
    <w:p w14:paraId="18005383" w14:textId="510957B0" w:rsidR="002402A8" w:rsidRPr="007E7C70" w:rsidRDefault="002402A8" w:rsidP="009D623E">
      <w:pPr>
        <w:spacing w:line="276" w:lineRule="auto"/>
        <w:rPr>
          <w:rFonts w:asciiTheme="minorHAnsi" w:hAnsiTheme="minorHAnsi" w:cstheme="minorHAnsi"/>
          <w:b/>
          <w:bCs/>
        </w:rPr>
      </w:pPr>
      <w:r>
        <w:rPr>
          <w:rFonts w:asciiTheme="minorHAnsi" w:hAnsiTheme="minorHAnsi" w:cstheme="minorHAnsi"/>
          <w:b/>
          <w:bCs/>
        </w:rPr>
        <w:t xml:space="preserve">(Ian Ellison, </w:t>
      </w:r>
      <w:r w:rsidR="005801F7">
        <w:rPr>
          <w:rFonts w:asciiTheme="minorHAnsi" w:hAnsiTheme="minorHAnsi" w:cstheme="minorHAnsi"/>
          <w:b/>
          <w:bCs/>
        </w:rPr>
        <w:t xml:space="preserve">University of Kent and </w:t>
      </w:r>
      <w:r w:rsidR="009337B4">
        <w:rPr>
          <w:rFonts w:asciiTheme="minorHAnsi" w:hAnsiTheme="minorHAnsi" w:cstheme="minorHAnsi"/>
          <w:b/>
          <w:bCs/>
        </w:rPr>
        <w:t>Goethe Universität</w:t>
      </w:r>
      <w:r w:rsidR="005801F7">
        <w:rPr>
          <w:rFonts w:asciiTheme="minorHAnsi" w:hAnsiTheme="minorHAnsi" w:cstheme="minorHAnsi"/>
          <w:b/>
          <w:bCs/>
        </w:rPr>
        <w:t>,</w:t>
      </w:r>
      <w:r w:rsidR="009337B4">
        <w:rPr>
          <w:rFonts w:asciiTheme="minorHAnsi" w:hAnsiTheme="minorHAnsi" w:cstheme="minorHAnsi"/>
          <w:b/>
          <w:bCs/>
        </w:rPr>
        <w:t xml:space="preserve"> Frank</w:t>
      </w:r>
      <w:r w:rsidR="005801F7">
        <w:rPr>
          <w:rFonts w:asciiTheme="minorHAnsi" w:hAnsiTheme="minorHAnsi" w:cstheme="minorHAnsi"/>
          <w:b/>
          <w:bCs/>
        </w:rPr>
        <w:t>furt am Main</w:t>
      </w:r>
      <w:r>
        <w:rPr>
          <w:rFonts w:asciiTheme="minorHAnsi" w:hAnsiTheme="minorHAnsi" w:cstheme="minorHAnsi"/>
          <w:b/>
          <w:bCs/>
        </w:rPr>
        <w:t>)</w:t>
      </w:r>
    </w:p>
    <w:p w14:paraId="3AEB2CA7" w14:textId="77777777" w:rsidR="007E7C70" w:rsidRPr="007E7C70" w:rsidRDefault="007E7C70" w:rsidP="009D623E">
      <w:pPr>
        <w:spacing w:line="276" w:lineRule="auto"/>
        <w:rPr>
          <w:rFonts w:asciiTheme="minorHAnsi" w:hAnsiTheme="minorHAnsi" w:cstheme="minorHAnsi"/>
        </w:rPr>
      </w:pPr>
      <w:r w:rsidRPr="007E7C70">
        <w:rPr>
          <w:rFonts w:asciiTheme="minorHAnsi" w:hAnsiTheme="minorHAnsi" w:cstheme="minorHAnsi"/>
        </w:rPr>
        <w:t>This paper puts Walter Benjamin’s essay on the task of the translator into dialogue with his subsequent work on the origin of German tragic drama, written between 1924 and 1925. Specifically, it examines the resonances and dissonances between Benjamin’s concept of the Fortleben – literally ‘living forth’ – of the literary work in translation (understood, for the purposes of this paper, in its widest sense of not only from one language into another, but also from one medium into many others), and the recurrent notion of Rettung in his critical work. Rettung – meaning rescue from danger, but also salvation, redemption, deliverance, or salvage – plays a key role in Benjamin’s criticism: he seeks to defend writers and their works against neglect or misinterpretation, salvaging them from ideological appropriation and prejudice.</w:t>
      </w:r>
    </w:p>
    <w:p w14:paraId="6B1CC667" w14:textId="77777777" w:rsidR="007E7C70" w:rsidRPr="007E7C70" w:rsidRDefault="007E7C70" w:rsidP="009D623E">
      <w:pPr>
        <w:spacing w:line="276" w:lineRule="auto"/>
        <w:rPr>
          <w:rFonts w:asciiTheme="minorHAnsi" w:hAnsiTheme="minorHAnsi" w:cstheme="minorHAnsi"/>
        </w:rPr>
      </w:pPr>
      <w:r w:rsidRPr="007E7C70">
        <w:rPr>
          <w:rFonts w:asciiTheme="minorHAnsi" w:hAnsiTheme="minorHAnsi" w:cstheme="minorHAnsi"/>
        </w:rPr>
        <w:t>For all that such language is metaphorical, it is so in Lakoff and Johnson’s sense of ‘metaphors we live by’: these are consciousness-structuring terms. Via Fortleben and Rettung, this paper will reflect on the forthcoming 2024 centenary commemorations of Franz Kafka (who was the subject of another Benjamin essay of 1934, written on the 10th anniversary of Kafka’s death, a key example of Rettung at work). Centenaries reveal the workings of canonicity, this paper will argue, and such commemorations indicate not only which writers are still read but also how people and institutions publicly shape their collective cultural identities. Ultimately, this paper aims to show how Fortleben and Rettung might shed light on links between literature, canonization, and (trans)national cultural memory in Europe.</w:t>
      </w:r>
    </w:p>
    <w:p w14:paraId="37F4F831" w14:textId="77777777" w:rsidR="002402A8" w:rsidRDefault="002402A8" w:rsidP="009D623E">
      <w:pPr>
        <w:spacing w:line="276" w:lineRule="auto"/>
        <w:rPr>
          <w:rFonts w:asciiTheme="minorHAnsi" w:hAnsiTheme="minorHAnsi" w:cstheme="minorHAnsi"/>
          <w:b/>
          <w:bCs/>
        </w:rPr>
      </w:pPr>
    </w:p>
    <w:p w14:paraId="25314499" w14:textId="296D5BE5" w:rsidR="008735F5" w:rsidRDefault="00911E30" w:rsidP="009D623E">
      <w:pPr>
        <w:spacing w:line="276" w:lineRule="auto"/>
        <w:rPr>
          <w:rFonts w:asciiTheme="minorHAnsi" w:hAnsiTheme="minorHAnsi" w:cstheme="minorHAnsi"/>
          <w:b/>
          <w:bCs/>
        </w:rPr>
      </w:pPr>
      <w:r w:rsidRPr="00911E30">
        <w:rPr>
          <w:rFonts w:asciiTheme="minorHAnsi" w:hAnsiTheme="minorHAnsi" w:cstheme="minorHAnsi"/>
          <w:b/>
          <w:bCs/>
        </w:rPr>
        <w:t xml:space="preserve">The Afterlife of a Fictional List: Trajectories of Elif Shafak’s </w:t>
      </w:r>
      <w:r w:rsidRPr="00911E30">
        <w:rPr>
          <w:rFonts w:asciiTheme="minorHAnsi" w:hAnsiTheme="minorHAnsi" w:cstheme="minorHAnsi"/>
          <w:b/>
          <w:bCs/>
          <w:i/>
          <w:iCs/>
        </w:rPr>
        <w:t>The Forty Rules of Love</w:t>
      </w:r>
      <w:r w:rsidRPr="00911E30">
        <w:rPr>
          <w:rFonts w:asciiTheme="minorHAnsi" w:hAnsiTheme="minorHAnsi" w:cstheme="minorHAnsi"/>
          <w:b/>
          <w:bCs/>
        </w:rPr>
        <w:t xml:space="preserve"> in the Arab Cultural Production </w:t>
      </w:r>
      <w:r w:rsidR="00B941D7" w:rsidRPr="00AE1918">
        <w:rPr>
          <w:rFonts w:asciiTheme="minorHAnsi" w:hAnsiTheme="minorHAnsi" w:cstheme="minorHAnsi"/>
          <w:b/>
          <w:bCs/>
        </w:rPr>
        <w:t>(</w:t>
      </w:r>
      <w:r w:rsidR="008735F5" w:rsidRPr="00AE1918">
        <w:rPr>
          <w:rFonts w:asciiTheme="minorHAnsi" w:hAnsiTheme="minorHAnsi" w:cstheme="minorHAnsi"/>
          <w:b/>
          <w:bCs/>
        </w:rPr>
        <w:t>Sare</w:t>
      </w:r>
      <w:r w:rsidR="001970E9" w:rsidRPr="00AE1918">
        <w:rPr>
          <w:rFonts w:asciiTheme="minorHAnsi" w:hAnsiTheme="minorHAnsi" w:cstheme="minorHAnsi"/>
          <w:b/>
          <w:bCs/>
        </w:rPr>
        <w:t xml:space="preserve"> Rabia Öztürk</w:t>
      </w:r>
      <w:r w:rsidR="00AE1918" w:rsidRPr="00AE1918">
        <w:rPr>
          <w:rFonts w:asciiTheme="minorHAnsi" w:hAnsiTheme="minorHAnsi" w:cstheme="minorHAnsi"/>
          <w:b/>
          <w:bCs/>
        </w:rPr>
        <w:t>, Boğaziçi University)</w:t>
      </w:r>
    </w:p>
    <w:p w14:paraId="66A12FB6" w14:textId="6B10EDB1" w:rsidR="00451581" w:rsidRDefault="0045579D" w:rsidP="009B374B">
      <w:pPr>
        <w:spacing w:line="276" w:lineRule="auto"/>
        <w:rPr>
          <w:rFonts w:asciiTheme="minorHAnsi" w:hAnsiTheme="minorHAnsi" w:cstheme="minorHAnsi"/>
          <w:b/>
          <w:bCs/>
          <w:u w:val="single"/>
        </w:rPr>
      </w:pPr>
      <w:r w:rsidRPr="0045579D">
        <w:rPr>
          <w:rFonts w:asciiTheme="minorHAnsi" w:hAnsiTheme="minorHAnsi" w:cstheme="minorHAnsi"/>
        </w:rPr>
        <w:t xml:space="preserve">The Turkish novelist Elif Shafak wrote a popular novel in English in which she blended Sufi mysticism and romantic love and published it in 2010 under the title </w:t>
      </w:r>
      <w:r w:rsidRPr="00E5756E">
        <w:rPr>
          <w:rFonts w:asciiTheme="minorHAnsi" w:hAnsiTheme="minorHAnsi" w:cstheme="minorHAnsi"/>
          <w:i/>
          <w:iCs/>
        </w:rPr>
        <w:t>The Forty Rules of Love</w:t>
      </w:r>
      <w:r w:rsidRPr="0045579D">
        <w:rPr>
          <w:rFonts w:asciiTheme="minorHAnsi" w:hAnsiTheme="minorHAnsi" w:cstheme="minorHAnsi"/>
        </w:rPr>
        <w:t xml:space="preserve">. The book was an instant success and brought Shafak international renown. Of the dozens of languages to which the book was translated, its Arabic translation found a particular niche in Arabic cultural production that merged self-help and modern love to offer a form of popular religiosity that is based on Sufi mysticism rather than the dominant Salafi forms of religiosity that has been on the rise for some generations particularly in the Arabian Peninsula. Acts of cultural production that followed </w:t>
      </w:r>
      <w:r w:rsidRPr="00E5756E">
        <w:rPr>
          <w:rFonts w:asciiTheme="minorHAnsi" w:hAnsiTheme="minorHAnsi" w:cstheme="minorHAnsi"/>
          <w:i/>
          <w:iCs/>
        </w:rPr>
        <w:t>The Forty Rules of Love</w:t>
      </w:r>
      <w:r w:rsidRPr="0045579D">
        <w:rPr>
          <w:rFonts w:asciiTheme="minorHAnsi" w:hAnsiTheme="minorHAnsi" w:cstheme="minorHAnsi"/>
        </w:rPr>
        <w:t xml:space="preserve"> embarked on disparate trajectories for which the novel provided a pattern for religious and semi- or non-religious self-help formulae (lists of “rules”) or byproducts of the self-help culture. The situation as such is a case of Benjaminian “</w:t>
      </w:r>
      <w:r w:rsidRPr="00E5756E">
        <w:rPr>
          <w:rFonts w:asciiTheme="minorHAnsi" w:hAnsiTheme="minorHAnsi" w:cstheme="minorHAnsi"/>
          <w:i/>
          <w:iCs/>
        </w:rPr>
        <w:t>fortleben</w:t>
      </w:r>
      <w:r w:rsidRPr="0045579D">
        <w:rPr>
          <w:rFonts w:asciiTheme="minorHAnsi" w:hAnsiTheme="minorHAnsi" w:cstheme="minorHAnsi"/>
        </w:rPr>
        <w:t xml:space="preserve">” (afterlife) in which translation worked to inaugurate a set of actions in the receiving culture that almost parted with the source text at a certain stage to continue the process of evolution it had initiated. This paper aims to discuss Benjamin’s idea of </w:t>
      </w:r>
      <w:r w:rsidRPr="00E5756E">
        <w:rPr>
          <w:rFonts w:asciiTheme="minorHAnsi" w:hAnsiTheme="minorHAnsi" w:cstheme="minorHAnsi"/>
          <w:i/>
          <w:iCs/>
        </w:rPr>
        <w:t>fortleben</w:t>
      </w:r>
      <w:r w:rsidRPr="0045579D">
        <w:rPr>
          <w:rFonts w:asciiTheme="minorHAnsi" w:hAnsiTheme="minorHAnsi" w:cstheme="minorHAnsi"/>
        </w:rPr>
        <w:t xml:space="preserve"> in acts of translation in the context of popular production and consumer culture as illustrated in the case of a fictional list.</w:t>
      </w:r>
      <w:r w:rsidR="00451581">
        <w:rPr>
          <w:rFonts w:asciiTheme="minorHAnsi" w:hAnsiTheme="minorHAnsi" w:cstheme="minorHAnsi"/>
          <w:b/>
          <w:bCs/>
          <w:u w:val="single"/>
        </w:rPr>
        <w:br w:type="page"/>
      </w:r>
    </w:p>
    <w:p w14:paraId="361E583A" w14:textId="63C062F5" w:rsidR="00CA199D" w:rsidRPr="00DF56D8" w:rsidRDefault="00CA199D" w:rsidP="009D623E">
      <w:pPr>
        <w:spacing w:line="276" w:lineRule="auto"/>
        <w:rPr>
          <w:rFonts w:asciiTheme="minorHAnsi" w:hAnsiTheme="minorHAnsi" w:cstheme="minorHAnsi"/>
          <w:b/>
          <w:bCs/>
          <w:u w:val="single"/>
        </w:rPr>
      </w:pPr>
      <w:r w:rsidRPr="00DF56D8">
        <w:rPr>
          <w:rFonts w:asciiTheme="minorHAnsi" w:hAnsiTheme="minorHAnsi" w:cstheme="minorHAnsi"/>
          <w:b/>
          <w:bCs/>
          <w:u w:val="single"/>
        </w:rPr>
        <w:lastRenderedPageBreak/>
        <w:t>Panel 4: Reading ‘The Task’ through Benjamin</w:t>
      </w:r>
    </w:p>
    <w:p w14:paraId="3510E225" w14:textId="77777777" w:rsidR="00451581" w:rsidRDefault="00451581" w:rsidP="009D623E">
      <w:pPr>
        <w:spacing w:line="276" w:lineRule="auto"/>
        <w:rPr>
          <w:rFonts w:asciiTheme="minorHAnsi" w:hAnsiTheme="minorHAnsi" w:cstheme="minorHAnsi"/>
          <w:b/>
          <w:bCs/>
        </w:rPr>
      </w:pPr>
    </w:p>
    <w:p w14:paraId="24F36D6D" w14:textId="04831D8A" w:rsidR="00317628" w:rsidRPr="00DA7095" w:rsidRDefault="00DA7095" w:rsidP="009D623E">
      <w:pPr>
        <w:spacing w:line="276" w:lineRule="auto"/>
        <w:rPr>
          <w:rFonts w:asciiTheme="minorHAnsi" w:hAnsiTheme="minorHAnsi" w:cstheme="minorHAnsi"/>
          <w:b/>
          <w:bCs/>
        </w:rPr>
      </w:pPr>
      <w:r w:rsidRPr="00DA7095">
        <w:rPr>
          <w:rFonts w:asciiTheme="minorHAnsi" w:hAnsiTheme="minorHAnsi" w:cstheme="minorHAnsi"/>
          <w:b/>
          <w:bCs/>
        </w:rPr>
        <w:t xml:space="preserve">Violence and Translatability: ‘The Task of the Translator’ with ‘Towards the Critique of Violence’ </w:t>
      </w:r>
      <w:r w:rsidR="009D623E">
        <w:rPr>
          <w:rFonts w:asciiTheme="minorHAnsi" w:hAnsiTheme="minorHAnsi" w:cstheme="minorHAnsi"/>
          <w:b/>
          <w:bCs/>
        </w:rPr>
        <w:br/>
      </w:r>
      <w:r w:rsidRPr="00DA7095">
        <w:rPr>
          <w:rFonts w:asciiTheme="minorHAnsi" w:hAnsiTheme="minorHAnsi" w:cstheme="minorHAnsi"/>
          <w:b/>
          <w:bCs/>
        </w:rPr>
        <w:t>(</w:t>
      </w:r>
      <w:r w:rsidR="008735F5" w:rsidRPr="00DA7095">
        <w:rPr>
          <w:rFonts w:asciiTheme="minorHAnsi" w:hAnsiTheme="minorHAnsi" w:cstheme="minorHAnsi"/>
          <w:b/>
          <w:bCs/>
        </w:rPr>
        <w:t>Louis</w:t>
      </w:r>
      <w:r w:rsidR="00587D56" w:rsidRPr="00DA7095">
        <w:rPr>
          <w:rFonts w:asciiTheme="minorHAnsi" w:hAnsiTheme="minorHAnsi" w:cstheme="minorHAnsi"/>
          <w:b/>
          <w:bCs/>
        </w:rPr>
        <w:t xml:space="preserve"> Klee, University of Cambridge</w:t>
      </w:r>
      <w:r>
        <w:rPr>
          <w:rFonts w:asciiTheme="minorHAnsi" w:hAnsiTheme="minorHAnsi" w:cstheme="minorHAnsi"/>
          <w:b/>
          <w:bCs/>
        </w:rPr>
        <w:t>;</w:t>
      </w:r>
      <w:r w:rsidR="00587D56" w:rsidRPr="00DA7095">
        <w:rPr>
          <w:rFonts w:asciiTheme="minorHAnsi" w:hAnsiTheme="minorHAnsi" w:cstheme="minorHAnsi"/>
          <w:b/>
          <w:bCs/>
        </w:rPr>
        <w:t xml:space="preserve"> Nicolás Lema Habash, Universidad de los Andes, Bogotá</w:t>
      </w:r>
      <w:r w:rsidRPr="00DA7095">
        <w:rPr>
          <w:rFonts w:asciiTheme="minorHAnsi" w:hAnsiTheme="minorHAnsi" w:cstheme="minorHAnsi"/>
          <w:b/>
          <w:bCs/>
        </w:rPr>
        <w:t>)</w:t>
      </w:r>
    </w:p>
    <w:p w14:paraId="29301F48" w14:textId="77777777" w:rsidR="00DA7095" w:rsidRPr="009D623E" w:rsidRDefault="00DA7095" w:rsidP="009D623E">
      <w:pPr>
        <w:spacing w:line="276" w:lineRule="auto"/>
        <w:rPr>
          <w:rFonts w:asciiTheme="minorHAnsi" w:hAnsiTheme="minorHAnsi" w:cstheme="minorHAnsi"/>
        </w:rPr>
      </w:pPr>
      <w:r w:rsidRPr="009D623E">
        <w:rPr>
          <w:rFonts w:asciiTheme="minorHAnsi" w:hAnsiTheme="minorHAnsi" w:cstheme="minorHAnsi"/>
        </w:rPr>
        <w:t xml:space="preserve">In 1921, Benjamin drafted two of his most widely discussed and celebrated essays: ‘The Task of the Translator’ (1996) and ‘Toward the Critique of Violence’ (2021). Without placing undue emphasis on this shared moment of composition, we nevertheless believe that there is an illuminating and suggestive connection to be made between these essays. This paper contends that reading ‘The Task of the Translator’ alongside ‘Toward the Critique of Violence’ can offer an important corrective to some of the more routine understandings of Benjamin’s politics. </w:t>
      </w:r>
    </w:p>
    <w:p w14:paraId="362CD7DC" w14:textId="77777777" w:rsidR="00DA7095" w:rsidRPr="009D623E" w:rsidRDefault="00DA7095" w:rsidP="009D623E">
      <w:pPr>
        <w:spacing w:line="276" w:lineRule="auto"/>
        <w:rPr>
          <w:rFonts w:asciiTheme="minorHAnsi" w:hAnsiTheme="minorHAnsi" w:cstheme="minorHAnsi"/>
        </w:rPr>
      </w:pPr>
      <w:r w:rsidRPr="009D623E">
        <w:rPr>
          <w:rFonts w:asciiTheme="minorHAnsi" w:hAnsiTheme="minorHAnsi" w:cstheme="minorHAnsi"/>
        </w:rPr>
        <w:t>The most often noted connection between the two essays—one registered by Benjamin Morgan (2007), Sami Khatib (2014), and Carlo Salzani (2021)—lies in the relationship between ‘pure means’ [reinen Mittel] and ‘pure language’ [reinen Sprache]. What might ‘pure language’ teach us about a critique of violence? And what might ‘pure means’ tell us about translatability? We pick up on this line of thinking, and focus on the general strike as a concept through which Benjamin ‘translates’ divine violence. We argue that this ‘conceptual translation’ becomes the basis of a critique of the contemporary ways in which life is organised around the selling of labour power. Read alongside ‘The Task of the Translator’, the general strike thus emerges as a specific mode through which divine violence is anchored into a critique of the everyday. To develop this, we analyse the development of the concept of ‘translatability’, and establish a link to ‘anti-violence’, a notion coined by Étienne Balibar (2020) and used by Laura Quintana (2021).</w:t>
      </w:r>
    </w:p>
    <w:p w14:paraId="23C9BDF5" w14:textId="77777777" w:rsidR="00DA7095" w:rsidRDefault="00DA7095" w:rsidP="009D623E">
      <w:pPr>
        <w:spacing w:line="276" w:lineRule="auto"/>
        <w:rPr>
          <w:rFonts w:asciiTheme="minorHAnsi" w:hAnsiTheme="minorHAnsi" w:cstheme="minorHAnsi"/>
        </w:rPr>
      </w:pPr>
    </w:p>
    <w:p w14:paraId="2D2B3899" w14:textId="6C0B6344" w:rsidR="008735F5" w:rsidRPr="008B572C" w:rsidRDefault="00990259" w:rsidP="009D623E">
      <w:pPr>
        <w:spacing w:line="276" w:lineRule="auto"/>
        <w:rPr>
          <w:rFonts w:asciiTheme="minorHAnsi" w:hAnsiTheme="minorHAnsi" w:cstheme="minorHAnsi"/>
          <w:b/>
          <w:bCs/>
        </w:rPr>
      </w:pPr>
      <w:r w:rsidRPr="008B572C">
        <w:rPr>
          <w:rFonts w:asciiTheme="minorHAnsi" w:hAnsiTheme="minorHAnsi" w:cstheme="minorHAnsi"/>
          <w:b/>
          <w:bCs/>
        </w:rPr>
        <w:t>Walter Benjamin and the Task of the Critic</w:t>
      </w:r>
      <w:r w:rsidR="008B572C">
        <w:rPr>
          <w:rFonts w:asciiTheme="minorHAnsi" w:hAnsiTheme="minorHAnsi" w:cstheme="minorHAnsi"/>
          <w:b/>
          <w:bCs/>
        </w:rPr>
        <w:br/>
      </w:r>
      <w:r w:rsidRPr="008B572C">
        <w:rPr>
          <w:rFonts w:asciiTheme="minorHAnsi" w:hAnsiTheme="minorHAnsi" w:cstheme="minorHAnsi"/>
          <w:b/>
          <w:bCs/>
        </w:rPr>
        <w:t>(</w:t>
      </w:r>
      <w:r w:rsidR="008735F5" w:rsidRPr="008B572C">
        <w:rPr>
          <w:rFonts w:asciiTheme="minorHAnsi" w:hAnsiTheme="minorHAnsi" w:cstheme="minorHAnsi"/>
          <w:b/>
          <w:bCs/>
        </w:rPr>
        <w:t>Valentina</w:t>
      </w:r>
      <w:r w:rsidRPr="008B572C">
        <w:rPr>
          <w:rFonts w:asciiTheme="minorHAnsi" w:hAnsiTheme="minorHAnsi" w:cstheme="minorHAnsi"/>
          <w:b/>
          <w:bCs/>
        </w:rPr>
        <w:t xml:space="preserve"> Tibaldo, </w:t>
      </w:r>
      <w:r w:rsidR="008B572C" w:rsidRPr="008B572C">
        <w:rPr>
          <w:rFonts w:asciiTheme="minorHAnsi" w:hAnsiTheme="minorHAnsi" w:cstheme="minorHAnsi"/>
          <w:b/>
          <w:bCs/>
        </w:rPr>
        <w:t>Università degli Studi di Padova</w:t>
      </w:r>
      <w:r w:rsidRPr="008B572C">
        <w:rPr>
          <w:rFonts w:asciiTheme="minorHAnsi" w:hAnsiTheme="minorHAnsi" w:cstheme="minorHAnsi"/>
          <w:b/>
          <w:bCs/>
        </w:rPr>
        <w:t>)</w:t>
      </w:r>
    </w:p>
    <w:p w14:paraId="6F0887F7" w14:textId="77777777" w:rsidR="004249E1" w:rsidRPr="008B572C" w:rsidRDefault="004249E1" w:rsidP="009D623E">
      <w:pPr>
        <w:spacing w:line="276" w:lineRule="auto"/>
        <w:rPr>
          <w:rFonts w:asciiTheme="minorHAnsi" w:hAnsiTheme="minorHAnsi" w:cstheme="minorHAnsi"/>
        </w:rPr>
      </w:pPr>
      <w:r w:rsidRPr="008B572C">
        <w:rPr>
          <w:rFonts w:asciiTheme="minorHAnsi" w:hAnsiTheme="minorHAnsi" w:cstheme="minorHAnsi"/>
        </w:rPr>
        <w:t xml:space="preserve">This paper explores the contribution that Walter Benjamin’s essay </w:t>
      </w:r>
      <w:r w:rsidRPr="008B572C">
        <w:rPr>
          <w:rFonts w:asciiTheme="minorHAnsi" w:hAnsiTheme="minorHAnsi" w:cstheme="minorHAnsi"/>
          <w:i/>
          <w:iCs/>
        </w:rPr>
        <w:t xml:space="preserve">Die Aufgabe des Übersetzers </w:t>
      </w:r>
      <w:r w:rsidRPr="008B572C">
        <w:rPr>
          <w:rFonts w:asciiTheme="minorHAnsi" w:hAnsiTheme="minorHAnsi" w:cstheme="minorHAnsi"/>
        </w:rPr>
        <w:t xml:space="preserve">may offer to the current debate on post-critique and on creative-critical practices. In </w:t>
      </w:r>
      <w:r w:rsidRPr="008B572C">
        <w:rPr>
          <w:rFonts w:asciiTheme="minorHAnsi" w:hAnsiTheme="minorHAnsi" w:cstheme="minorHAnsi"/>
          <w:i/>
          <w:iCs/>
        </w:rPr>
        <w:t xml:space="preserve">The Limits of Critique </w:t>
      </w:r>
      <w:r w:rsidRPr="008B572C">
        <w:rPr>
          <w:rFonts w:asciiTheme="minorHAnsi" w:hAnsiTheme="minorHAnsi" w:cstheme="minorHAnsi"/>
        </w:rPr>
        <w:t>(2015),</w:t>
      </w:r>
      <w:r w:rsidRPr="008B572C">
        <w:rPr>
          <w:rFonts w:asciiTheme="minorHAnsi" w:hAnsiTheme="minorHAnsi" w:cstheme="minorHAnsi"/>
          <w:i/>
          <w:iCs/>
        </w:rPr>
        <w:t xml:space="preserve"> </w:t>
      </w:r>
      <w:r w:rsidRPr="008B572C">
        <w:rPr>
          <w:rFonts w:asciiTheme="minorHAnsi" w:hAnsiTheme="minorHAnsi" w:cstheme="minorHAnsi"/>
        </w:rPr>
        <w:t xml:space="preserve">Rita Felski has stressed the importance of revaluing forms of criticism which are not characterised by analytical detachment, critical vigilance, and guarded suspicion. She claims that as much as we impose ourselves on literary texts, we are also exposed to them, and criticism should account for the varied, complex, and often unpredictable ways in which we engage with literary works. Benjamin’s essay, I argue, offers a privileged angle to rethink encounters with texts which are not marked by distance and suspicion and yet do not obliterate the difference of the other, its elusiveness and foreignness. In order to prove this point, this paper focuses in particular on two passages of Benjamin’s text; first, on the quotation of Rudolf Pannwitz stating that the translator should allow their language to be transformed by the language of the source text, with an in-depth analysis of the term ‘bewegen’ which means affected, concerned, moved, stricken, set in motion. Second, on the image of the broken vessel and the possibilities it opens up for creative-critical practices as it reminds us that fragments should match rather than be alike in order to be glued together and also that fragments can be used to explore a question, a problem, a relationship, to better understand the shape of the vessel, rather than the meaning of its individual pieces. </w:t>
      </w:r>
    </w:p>
    <w:p w14:paraId="70BA1182" w14:textId="77777777" w:rsidR="00990259" w:rsidRDefault="00990259" w:rsidP="009D623E">
      <w:pPr>
        <w:spacing w:line="276" w:lineRule="auto"/>
        <w:rPr>
          <w:rFonts w:asciiTheme="minorHAnsi" w:hAnsiTheme="minorHAnsi" w:cstheme="minorHAnsi"/>
        </w:rPr>
      </w:pPr>
    </w:p>
    <w:p w14:paraId="701DF670" w14:textId="77777777" w:rsidR="002E75D2" w:rsidRPr="00345C39" w:rsidRDefault="002E75D2" w:rsidP="002E75D2">
      <w:pPr>
        <w:spacing w:line="276" w:lineRule="auto"/>
        <w:rPr>
          <w:rFonts w:asciiTheme="minorHAnsi" w:hAnsiTheme="minorHAnsi" w:cstheme="minorHAnsi"/>
          <w:b/>
          <w:bCs/>
        </w:rPr>
      </w:pPr>
      <w:r w:rsidRPr="00345C39">
        <w:rPr>
          <w:rFonts w:asciiTheme="minorHAnsi" w:hAnsiTheme="minorHAnsi" w:cstheme="minorHAnsi"/>
          <w:b/>
          <w:bCs/>
        </w:rPr>
        <w:lastRenderedPageBreak/>
        <w:t>Translation as Allegory</w:t>
      </w:r>
      <w:r w:rsidRPr="00345C39">
        <w:rPr>
          <w:rFonts w:asciiTheme="minorHAnsi" w:hAnsiTheme="minorHAnsi" w:cstheme="minorHAnsi"/>
          <w:b/>
          <w:bCs/>
        </w:rPr>
        <w:br/>
        <w:t>(Mohammad Javanmard, University of Warwick)</w:t>
      </w:r>
    </w:p>
    <w:p w14:paraId="488422D8" w14:textId="77777777" w:rsidR="002E75D2" w:rsidRPr="00036C8C" w:rsidRDefault="002E75D2" w:rsidP="002E75D2">
      <w:pPr>
        <w:spacing w:line="276" w:lineRule="auto"/>
        <w:rPr>
          <w:rFonts w:asciiTheme="minorHAnsi" w:hAnsiTheme="minorHAnsi" w:cstheme="minorHAnsi"/>
        </w:rPr>
      </w:pPr>
      <w:r w:rsidRPr="00036C8C">
        <w:rPr>
          <w:rFonts w:asciiTheme="minorHAnsi" w:hAnsiTheme="minorHAnsi" w:cstheme="minorHAnsi"/>
        </w:rPr>
        <w:t>In The Task of the Translator (1923) Walter Benjamin emphasises that translation is a form;</w:t>
      </w:r>
    </w:p>
    <w:p w14:paraId="10399190" w14:textId="77777777" w:rsidR="002E75D2" w:rsidRPr="00036C8C" w:rsidRDefault="002E75D2" w:rsidP="002E75D2">
      <w:pPr>
        <w:spacing w:line="276" w:lineRule="auto"/>
        <w:rPr>
          <w:rFonts w:asciiTheme="minorHAnsi" w:hAnsiTheme="minorHAnsi" w:cstheme="minorHAnsi"/>
        </w:rPr>
      </w:pPr>
      <w:r w:rsidRPr="00036C8C">
        <w:rPr>
          <w:rFonts w:asciiTheme="minorHAnsi" w:hAnsiTheme="minorHAnsi" w:cstheme="minorHAnsi"/>
        </w:rPr>
        <w:t>that is, the translator’s task cannot be fulfilled by fidelity to the meaning of individual words, i.e.</w:t>
      </w:r>
      <w:r>
        <w:rPr>
          <w:rFonts w:asciiTheme="minorHAnsi" w:hAnsiTheme="minorHAnsi" w:cstheme="minorHAnsi"/>
        </w:rPr>
        <w:t xml:space="preserve"> </w:t>
      </w:r>
      <w:r w:rsidRPr="00036C8C">
        <w:rPr>
          <w:rFonts w:asciiTheme="minorHAnsi" w:hAnsiTheme="minorHAnsi" w:cstheme="minorHAnsi"/>
        </w:rPr>
        <w:t>imitating the original, but by grasping its echo through its way of signification. In this paper I</w:t>
      </w:r>
    </w:p>
    <w:p w14:paraId="0B91F3AB" w14:textId="77777777" w:rsidR="002E75D2" w:rsidRPr="00036C8C" w:rsidRDefault="002E75D2" w:rsidP="002E75D2">
      <w:pPr>
        <w:spacing w:line="276" w:lineRule="auto"/>
        <w:rPr>
          <w:rFonts w:asciiTheme="minorHAnsi" w:hAnsiTheme="minorHAnsi" w:cstheme="minorHAnsi"/>
        </w:rPr>
      </w:pPr>
      <w:r w:rsidRPr="00036C8C">
        <w:rPr>
          <w:rFonts w:asciiTheme="minorHAnsi" w:hAnsiTheme="minorHAnsi" w:cstheme="minorHAnsi"/>
        </w:rPr>
        <w:t>argue that this distinction can be re-interpreted in the light of another fundamental distinction</w:t>
      </w:r>
    </w:p>
    <w:p w14:paraId="793D9CFE" w14:textId="77777777" w:rsidR="002E75D2" w:rsidRPr="00036C8C" w:rsidRDefault="002E75D2" w:rsidP="002E75D2">
      <w:pPr>
        <w:spacing w:line="276" w:lineRule="auto"/>
        <w:rPr>
          <w:rFonts w:asciiTheme="minorHAnsi" w:hAnsiTheme="minorHAnsi" w:cstheme="minorHAnsi"/>
        </w:rPr>
      </w:pPr>
      <w:r w:rsidRPr="00036C8C">
        <w:rPr>
          <w:rFonts w:asciiTheme="minorHAnsi" w:hAnsiTheme="minorHAnsi" w:cstheme="minorHAnsi"/>
        </w:rPr>
        <w:t>proposed by Benjamin in the prologue to The German Tragic Drama (1928) between the method</w:t>
      </w:r>
      <w:r>
        <w:rPr>
          <w:rFonts w:asciiTheme="minorHAnsi" w:hAnsiTheme="minorHAnsi" w:cstheme="minorHAnsi"/>
        </w:rPr>
        <w:t xml:space="preserve"> </w:t>
      </w:r>
      <w:r w:rsidRPr="00036C8C">
        <w:rPr>
          <w:rFonts w:asciiTheme="minorHAnsi" w:hAnsiTheme="minorHAnsi" w:cstheme="minorHAnsi"/>
        </w:rPr>
        <w:t>of knowledge which is possession, and the method of truth, i.e. representation (Darstellung).</w:t>
      </w:r>
      <w:r>
        <w:rPr>
          <w:rFonts w:asciiTheme="minorHAnsi" w:hAnsiTheme="minorHAnsi" w:cstheme="minorHAnsi"/>
        </w:rPr>
        <w:t xml:space="preserve"> </w:t>
      </w:r>
      <w:r w:rsidRPr="00036C8C">
        <w:rPr>
          <w:rFonts w:asciiTheme="minorHAnsi" w:hAnsiTheme="minorHAnsi" w:cstheme="minorHAnsi"/>
        </w:rPr>
        <w:t xml:space="preserve">From this perspective, we can better approach the way in which Benjamin claims that </w:t>
      </w:r>
      <w:r>
        <w:rPr>
          <w:rFonts w:asciiTheme="minorHAnsi" w:hAnsiTheme="minorHAnsi" w:cstheme="minorHAnsi"/>
        </w:rPr>
        <w:t xml:space="preserve">translation </w:t>
      </w:r>
      <w:r w:rsidRPr="00036C8C">
        <w:rPr>
          <w:rFonts w:asciiTheme="minorHAnsi" w:hAnsiTheme="minorHAnsi" w:cstheme="minorHAnsi"/>
        </w:rPr>
        <w:t>is a form; for it can be understood as a representation of the original and not possessing the</w:t>
      </w:r>
      <w:r>
        <w:rPr>
          <w:rFonts w:asciiTheme="minorHAnsi" w:hAnsiTheme="minorHAnsi" w:cstheme="minorHAnsi"/>
        </w:rPr>
        <w:t xml:space="preserve"> </w:t>
      </w:r>
      <w:r w:rsidRPr="00036C8C">
        <w:rPr>
          <w:rFonts w:asciiTheme="minorHAnsi" w:hAnsiTheme="minorHAnsi" w:cstheme="minorHAnsi"/>
        </w:rPr>
        <w:t>meaning of its fragments.</w:t>
      </w:r>
    </w:p>
    <w:p w14:paraId="4BBCAD1D" w14:textId="77777777" w:rsidR="002E75D2" w:rsidRPr="00036C8C" w:rsidRDefault="002E75D2" w:rsidP="002E75D2">
      <w:pPr>
        <w:spacing w:line="276" w:lineRule="auto"/>
        <w:rPr>
          <w:rFonts w:asciiTheme="minorHAnsi" w:hAnsiTheme="minorHAnsi" w:cstheme="minorHAnsi"/>
        </w:rPr>
      </w:pPr>
      <w:r w:rsidRPr="00036C8C">
        <w:rPr>
          <w:rFonts w:asciiTheme="minorHAnsi" w:hAnsiTheme="minorHAnsi" w:cstheme="minorHAnsi"/>
        </w:rPr>
        <w:t>Following this, I propose that the task of the translator, since it cannot be achieved through</w:t>
      </w:r>
    </w:p>
    <w:p w14:paraId="204A20A8" w14:textId="77777777" w:rsidR="002E75D2" w:rsidRPr="00036C8C" w:rsidRDefault="002E75D2" w:rsidP="002E75D2">
      <w:pPr>
        <w:spacing w:line="276" w:lineRule="auto"/>
        <w:rPr>
          <w:rFonts w:asciiTheme="minorHAnsi" w:hAnsiTheme="minorHAnsi" w:cstheme="minorHAnsi"/>
        </w:rPr>
      </w:pPr>
      <w:r w:rsidRPr="00036C8C">
        <w:rPr>
          <w:rFonts w:asciiTheme="minorHAnsi" w:hAnsiTheme="minorHAnsi" w:cstheme="minorHAnsi"/>
        </w:rPr>
        <w:t>an identical relationship between the fragments of the translation and the original, but through</w:t>
      </w:r>
    </w:p>
    <w:p w14:paraId="56D38ED1" w14:textId="77777777" w:rsidR="002E75D2" w:rsidRPr="00036C8C" w:rsidRDefault="002E75D2" w:rsidP="002E75D2">
      <w:pPr>
        <w:spacing w:line="276" w:lineRule="auto"/>
        <w:rPr>
          <w:rFonts w:asciiTheme="minorHAnsi" w:hAnsiTheme="minorHAnsi" w:cstheme="minorHAnsi"/>
        </w:rPr>
      </w:pPr>
      <w:r w:rsidRPr="00036C8C">
        <w:rPr>
          <w:rFonts w:asciiTheme="minorHAnsi" w:hAnsiTheme="minorHAnsi" w:cstheme="minorHAnsi"/>
        </w:rPr>
        <w:t>representing a totality that has incorporated the process of signification in the original, can be</w:t>
      </w:r>
    </w:p>
    <w:p w14:paraId="0D1AD433" w14:textId="77777777" w:rsidR="002E75D2" w:rsidRPr="00036C8C" w:rsidRDefault="002E75D2" w:rsidP="002E75D2">
      <w:pPr>
        <w:spacing w:line="276" w:lineRule="auto"/>
        <w:rPr>
          <w:rFonts w:asciiTheme="minorHAnsi" w:hAnsiTheme="minorHAnsi" w:cstheme="minorHAnsi"/>
        </w:rPr>
      </w:pPr>
      <w:r w:rsidRPr="00036C8C">
        <w:rPr>
          <w:rFonts w:asciiTheme="minorHAnsi" w:hAnsiTheme="minorHAnsi" w:cstheme="minorHAnsi"/>
        </w:rPr>
        <w:t>called an allegorical process, and the translation itself, an allegory. Similar to allegory,</w:t>
      </w:r>
      <w:r>
        <w:rPr>
          <w:rFonts w:asciiTheme="minorHAnsi" w:hAnsiTheme="minorHAnsi" w:cstheme="minorHAnsi"/>
        </w:rPr>
        <w:t xml:space="preserve"> t</w:t>
      </w:r>
      <w:r w:rsidRPr="00036C8C">
        <w:rPr>
          <w:rFonts w:asciiTheme="minorHAnsi" w:hAnsiTheme="minorHAnsi" w:cstheme="minorHAnsi"/>
        </w:rPr>
        <w:t>ranslation</w:t>
      </w:r>
      <w:r>
        <w:rPr>
          <w:rFonts w:asciiTheme="minorHAnsi" w:hAnsiTheme="minorHAnsi" w:cstheme="minorHAnsi"/>
        </w:rPr>
        <w:t xml:space="preserve"> </w:t>
      </w:r>
      <w:r w:rsidRPr="00036C8C">
        <w:rPr>
          <w:rFonts w:asciiTheme="minorHAnsi" w:hAnsiTheme="minorHAnsi" w:cstheme="minorHAnsi"/>
        </w:rPr>
        <w:t>entails the non-identity principle and the falsity of the existence of a self-contained fragment, and</w:t>
      </w:r>
      <w:r>
        <w:rPr>
          <w:rFonts w:asciiTheme="minorHAnsi" w:hAnsiTheme="minorHAnsi" w:cstheme="minorHAnsi"/>
        </w:rPr>
        <w:t xml:space="preserve"> </w:t>
      </w:r>
      <w:r w:rsidRPr="00036C8C">
        <w:rPr>
          <w:rFonts w:asciiTheme="minorHAnsi" w:hAnsiTheme="minorHAnsi" w:cstheme="minorHAnsi"/>
        </w:rPr>
        <w:t>simultaneously, it refers to an absent truth in its totality. Finally I argue that the absent truth that</w:t>
      </w:r>
      <w:r>
        <w:rPr>
          <w:rFonts w:asciiTheme="minorHAnsi" w:hAnsiTheme="minorHAnsi" w:cstheme="minorHAnsi"/>
        </w:rPr>
        <w:t xml:space="preserve"> </w:t>
      </w:r>
      <w:r w:rsidRPr="00036C8C">
        <w:rPr>
          <w:rFonts w:asciiTheme="minorHAnsi" w:hAnsiTheme="minorHAnsi" w:cstheme="minorHAnsi"/>
        </w:rPr>
        <w:t>translation points to is what Benjamin calls the language of truth, which can be understood as a</w:t>
      </w:r>
      <w:r>
        <w:rPr>
          <w:rFonts w:asciiTheme="minorHAnsi" w:hAnsiTheme="minorHAnsi" w:cstheme="minorHAnsi"/>
        </w:rPr>
        <w:t xml:space="preserve"> </w:t>
      </w:r>
      <w:r w:rsidRPr="00036C8C">
        <w:rPr>
          <w:rFonts w:asciiTheme="minorHAnsi" w:hAnsiTheme="minorHAnsi" w:cstheme="minorHAnsi"/>
        </w:rPr>
        <w:t>utopian possibility for the reconciliation of the universal and the particular.</w:t>
      </w:r>
    </w:p>
    <w:p w14:paraId="2DCE6C7B" w14:textId="77777777" w:rsidR="0085068E" w:rsidRDefault="0085068E" w:rsidP="009D623E">
      <w:pPr>
        <w:spacing w:line="276" w:lineRule="auto"/>
        <w:rPr>
          <w:rFonts w:asciiTheme="minorHAnsi" w:hAnsiTheme="minorHAnsi" w:cstheme="minorHAnsi"/>
          <w:b/>
          <w:bCs/>
        </w:rPr>
      </w:pPr>
    </w:p>
    <w:sectPr w:rsidR="0085068E" w:rsidSect="009D623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462E0A" w14:textId="77777777" w:rsidR="00CD04AF" w:rsidRDefault="00CD04AF" w:rsidP="00A203BF">
      <w:r>
        <w:separator/>
      </w:r>
    </w:p>
  </w:endnote>
  <w:endnote w:type="continuationSeparator" w:id="0">
    <w:p w14:paraId="6D8F9033" w14:textId="77777777" w:rsidR="00CD04AF" w:rsidRDefault="00CD04AF" w:rsidP="00A203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cstheme="minorHAnsi"/>
      </w:rPr>
      <w:id w:val="-2001333578"/>
      <w:docPartObj>
        <w:docPartGallery w:val="Page Numbers (Bottom of Page)"/>
        <w:docPartUnique/>
      </w:docPartObj>
    </w:sdtPr>
    <w:sdtEndPr>
      <w:rPr>
        <w:noProof/>
      </w:rPr>
    </w:sdtEndPr>
    <w:sdtContent>
      <w:p w14:paraId="06A5A3FD" w14:textId="1E086D73" w:rsidR="00A238ED" w:rsidRPr="00A238ED" w:rsidRDefault="00A238ED">
        <w:pPr>
          <w:pStyle w:val="Footer"/>
          <w:jc w:val="right"/>
          <w:rPr>
            <w:rFonts w:asciiTheme="minorHAnsi" w:hAnsiTheme="minorHAnsi" w:cstheme="minorHAnsi"/>
          </w:rPr>
        </w:pPr>
        <w:r w:rsidRPr="00A238ED">
          <w:rPr>
            <w:rFonts w:asciiTheme="minorHAnsi" w:hAnsiTheme="minorHAnsi" w:cstheme="minorHAnsi"/>
          </w:rPr>
          <w:fldChar w:fldCharType="begin"/>
        </w:r>
        <w:r w:rsidRPr="00A238ED">
          <w:rPr>
            <w:rFonts w:asciiTheme="minorHAnsi" w:hAnsiTheme="minorHAnsi" w:cstheme="minorHAnsi"/>
          </w:rPr>
          <w:instrText xml:space="preserve"> PAGE   \* MERGEFORMAT </w:instrText>
        </w:r>
        <w:r w:rsidRPr="00A238ED">
          <w:rPr>
            <w:rFonts w:asciiTheme="minorHAnsi" w:hAnsiTheme="minorHAnsi" w:cstheme="minorHAnsi"/>
          </w:rPr>
          <w:fldChar w:fldCharType="separate"/>
        </w:r>
        <w:r w:rsidRPr="00A238ED">
          <w:rPr>
            <w:rFonts w:asciiTheme="minorHAnsi" w:hAnsiTheme="minorHAnsi" w:cstheme="minorHAnsi"/>
            <w:noProof/>
          </w:rPr>
          <w:t>2</w:t>
        </w:r>
        <w:r w:rsidRPr="00A238ED">
          <w:rPr>
            <w:rFonts w:asciiTheme="minorHAnsi" w:hAnsiTheme="minorHAnsi" w:cstheme="minorHAnsi"/>
            <w:noProof/>
          </w:rPr>
          <w:fldChar w:fldCharType="end"/>
        </w:r>
      </w:p>
    </w:sdtContent>
  </w:sdt>
  <w:p w14:paraId="7622234F" w14:textId="77777777" w:rsidR="00A203BF" w:rsidRDefault="00A203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311A14" w14:textId="77777777" w:rsidR="00CD04AF" w:rsidRDefault="00CD04AF" w:rsidP="00A203BF">
      <w:r>
        <w:separator/>
      </w:r>
    </w:p>
  </w:footnote>
  <w:footnote w:type="continuationSeparator" w:id="0">
    <w:p w14:paraId="0E7CB1CE" w14:textId="77777777" w:rsidR="00CD04AF" w:rsidRDefault="00CD04AF" w:rsidP="00A203B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247A"/>
    <w:rsid w:val="000251DD"/>
    <w:rsid w:val="00036C8C"/>
    <w:rsid w:val="00042588"/>
    <w:rsid w:val="000B75A6"/>
    <w:rsid w:val="000F44DF"/>
    <w:rsid w:val="00150211"/>
    <w:rsid w:val="0016319E"/>
    <w:rsid w:val="001970E9"/>
    <w:rsid w:val="001A35D0"/>
    <w:rsid w:val="001E0125"/>
    <w:rsid w:val="001F059B"/>
    <w:rsid w:val="0020287F"/>
    <w:rsid w:val="002402A8"/>
    <w:rsid w:val="002E75D2"/>
    <w:rsid w:val="002F5B90"/>
    <w:rsid w:val="00317628"/>
    <w:rsid w:val="00345C39"/>
    <w:rsid w:val="0036376F"/>
    <w:rsid w:val="0036698B"/>
    <w:rsid w:val="00366E7C"/>
    <w:rsid w:val="003A7BDF"/>
    <w:rsid w:val="003D7F52"/>
    <w:rsid w:val="004249E1"/>
    <w:rsid w:val="004330F1"/>
    <w:rsid w:val="00451581"/>
    <w:rsid w:val="0045527E"/>
    <w:rsid w:val="0045579D"/>
    <w:rsid w:val="004C40F0"/>
    <w:rsid w:val="00516929"/>
    <w:rsid w:val="00576FDA"/>
    <w:rsid w:val="005801F7"/>
    <w:rsid w:val="00582BAA"/>
    <w:rsid w:val="00587D56"/>
    <w:rsid w:val="00597BF4"/>
    <w:rsid w:val="005C7A0A"/>
    <w:rsid w:val="005D51EB"/>
    <w:rsid w:val="00600BF4"/>
    <w:rsid w:val="006230B0"/>
    <w:rsid w:val="00624855"/>
    <w:rsid w:val="00681378"/>
    <w:rsid w:val="00681BB9"/>
    <w:rsid w:val="0069227E"/>
    <w:rsid w:val="006A52A6"/>
    <w:rsid w:val="006B09E9"/>
    <w:rsid w:val="00703D06"/>
    <w:rsid w:val="00707CFE"/>
    <w:rsid w:val="007158FA"/>
    <w:rsid w:val="007324E7"/>
    <w:rsid w:val="007419A2"/>
    <w:rsid w:val="00765ADA"/>
    <w:rsid w:val="007853B2"/>
    <w:rsid w:val="007A4DA5"/>
    <w:rsid w:val="007D3DE0"/>
    <w:rsid w:val="007E7C70"/>
    <w:rsid w:val="008258E4"/>
    <w:rsid w:val="0083644F"/>
    <w:rsid w:val="0085068E"/>
    <w:rsid w:val="00862491"/>
    <w:rsid w:val="008709F6"/>
    <w:rsid w:val="00871F89"/>
    <w:rsid w:val="008735F5"/>
    <w:rsid w:val="008760A4"/>
    <w:rsid w:val="00896E04"/>
    <w:rsid w:val="008B572C"/>
    <w:rsid w:val="008C7EA0"/>
    <w:rsid w:val="008F5162"/>
    <w:rsid w:val="00903AE0"/>
    <w:rsid w:val="00911E30"/>
    <w:rsid w:val="009337B4"/>
    <w:rsid w:val="009514B6"/>
    <w:rsid w:val="009532FF"/>
    <w:rsid w:val="00990259"/>
    <w:rsid w:val="0099291A"/>
    <w:rsid w:val="009B374B"/>
    <w:rsid w:val="009C3029"/>
    <w:rsid w:val="009D623E"/>
    <w:rsid w:val="009F37C4"/>
    <w:rsid w:val="009F3F72"/>
    <w:rsid w:val="009F6885"/>
    <w:rsid w:val="00A203BF"/>
    <w:rsid w:val="00A20A46"/>
    <w:rsid w:val="00A238ED"/>
    <w:rsid w:val="00A31858"/>
    <w:rsid w:val="00A8566F"/>
    <w:rsid w:val="00AA0DD7"/>
    <w:rsid w:val="00AD7C6E"/>
    <w:rsid w:val="00AE1918"/>
    <w:rsid w:val="00AE19AC"/>
    <w:rsid w:val="00B101EC"/>
    <w:rsid w:val="00B110E7"/>
    <w:rsid w:val="00B870BD"/>
    <w:rsid w:val="00B941D7"/>
    <w:rsid w:val="00BC3BE2"/>
    <w:rsid w:val="00BD7780"/>
    <w:rsid w:val="00BE1A33"/>
    <w:rsid w:val="00C41102"/>
    <w:rsid w:val="00C671F6"/>
    <w:rsid w:val="00C759F5"/>
    <w:rsid w:val="00CA199D"/>
    <w:rsid w:val="00CA50FA"/>
    <w:rsid w:val="00CD04AF"/>
    <w:rsid w:val="00CD4C6D"/>
    <w:rsid w:val="00CE247A"/>
    <w:rsid w:val="00D1370C"/>
    <w:rsid w:val="00D25AB9"/>
    <w:rsid w:val="00D326AA"/>
    <w:rsid w:val="00D666FB"/>
    <w:rsid w:val="00DA7095"/>
    <w:rsid w:val="00DB49C0"/>
    <w:rsid w:val="00DC5967"/>
    <w:rsid w:val="00DE0DEB"/>
    <w:rsid w:val="00DF56D8"/>
    <w:rsid w:val="00E06478"/>
    <w:rsid w:val="00E52B4D"/>
    <w:rsid w:val="00E56F5B"/>
    <w:rsid w:val="00E5756E"/>
    <w:rsid w:val="00EA0883"/>
    <w:rsid w:val="00EC77FA"/>
    <w:rsid w:val="00EE1B02"/>
    <w:rsid w:val="00EF30F1"/>
    <w:rsid w:val="00F00C4B"/>
    <w:rsid w:val="00F056DE"/>
    <w:rsid w:val="00F22B82"/>
    <w:rsid w:val="00F300EE"/>
    <w:rsid w:val="00F61B9A"/>
    <w:rsid w:val="00F770AF"/>
    <w:rsid w:val="00F91411"/>
    <w:rsid w:val="00FB35DD"/>
    <w:rsid w:val="00FB69E9"/>
    <w:rsid w:val="00FC27F8"/>
    <w:rsid w:val="00FE6A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51C68"/>
  <w15:chartTrackingRefBased/>
  <w15:docId w15:val="{36363E85-79CB-427C-ABCF-3920C21A1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247A"/>
    <w:pPr>
      <w:spacing w:after="0" w:line="240" w:lineRule="auto"/>
    </w:pPr>
    <w:rPr>
      <w:rFonts w:ascii="Times New Roman" w:eastAsia="Times New Roman" w:hAnsi="Times New Roman" w:cs="Times New Roman"/>
      <w:kern w:val="0"/>
      <w:sz w:val="24"/>
      <w:szCs w:val="24"/>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247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366E7C"/>
    <w:rPr>
      <w:rFonts w:ascii="Calibri" w:eastAsiaTheme="minorHAnsi" w:hAnsi="Calibri" w:cs="Calibri"/>
      <w:sz w:val="22"/>
      <w:szCs w:val="22"/>
      <w:lang w:eastAsia="en-GB"/>
    </w:rPr>
  </w:style>
  <w:style w:type="paragraph" w:customStyle="1" w:styleId="p2">
    <w:name w:val="p2"/>
    <w:basedOn w:val="Normal"/>
    <w:rsid w:val="00366E7C"/>
    <w:rPr>
      <w:rFonts w:ascii="Calibri" w:eastAsiaTheme="minorHAnsi" w:hAnsi="Calibri" w:cs="Calibri"/>
      <w:sz w:val="22"/>
      <w:szCs w:val="22"/>
      <w:lang w:eastAsia="en-GB"/>
    </w:rPr>
  </w:style>
  <w:style w:type="character" w:customStyle="1" w:styleId="apple-converted-space">
    <w:name w:val="apple-converted-space"/>
    <w:basedOn w:val="DefaultParagraphFont"/>
    <w:rsid w:val="00366E7C"/>
  </w:style>
  <w:style w:type="paragraph" w:styleId="Header">
    <w:name w:val="header"/>
    <w:basedOn w:val="Normal"/>
    <w:link w:val="HeaderChar"/>
    <w:uiPriority w:val="99"/>
    <w:unhideWhenUsed/>
    <w:rsid w:val="00A203BF"/>
    <w:pPr>
      <w:tabs>
        <w:tab w:val="center" w:pos="4513"/>
        <w:tab w:val="right" w:pos="9026"/>
      </w:tabs>
    </w:pPr>
  </w:style>
  <w:style w:type="character" w:customStyle="1" w:styleId="HeaderChar">
    <w:name w:val="Header Char"/>
    <w:basedOn w:val="DefaultParagraphFont"/>
    <w:link w:val="Header"/>
    <w:uiPriority w:val="99"/>
    <w:rsid w:val="00A203BF"/>
    <w:rPr>
      <w:rFonts w:ascii="Times New Roman" w:eastAsia="Times New Roman" w:hAnsi="Times New Roman" w:cs="Times New Roman"/>
      <w:kern w:val="0"/>
      <w:sz w:val="24"/>
      <w:szCs w:val="24"/>
      <w14:ligatures w14:val="none"/>
    </w:rPr>
  </w:style>
  <w:style w:type="paragraph" w:styleId="Footer">
    <w:name w:val="footer"/>
    <w:basedOn w:val="Normal"/>
    <w:link w:val="FooterChar"/>
    <w:uiPriority w:val="99"/>
    <w:unhideWhenUsed/>
    <w:rsid w:val="00A203BF"/>
    <w:pPr>
      <w:tabs>
        <w:tab w:val="center" w:pos="4513"/>
        <w:tab w:val="right" w:pos="9026"/>
      </w:tabs>
    </w:pPr>
  </w:style>
  <w:style w:type="character" w:customStyle="1" w:styleId="FooterChar">
    <w:name w:val="Footer Char"/>
    <w:basedOn w:val="DefaultParagraphFont"/>
    <w:link w:val="Footer"/>
    <w:uiPriority w:val="99"/>
    <w:rsid w:val="00A203BF"/>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8451475">
      <w:bodyDiv w:val="1"/>
      <w:marLeft w:val="0"/>
      <w:marRight w:val="0"/>
      <w:marTop w:val="0"/>
      <w:marBottom w:val="0"/>
      <w:divBdr>
        <w:top w:val="none" w:sz="0" w:space="0" w:color="auto"/>
        <w:left w:val="none" w:sz="0" w:space="0" w:color="auto"/>
        <w:bottom w:val="none" w:sz="0" w:space="0" w:color="auto"/>
        <w:right w:val="none" w:sz="0" w:space="0" w:color="auto"/>
      </w:divBdr>
    </w:div>
    <w:div w:id="814837317">
      <w:bodyDiv w:val="1"/>
      <w:marLeft w:val="0"/>
      <w:marRight w:val="0"/>
      <w:marTop w:val="0"/>
      <w:marBottom w:val="0"/>
      <w:divBdr>
        <w:top w:val="none" w:sz="0" w:space="0" w:color="auto"/>
        <w:left w:val="none" w:sz="0" w:space="0" w:color="auto"/>
        <w:bottom w:val="none" w:sz="0" w:space="0" w:color="auto"/>
        <w:right w:val="none" w:sz="0" w:space="0" w:color="auto"/>
      </w:divBdr>
    </w:div>
    <w:div w:id="1042562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image" Target="media/image4.jpeg"/><Relationship Id="rId4" Type="http://schemas.openxmlformats.org/officeDocument/2006/relationships/footnotes" Target="footnote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138</TotalTime>
  <Pages>11</Pages>
  <Words>4754</Words>
  <Characters>27100</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Summers, Caroline</dc:creator>
  <cp:keywords/>
  <dc:description/>
  <cp:lastModifiedBy>Summers, Caroline</cp:lastModifiedBy>
  <cp:revision>127</cp:revision>
  <cp:lastPrinted>2023-08-22T08:10:00Z</cp:lastPrinted>
  <dcterms:created xsi:type="dcterms:W3CDTF">2023-07-27T20:19:00Z</dcterms:created>
  <dcterms:modified xsi:type="dcterms:W3CDTF">2023-09-11T12:01:00Z</dcterms:modified>
</cp:coreProperties>
</file>