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613B1" w14:textId="65C24A04" w:rsidR="0010249A" w:rsidRDefault="0010249A" w:rsidP="00C415E2">
      <w:pPr>
        <w:shd w:val="clear" w:color="auto" w:fill="FFFFFF"/>
        <w:jc w:val="center"/>
        <w:textAlignment w:val="baseline"/>
        <w:rPr>
          <w:rFonts w:eastAsia="DengXian" w:cstheme="minorHAnsi"/>
          <w:b/>
          <w:bCs/>
          <w:color w:val="201F1E"/>
          <w:sz w:val="32"/>
          <w:szCs w:val="32"/>
          <w:bdr w:val="none" w:sz="0" w:space="0" w:color="auto" w:frame="1"/>
          <w:lang w:eastAsia="en-GB"/>
        </w:rPr>
      </w:pPr>
      <w:r w:rsidRPr="00DC3E88">
        <w:rPr>
          <w:rFonts w:eastAsia="DengXian" w:cstheme="minorHAnsi"/>
          <w:b/>
          <w:bCs/>
          <w:color w:val="201F1E"/>
          <w:sz w:val="32"/>
          <w:szCs w:val="32"/>
          <w:bdr w:val="none" w:sz="0" w:space="0" w:color="auto" w:frame="1"/>
          <w:lang w:eastAsia="en-GB"/>
        </w:rPr>
        <w:t>University of Warwick</w:t>
      </w:r>
    </w:p>
    <w:p w14:paraId="4D051592" w14:textId="701C7589" w:rsidR="003D1873" w:rsidRPr="00933C90" w:rsidRDefault="0010249A" w:rsidP="00933C90">
      <w:pPr>
        <w:shd w:val="clear" w:color="auto" w:fill="FFFFFF"/>
        <w:jc w:val="center"/>
        <w:textAlignment w:val="baseline"/>
        <w:rPr>
          <w:rFonts w:eastAsia="DengXian" w:cstheme="minorHAnsi"/>
          <w:b/>
          <w:bCs/>
          <w:color w:val="201F1E"/>
          <w:sz w:val="32"/>
          <w:szCs w:val="32"/>
          <w:bdr w:val="none" w:sz="0" w:space="0" w:color="auto" w:frame="1"/>
          <w:lang w:eastAsia="en-GB"/>
        </w:rPr>
      </w:pPr>
      <w:r w:rsidRPr="00DC3E88">
        <w:rPr>
          <w:rFonts w:eastAsia="DengXian" w:cstheme="minorHAnsi"/>
          <w:b/>
          <w:bCs/>
          <w:color w:val="201F1E"/>
          <w:sz w:val="32"/>
          <w:szCs w:val="32"/>
          <w:bdr w:val="none" w:sz="0" w:space="0" w:color="auto" w:frame="1"/>
          <w:lang w:eastAsia="en-GB"/>
        </w:rPr>
        <w:t>Translation and Transcultural Studies Research Seminars</w:t>
      </w:r>
    </w:p>
    <w:p w14:paraId="5343E8EB" w14:textId="77777777" w:rsidR="0010249A" w:rsidRDefault="0010249A" w:rsidP="0010249A">
      <w:pPr>
        <w:shd w:val="clear" w:color="auto" w:fill="FFFFFF"/>
        <w:jc w:val="center"/>
        <w:textAlignment w:val="baseline"/>
        <w:rPr>
          <w:rFonts w:eastAsia="DengXian" w:cstheme="minorHAnsi"/>
          <w:b/>
          <w:bCs/>
          <w:color w:val="201F1E"/>
          <w:sz w:val="24"/>
          <w:szCs w:val="24"/>
          <w:bdr w:val="none" w:sz="0" w:space="0" w:color="auto" w:frame="1"/>
          <w:lang w:eastAsia="en-GB"/>
        </w:rPr>
      </w:pPr>
    </w:p>
    <w:p w14:paraId="7C25E7AF" w14:textId="68938C3E" w:rsidR="0010249A" w:rsidRDefault="0010249A" w:rsidP="00421FA9">
      <w:pPr>
        <w:shd w:val="clear" w:color="auto" w:fill="FFFFFF"/>
        <w:jc w:val="center"/>
        <w:textAlignment w:val="baseline"/>
        <w:rPr>
          <w:rFonts w:eastAsia="DengXian" w:cstheme="minorHAnsi"/>
          <w:bCs/>
          <w:i/>
          <w:color w:val="201F1E"/>
          <w:sz w:val="24"/>
          <w:szCs w:val="24"/>
          <w:bdr w:val="none" w:sz="0" w:space="0" w:color="auto" w:frame="1"/>
          <w:lang w:eastAsia="en-GB"/>
        </w:rPr>
      </w:pPr>
      <w:r>
        <w:rPr>
          <w:rFonts w:eastAsia="DengXian" w:cstheme="minorHAnsi"/>
          <w:bCs/>
          <w:i/>
          <w:color w:val="201F1E"/>
          <w:sz w:val="24"/>
          <w:szCs w:val="24"/>
          <w:bdr w:val="none" w:sz="0" w:space="0" w:color="auto" w:frame="1"/>
          <w:lang w:eastAsia="en-GB"/>
        </w:rPr>
        <w:t xml:space="preserve">Wednesday </w:t>
      </w:r>
      <w:r w:rsidR="00F070BA" w:rsidRPr="00F070BA">
        <w:rPr>
          <w:rFonts w:eastAsia="DengXian" w:cstheme="minorHAnsi"/>
          <w:bCs/>
          <w:i/>
          <w:color w:val="201F1E"/>
          <w:sz w:val="24"/>
          <w:szCs w:val="24"/>
          <w:bdr w:val="none" w:sz="0" w:space="0" w:color="auto" w:frame="1"/>
          <w:lang w:eastAsia="en-GB"/>
        </w:rPr>
        <w:t>31</w:t>
      </w:r>
      <w:r w:rsidR="00F070BA" w:rsidRPr="00F070BA">
        <w:rPr>
          <w:rFonts w:eastAsia="DengXian" w:cstheme="minorHAnsi"/>
          <w:bCs/>
          <w:i/>
          <w:color w:val="201F1E"/>
          <w:sz w:val="24"/>
          <w:szCs w:val="24"/>
          <w:bdr w:val="none" w:sz="0" w:space="0" w:color="auto" w:frame="1"/>
          <w:vertAlign w:val="superscript"/>
          <w:lang w:eastAsia="en-GB"/>
        </w:rPr>
        <w:t>st</w:t>
      </w:r>
      <w:r w:rsidR="00F070BA">
        <w:rPr>
          <w:rFonts w:eastAsia="DengXian" w:cstheme="minorHAnsi"/>
          <w:bCs/>
          <w:i/>
          <w:color w:val="201F1E"/>
          <w:sz w:val="24"/>
          <w:szCs w:val="24"/>
          <w:bdr w:val="none" w:sz="0" w:space="0" w:color="auto" w:frame="1"/>
          <w:lang w:eastAsia="en-GB"/>
        </w:rPr>
        <w:t xml:space="preserve"> </w:t>
      </w:r>
      <w:r w:rsidR="00F070BA" w:rsidRPr="00F070BA">
        <w:rPr>
          <w:rFonts w:eastAsia="DengXian" w:cstheme="minorHAnsi"/>
          <w:bCs/>
          <w:i/>
          <w:color w:val="201F1E"/>
          <w:sz w:val="24"/>
          <w:szCs w:val="24"/>
          <w:bdr w:val="none" w:sz="0" w:space="0" w:color="auto" w:frame="1"/>
          <w:lang w:eastAsia="en-GB"/>
        </w:rPr>
        <w:t>May at 4</w:t>
      </w:r>
      <w:r w:rsidR="00F070BA">
        <w:rPr>
          <w:rFonts w:eastAsia="DengXian" w:cstheme="minorHAnsi"/>
          <w:bCs/>
          <w:i/>
          <w:color w:val="201F1E"/>
          <w:sz w:val="24"/>
          <w:szCs w:val="24"/>
          <w:bdr w:val="none" w:sz="0" w:space="0" w:color="auto" w:frame="1"/>
          <w:lang w:eastAsia="en-GB"/>
        </w:rPr>
        <w:t>-5:00 pm</w:t>
      </w:r>
    </w:p>
    <w:p w14:paraId="3C8440FF" w14:textId="59004BFA" w:rsidR="00445BF8" w:rsidRDefault="00445BF8" w:rsidP="00421FA9">
      <w:pPr>
        <w:shd w:val="clear" w:color="auto" w:fill="FFFFFF"/>
        <w:jc w:val="center"/>
        <w:textAlignment w:val="baseline"/>
        <w:rPr>
          <w:rFonts w:eastAsia="DengXian" w:cstheme="minorHAnsi"/>
          <w:bCs/>
          <w:i/>
          <w:color w:val="201F1E"/>
          <w:sz w:val="24"/>
          <w:szCs w:val="24"/>
          <w:bdr w:val="none" w:sz="0" w:space="0" w:color="auto" w:frame="1"/>
          <w:lang w:eastAsia="en-GB"/>
        </w:rPr>
      </w:pPr>
      <w:r>
        <w:rPr>
          <w:rFonts w:ascii="Calibri" w:hAnsi="Calibri" w:cs="Calibri"/>
          <w:color w:val="1D1D1D"/>
          <w:sz w:val="22"/>
          <w:shd w:val="clear" w:color="auto" w:fill="FFFFFF"/>
        </w:rPr>
        <w:t>FAB3.32</w:t>
      </w:r>
    </w:p>
    <w:p w14:paraId="0867BE37" w14:textId="2CE91FBB" w:rsidR="00421FA9" w:rsidRDefault="00421FA9" w:rsidP="00421FA9">
      <w:pPr>
        <w:shd w:val="clear" w:color="auto" w:fill="FFFFFF"/>
        <w:jc w:val="center"/>
        <w:textAlignment w:val="baseline"/>
        <w:rPr>
          <w:rFonts w:eastAsia="DengXian" w:cstheme="minorHAnsi"/>
          <w:bCs/>
          <w:i/>
          <w:color w:val="201F1E"/>
          <w:sz w:val="24"/>
          <w:szCs w:val="24"/>
          <w:bdr w:val="none" w:sz="0" w:space="0" w:color="auto" w:frame="1"/>
          <w:lang w:eastAsia="en-GB"/>
        </w:rPr>
      </w:pPr>
    </w:p>
    <w:p w14:paraId="06730255" w14:textId="77777777" w:rsidR="003D1873" w:rsidRPr="00421FA9" w:rsidRDefault="003D1873" w:rsidP="00421FA9">
      <w:pPr>
        <w:shd w:val="clear" w:color="auto" w:fill="FFFFFF"/>
        <w:jc w:val="center"/>
        <w:textAlignment w:val="baseline"/>
        <w:rPr>
          <w:rFonts w:eastAsia="DengXian" w:cstheme="minorHAnsi"/>
          <w:bCs/>
          <w:i/>
          <w:color w:val="201F1E"/>
          <w:sz w:val="24"/>
          <w:szCs w:val="24"/>
          <w:bdr w:val="none" w:sz="0" w:space="0" w:color="auto" w:frame="1"/>
          <w:lang w:eastAsia="en-GB"/>
        </w:rPr>
      </w:pPr>
    </w:p>
    <w:p w14:paraId="11779F32" w14:textId="6FAAF89A" w:rsidR="00745E01" w:rsidRPr="008B0416" w:rsidRDefault="0085287B" w:rsidP="00421FA9">
      <w:pPr>
        <w:widowControl/>
        <w:spacing w:after="160" w:line="259" w:lineRule="auto"/>
        <w:jc w:val="center"/>
        <w:rPr>
          <w:rFonts w:ascii="Calibri" w:eastAsiaTheme="minorHAnsi" w:hAnsi="Calibri" w:cs="Calibri"/>
          <w:b/>
          <w:bCs/>
          <w:color w:val="201F1E"/>
          <w:kern w:val="0"/>
          <w:sz w:val="40"/>
          <w:szCs w:val="40"/>
          <w:shd w:val="clear" w:color="auto" w:fill="FFFFFF"/>
          <w:lang w:val="en-GB" w:eastAsia="en-US"/>
        </w:rPr>
      </w:pPr>
      <w:r w:rsidRPr="0085287B">
        <w:rPr>
          <w:rFonts w:ascii="Calibri" w:eastAsiaTheme="minorHAnsi" w:hAnsi="Calibri" w:cs="Calibri"/>
          <w:b/>
          <w:bCs/>
          <w:color w:val="201F1E"/>
          <w:kern w:val="0"/>
          <w:sz w:val="40"/>
          <w:szCs w:val="40"/>
          <w:shd w:val="clear" w:color="auto" w:fill="FFFFFF"/>
          <w:lang w:val="en-GB" w:eastAsia="en-US"/>
        </w:rPr>
        <w:t xml:space="preserve">Repetition and Revolt: The Poetry of Zheng </w:t>
      </w:r>
      <w:proofErr w:type="spellStart"/>
      <w:r w:rsidRPr="0085287B">
        <w:rPr>
          <w:rFonts w:ascii="Calibri" w:eastAsiaTheme="minorHAnsi" w:hAnsi="Calibri" w:cs="Calibri"/>
          <w:b/>
          <w:bCs/>
          <w:color w:val="201F1E"/>
          <w:kern w:val="0"/>
          <w:sz w:val="40"/>
          <w:szCs w:val="40"/>
          <w:shd w:val="clear" w:color="auto" w:fill="FFFFFF"/>
          <w:lang w:val="en-GB" w:eastAsia="en-US"/>
        </w:rPr>
        <w:t>Xiaoqiong</w:t>
      </w:r>
      <w:proofErr w:type="spellEnd"/>
      <w:r w:rsidR="00A227AB" w:rsidRPr="008B0416">
        <w:rPr>
          <w:rFonts w:ascii="Calibri" w:eastAsiaTheme="minorHAnsi" w:hAnsi="Calibri" w:cs="Calibri"/>
          <w:b/>
          <w:bCs/>
          <w:color w:val="201F1E"/>
          <w:kern w:val="0"/>
          <w:sz w:val="40"/>
          <w:szCs w:val="40"/>
          <w:shd w:val="clear" w:color="auto" w:fill="FFFFFF"/>
          <w:lang w:val="en-GB" w:eastAsia="en-US"/>
        </w:rPr>
        <w:t xml:space="preserve"> </w:t>
      </w:r>
    </w:p>
    <w:p w14:paraId="358FC201" w14:textId="52349E6C" w:rsidR="00305A8A" w:rsidRPr="00C415E2" w:rsidRDefault="00C415E2" w:rsidP="00C415E2">
      <w:pPr>
        <w:widowControl/>
        <w:spacing w:after="160" w:line="259" w:lineRule="auto"/>
        <w:jc w:val="center"/>
        <w:rPr>
          <w:rFonts w:ascii="Segoe UI" w:hAnsi="Segoe UI" w:cs="Segoe UI"/>
          <w:color w:val="000000"/>
          <w:szCs w:val="21"/>
        </w:rPr>
      </w:pPr>
      <w:r w:rsidRPr="00C415E2">
        <w:rPr>
          <w:rFonts w:ascii="Segoe UI" w:hAnsi="Segoe UI" w:cs="Segoe UI"/>
          <w:b/>
          <w:bCs/>
          <w:color w:val="000000"/>
          <w:szCs w:val="21"/>
        </w:rPr>
        <w:t>Margaret Hillenbrand</w:t>
      </w:r>
      <w:r w:rsidR="00305A8A">
        <w:rPr>
          <w:rFonts w:ascii="Segoe UI" w:hAnsi="Segoe UI" w:cs="Segoe UI"/>
          <w:b/>
          <w:bCs/>
          <w:color w:val="000000"/>
          <w:szCs w:val="21"/>
        </w:rPr>
        <w:br/>
      </w:r>
      <w:r w:rsidR="00305A8A">
        <w:rPr>
          <w:rFonts w:ascii="Segoe UI" w:hAnsi="Segoe UI" w:cs="Segoe UI"/>
          <w:color w:val="000000"/>
          <w:szCs w:val="21"/>
        </w:rPr>
        <w:t>(</w:t>
      </w:r>
      <w:r w:rsidR="00F16326">
        <w:rPr>
          <w:rFonts w:ascii="Lato" w:hAnsi="Lato"/>
          <w:color w:val="383838"/>
          <w:shd w:val="clear" w:color="auto" w:fill="FFFFFF"/>
        </w:rPr>
        <w:t>University</w:t>
      </w:r>
      <w:r>
        <w:rPr>
          <w:rFonts w:ascii="Lato" w:hAnsi="Lato"/>
          <w:color w:val="383838"/>
          <w:shd w:val="clear" w:color="auto" w:fill="FFFFFF"/>
        </w:rPr>
        <w:t xml:space="preserve"> of Oxford</w:t>
      </w:r>
      <w:r w:rsidR="00305A8A">
        <w:rPr>
          <w:rFonts w:ascii="Segoe UI" w:hAnsi="Segoe UI" w:cs="Segoe UI"/>
          <w:color w:val="000000"/>
          <w:szCs w:val="21"/>
        </w:rPr>
        <w:t>)</w:t>
      </w:r>
    </w:p>
    <w:p w14:paraId="3187EDAE" w14:textId="77777777" w:rsidR="003D1873" w:rsidRPr="00421FA9" w:rsidRDefault="003D1873" w:rsidP="00305A8A">
      <w:pPr>
        <w:widowControl/>
        <w:spacing w:after="160" w:line="259" w:lineRule="auto"/>
        <w:jc w:val="center"/>
        <w:rPr>
          <w:rFonts w:ascii="Calibri" w:eastAsiaTheme="minorHAnsi" w:hAnsi="Calibri" w:cs="Calibri"/>
          <w:color w:val="201F1E"/>
          <w:kern w:val="0"/>
          <w:sz w:val="22"/>
          <w:shd w:val="clear" w:color="auto" w:fill="FFFFFF"/>
          <w:lang w:val="en-GB" w:eastAsia="en-US"/>
        </w:rPr>
      </w:pPr>
    </w:p>
    <w:p w14:paraId="679661FC" w14:textId="20F58795" w:rsidR="009114C7" w:rsidRPr="00687CCB" w:rsidRDefault="00687CCB" w:rsidP="004E5021">
      <w:pPr>
        <w:widowControl/>
        <w:spacing w:after="160" w:line="259" w:lineRule="auto"/>
        <w:ind w:left="-142"/>
        <w:jc w:val="center"/>
        <w:rPr>
          <w:rFonts w:ascii="Calibri" w:eastAsiaTheme="minorHAnsi" w:hAnsi="Calibri" w:cs="Calibri"/>
          <w:color w:val="201F1E"/>
          <w:kern w:val="0"/>
          <w:sz w:val="22"/>
          <w:shd w:val="clear" w:color="auto" w:fill="FFFFFF"/>
          <w:lang w:val="en-GB" w:eastAsia="en-US"/>
        </w:rPr>
      </w:pPr>
      <w:r w:rsidRPr="00687CCB">
        <w:rPr>
          <w:rFonts w:eastAsia="PMingLiU"/>
          <w:sz w:val="22"/>
        </w:rPr>
        <w:t>This paper investigates the limits of cultural articulation among China’s vast cohort of migrant workers, focusing on poetry. I begin by sketching out the peculiar precariousness of the migrant worker</w:t>
      </w:r>
      <w:r w:rsidRPr="00687CCB">
        <w:rPr>
          <w:rFonts w:eastAsia="PMingLiU"/>
          <w:i/>
          <w:sz w:val="22"/>
        </w:rPr>
        <w:t xml:space="preserve"> </w:t>
      </w:r>
      <w:r w:rsidRPr="00687CCB">
        <w:rPr>
          <w:rFonts w:eastAsia="PMingLiU"/>
          <w:sz w:val="22"/>
        </w:rPr>
        <w:t xml:space="preserve">poet. This is an identity besieged on many sides: geographically, physically, ontologically. But it is also an identity with significant political potential precisely because of its embattled status, and because of the role of the poet as a migrant who moves through class as well as space, unsettling caste boundaries in the process. To explore this disruptive momentum, the paper close-reads a poetic sequence by Zheng </w:t>
      </w:r>
      <w:proofErr w:type="spellStart"/>
      <w:r w:rsidRPr="00687CCB">
        <w:rPr>
          <w:rFonts w:eastAsia="PMingLiU"/>
          <w:sz w:val="22"/>
        </w:rPr>
        <w:t>Xiaoqiong</w:t>
      </w:r>
      <w:proofErr w:type="spellEnd"/>
      <w:r w:rsidRPr="00687CCB">
        <w:rPr>
          <w:rFonts w:eastAsia="PMingLiU"/>
          <w:sz w:val="22"/>
        </w:rPr>
        <w:t>郑小琼</w:t>
      </w:r>
      <w:r w:rsidRPr="00687CCB">
        <w:rPr>
          <w:rFonts w:eastAsia="PMingLiU"/>
          <w:sz w:val="22"/>
        </w:rPr>
        <w:t xml:space="preserve">, whose howling lamentations about life and </w:t>
      </w:r>
      <w:proofErr w:type="spellStart"/>
      <w:r w:rsidRPr="00687CCB">
        <w:rPr>
          <w:rFonts w:eastAsia="PMingLiU"/>
          <w:sz w:val="22"/>
        </w:rPr>
        <w:t>labour</w:t>
      </w:r>
      <w:proofErr w:type="spellEnd"/>
      <w:r w:rsidRPr="00687CCB">
        <w:rPr>
          <w:rFonts w:eastAsia="PMingLiU"/>
          <w:sz w:val="22"/>
        </w:rPr>
        <w:t xml:space="preserve"> in the Pearl Delta factory regime have drawn comparisons with Allen Ginsberg. I argue that the discordant character of her verse stems in large part from repetition, in which a large cluster of repeated lexical units function as the component parts of an emergent </w:t>
      </w:r>
      <w:proofErr w:type="spellStart"/>
      <w:r w:rsidRPr="00687CCB">
        <w:rPr>
          <w:rFonts w:eastAsia="PMingLiU"/>
          <w:sz w:val="22"/>
        </w:rPr>
        <w:t>dissensual</w:t>
      </w:r>
      <w:proofErr w:type="spellEnd"/>
      <w:r w:rsidRPr="00687CCB">
        <w:rPr>
          <w:rFonts w:eastAsia="PMingLiU"/>
          <w:sz w:val="22"/>
        </w:rPr>
        <w:t xml:space="preserve"> poetic voice manufactured on the assembly line. I use a medium-sized textual corpus – 37 poems in all – as the focus of analysis to gain a purchase on how repetition operates, both within and across poems, as a means of reconfiguring what </w:t>
      </w:r>
      <w:proofErr w:type="spellStart"/>
      <w:r w:rsidRPr="00687CCB">
        <w:rPr>
          <w:rFonts w:eastAsia="PMingLiU"/>
          <w:sz w:val="22"/>
        </w:rPr>
        <w:t>Rancière</w:t>
      </w:r>
      <w:proofErr w:type="spellEnd"/>
      <w:r w:rsidRPr="00687CCB">
        <w:rPr>
          <w:rFonts w:eastAsia="PMingLiU"/>
          <w:sz w:val="22"/>
        </w:rPr>
        <w:t xml:space="preserve"> calls “the fabric of sensory experience”. Repetition is a strange, conflicted beast. It exists both as iteration of the mechanical kind that is hammered home on the assembly line, but also as a practice of defiant creativity. The long sequence by Zheng </w:t>
      </w:r>
      <w:proofErr w:type="spellStart"/>
      <w:r w:rsidRPr="00687CCB">
        <w:rPr>
          <w:rFonts w:eastAsia="PMingLiU"/>
          <w:sz w:val="22"/>
        </w:rPr>
        <w:t>Xiaoqiong</w:t>
      </w:r>
      <w:proofErr w:type="spellEnd"/>
      <w:r w:rsidRPr="00687CCB">
        <w:rPr>
          <w:rFonts w:eastAsia="PMingLiU"/>
          <w:sz w:val="22"/>
        </w:rPr>
        <w:t xml:space="preserve"> exemplifies repetition as unnerving and disruptive. Her recursive poetic glossary, and the arcs of meaning which it traces, show how poetry from the factory floor can break out as a rebellious voice that ruptures conventional understandings about what verse is and does.</w:t>
      </w:r>
    </w:p>
    <w:p w14:paraId="5E9E6CF6" w14:textId="77777777" w:rsidR="009114C7" w:rsidRPr="004E5021" w:rsidRDefault="009114C7" w:rsidP="009114C7">
      <w:pPr>
        <w:widowControl/>
        <w:spacing w:after="160" w:line="259" w:lineRule="auto"/>
        <w:jc w:val="left"/>
        <w:rPr>
          <w:rFonts w:ascii="Calibri" w:eastAsiaTheme="minorHAnsi" w:hAnsi="Calibri" w:cs="Calibri"/>
          <w:color w:val="201F1E"/>
          <w:kern w:val="0"/>
          <w:sz w:val="15"/>
          <w:szCs w:val="15"/>
          <w:shd w:val="clear" w:color="auto" w:fill="FFFFFF"/>
          <w:lang w:val="en-GB" w:eastAsia="en-US"/>
        </w:rPr>
      </w:pPr>
    </w:p>
    <w:p w14:paraId="11779F39" w14:textId="73459B86" w:rsidR="004B7A8C" w:rsidRPr="00C415E2" w:rsidRDefault="00C415E2" w:rsidP="004E5021">
      <w:pPr>
        <w:ind w:left="-142"/>
      </w:pPr>
      <w:r w:rsidRPr="00C415E2">
        <w:rPr>
          <w:b/>
          <w:bCs/>
        </w:rPr>
        <w:t>Margaret Hillenbrand</w:t>
      </w:r>
      <w:r w:rsidRPr="00564926">
        <w:t xml:space="preserve"> is Professor of Modern Chinese Literature and Culture at the University of Oxford. Her research focuses on literary and visual studies in twentieth-century China, Hong Kong, and Taiwan, especially cultures of protest and secrecy. Her books include </w:t>
      </w:r>
      <w:r w:rsidRPr="00564926">
        <w:rPr>
          <w:i/>
        </w:rPr>
        <w:t>Negative Exposures: Knowing What Not to Know in Contemporary China</w:t>
      </w:r>
      <w:r>
        <w:t xml:space="preserve"> (Duke </w:t>
      </w:r>
      <w:r w:rsidRPr="00564926">
        <w:t>University Press</w:t>
      </w:r>
      <w:r>
        <w:t xml:space="preserve">, </w:t>
      </w:r>
      <w:r w:rsidRPr="00564926">
        <w:t>2020</w:t>
      </w:r>
      <w:r>
        <w:t>)</w:t>
      </w:r>
      <w:r w:rsidRPr="00564926">
        <w:t>, and </w:t>
      </w:r>
      <w:r w:rsidRPr="00564926">
        <w:rPr>
          <w:i/>
        </w:rPr>
        <w:t>On the Edge: Feeling Precarious in China</w:t>
      </w:r>
      <w:r>
        <w:t xml:space="preserve"> (</w:t>
      </w:r>
      <w:r w:rsidRPr="00564926">
        <w:t>Columbia University Press</w:t>
      </w:r>
      <w:r>
        <w:t xml:space="preserve">, forthcoming </w:t>
      </w:r>
      <w:r w:rsidRPr="00564926">
        <w:t>2023</w:t>
      </w:r>
      <w:r>
        <w:t>)</w:t>
      </w:r>
      <w:r w:rsidRPr="00564926">
        <w:t>.</w:t>
      </w:r>
    </w:p>
    <w:sectPr w:rsidR="004B7A8C" w:rsidRPr="00C415E2" w:rsidSect="00C415E2">
      <w:pgSz w:w="11906" w:h="16838"/>
      <w:pgMar w:top="1440" w:right="1800" w:bottom="107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2C985" w14:textId="77777777" w:rsidR="008B661A" w:rsidRDefault="008B661A" w:rsidP="00144144">
      <w:r>
        <w:separator/>
      </w:r>
    </w:p>
  </w:endnote>
  <w:endnote w:type="continuationSeparator" w:id="0">
    <w:p w14:paraId="22585BE2" w14:textId="77777777" w:rsidR="008B661A" w:rsidRDefault="008B661A" w:rsidP="00144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9D1DD" w14:textId="77777777" w:rsidR="008B661A" w:rsidRDefault="008B661A" w:rsidP="00144144">
      <w:r>
        <w:separator/>
      </w:r>
    </w:p>
  </w:footnote>
  <w:footnote w:type="continuationSeparator" w:id="0">
    <w:p w14:paraId="62C95725" w14:textId="77777777" w:rsidR="008B661A" w:rsidRDefault="008B661A" w:rsidP="00144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16EAB"/>
    <w:multiLevelType w:val="hybridMultilevel"/>
    <w:tmpl w:val="ACF25118"/>
    <w:lvl w:ilvl="0" w:tplc="780A8F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imSun" w:hAnsi="SimSun" w:hint="default"/>
      </w:rPr>
    </w:lvl>
    <w:lvl w:ilvl="1" w:tplc="294A5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SimSun" w:hAnsi="SimSun" w:hint="default"/>
      </w:rPr>
    </w:lvl>
    <w:lvl w:ilvl="2" w:tplc="D58C1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SimSun" w:hAnsi="SimSun" w:hint="default"/>
      </w:rPr>
    </w:lvl>
    <w:lvl w:ilvl="3" w:tplc="B83678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imSun" w:hAnsi="SimSun" w:hint="default"/>
      </w:rPr>
    </w:lvl>
    <w:lvl w:ilvl="4" w:tplc="AFBA2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SimSun" w:hAnsi="SimSun" w:hint="default"/>
      </w:rPr>
    </w:lvl>
    <w:lvl w:ilvl="5" w:tplc="CA98B6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SimSun" w:hAnsi="SimSun" w:hint="default"/>
      </w:rPr>
    </w:lvl>
    <w:lvl w:ilvl="6" w:tplc="6DACF1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imSun" w:hAnsi="SimSun" w:hint="default"/>
      </w:rPr>
    </w:lvl>
    <w:lvl w:ilvl="7" w:tplc="81921C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SimSun" w:hAnsi="SimSun" w:hint="default"/>
      </w:rPr>
    </w:lvl>
    <w:lvl w:ilvl="8" w:tplc="E61ECC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SimSun" w:hAnsi="SimSun" w:hint="default"/>
      </w:rPr>
    </w:lvl>
  </w:abstractNum>
  <w:abstractNum w:abstractNumId="1" w15:restartNumberingAfterBreak="0">
    <w:nsid w:val="6CB77408"/>
    <w:multiLevelType w:val="hybridMultilevel"/>
    <w:tmpl w:val="2A6CB640"/>
    <w:lvl w:ilvl="0" w:tplc="451839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imSun" w:hAnsi="SimSun" w:hint="default"/>
      </w:rPr>
    </w:lvl>
    <w:lvl w:ilvl="1" w:tplc="29E236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SimSun" w:hAnsi="SimSun" w:hint="default"/>
      </w:rPr>
    </w:lvl>
    <w:lvl w:ilvl="2" w:tplc="42647F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SimSun" w:hAnsi="SimSun" w:hint="default"/>
      </w:rPr>
    </w:lvl>
    <w:lvl w:ilvl="3" w:tplc="636CBC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imSun" w:hAnsi="SimSun" w:hint="default"/>
      </w:rPr>
    </w:lvl>
    <w:lvl w:ilvl="4" w:tplc="E89676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SimSun" w:hAnsi="SimSun" w:hint="default"/>
      </w:rPr>
    </w:lvl>
    <w:lvl w:ilvl="5" w:tplc="5C3CD7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SimSun" w:hAnsi="SimSun" w:hint="default"/>
      </w:rPr>
    </w:lvl>
    <w:lvl w:ilvl="6" w:tplc="0F6605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imSun" w:hAnsi="SimSun" w:hint="default"/>
      </w:rPr>
    </w:lvl>
    <w:lvl w:ilvl="7" w:tplc="279E22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SimSun" w:hAnsi="SimSun" w:hint="default"/>
      </w:rPr>
    </w:lvl>
    <w:lvl w:ilvl="8" w:tplc="5C22F0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SimSun" w:hAnsi="SimSun" w:hint="default"/>
      </w:rPr>
    </w:lvl>
  </w:abstractNum>
  <w:num w:numId="1" w16cid:durableId="1746996087">
    <w:abstractNumId w:val="0"/>
  </w:num>
  <w:num w:numId="2" w16cid:durableId="405540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A1F"/>
    <w:rsid w:val="000B655C"/>
    <w:rsid w:val="0010249A"/>
    <w:rsid w:val="00144144"/>
    <w:rsid w:val="00252CCE"/>
    <w:rsid w:val="002D476F"/>
    <w:rsid w:val="00305A8A"/>
    <w:rsid w:val="00307A1F"/>
    <w:rsid w:val="003D1873"/>
    <w:rsid w:val="0041167E"/>
    <w:rsid w:val="00421FA9"/>
    <w:rsid w:val="00445BF8"/>
    <w:rsid w:val="00452465"/>
    <w:rsid w:val="004B7A8C"/>
    <w:rsid w:val="004D0A7A"/>
    <w:rsid w:val="004E5021"/>
    <w:rsid w:val="005B665F"/>
    <w:rsid w:val="005C0A54"/>
    <w:rsid w:val="00647CAF"/>
    <w:rsid w:val="00687CCB"/>
    <w:rsid w:val="006D4E9E"/>
    <w:rsid w:val="006F1FB4"/>
    <w:rsid w:val="00745E01"/>
    <w:rsid w:val="007A5B13"/>
    <w:rsid w:val="007F3F6F"/>
    <w:rsid w:val="00814BAB"/>
    <w:rsid w:val="0085287B"/>
    <w:rsid w:val="00864D06"/>
    <w:rsid w:val="008B0416"/>
    <w:rsid w:val="008B661A"/>
    <w:rsid w:val="009114C7"/>
    <w:rsid w:val="00933C90"/>
    <w:rsid w:val="009E55FB"/>
    <w:rsid w:val="00A227AB"/>
    <w:rsid w:val="00AC587A"/>
    <w:rsid w:val="00B46498"/>
    <w:rsid w:val="00B977BA"/>
    <w:rsid w:val="00C415E2"/>
    <w:rsid w:val="00CA4596"/>
    <w:rsid w:val="00D34E2F"/>
    <w:rsid w:val="00D4627E"/>
    <w:rsid w:val="00DF0F8A"/>
    <w:rsid w:val="00F070BA"/>
    <w:rsid w:val="00F16326"/>
    <w:rsid w:val="00F20CF0"/>
    <w:rsid w:val="00F33A5B"/>
    <w:rsid w:val="00F4099D"/>
    <w:rsid w:val="00F7491E"/>
    <w:rsid w:val="00F8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779F31"/>
  <w15:docId w15:val="{561142D9-92F6-F24A-A813-86361881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A5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41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4414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441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44144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144144"/>
    <w:pPr>
      <w:widowControl/>
      <w:ind w:firstLineChars="200" w:firstLine="420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NormalWeb">
    <w:name w:val="Normal (Web)"/>
    <w:basedOn w:val="Normal"/>
    <w:semiHidden/>
    <w:unhideWhenUsed/>
    <w:rsid w:val="00745E01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745E01"/>
    <w:pPr>
      <w:snapToGrid w:val="0"/>
      <w:jc w:val="left"/>
    </w:pPr>
    <w:rPr>
      <w:rFonts w:ascii="Times New Roman" w:eastAsia="SimSun" w:hAnsi="Times New Roman" w:cs="Times New Roman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745E01"/>
    <w:rPr>
      <w:rFonts w:ascii="Times New Roman" w:eastAsia="SimSun" w:hAnsi="Times New Roman" w:cs="Times New Roman"/>
      <w:sz w:val="18"/>
      <w:szCs w:val="18"/>
    </w:rPr>
  </w:style>
  <w:style w:type="character" w:styleId="FootnoteReference">
    <w:name w:val="footnote reference"/>
    <w:basedOn w:val="DefaultParagraphFont"/>
    <w:semiHidden/>
    <w:unhideWhenUsed/>
    <w:rsid w:val="00745E01"/>
    <w:rPr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33A5B"/>
    <w:rPr>
      <w:rFonts w:ascii="SimSun" w:eastAsia="SimSun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3A5B"/>
    <w:rPr>
      <w:rFonts w:ascii="SimSun" w:eastAsia="SimSun"/>
      <w:sz w:val="18"/>
      <w:szCs w:val="18"/>
    </w:rPr>
  </w:style>
  <w:style w:type="character" w:customStyle="1" w:styleId="apple-converted-space">
    <w:name w:val="apple-converted-space"/>
    <w:basedOn w:val="DefaultParagraphFont"/>
    <w:rsid w:val="00445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4425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5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3494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University of Hong Kong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wangn</dc:creator>
  <cp:lastModifiedBy>Orrego-Carmona, David</cp:lastModifiedBy>
  <cp:revision>19</cp:revision>
  <dcterms:created xsi:type="dcterms:W3CDTF">2022-10-27T08:33:00Z</dcterms:created>
  <dcterms:modified xsi:type="dcterms:W3CDTF">2023-04-25T09:40:00Z</dcterms:modified>
</cp:coreProperties>
</file>