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79F31" w14:textId="77777777" w:rsidR="00307A1F" w:rsidRDefault="00307A1F" w:rsidP="007A5B13">
      <w:pPr>
        <w:rPr>
          <w:rFonts w:ascii="Times New Roman" w:eastAsia="TimesNewRomanPSMT" w:hAnsi="Times New Roman" w:cs="Times New Roman"/>
          <w:color w:val="5A5858"/>
          <w:kern w:val="0"/>
          <w:sz w:val="24"/>
          <w:szCs w:val="24"/>
        </w:rPr>
      </w:pPr>
    </w:p>
    <w:p w14:paraId="553613B1" w14:textId="77777777" w:rsidR="0010249A" w:rsidRDefault="0010249A" w:rsidP="0010249A">
      <w:pPr>
        <w:shd w:val="clear" w:color="auto" w:fill="FFFFFF"/>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 xml:space="preserve">University of Warwick </w:t>
      </w:r>
    </w:p>
    <w:p w14:paraId="169E5587" w14:textId="46B5F1AB" w:rsidR="0010249A" w:rsidRDefault="0010249A" w:rsidP="0010249A">
      <w:pPr>
        <w:shd w:val="clear" w:color="auto" w:fill="FFFFFF"/>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Translation and Transcultural Studies Research Seminars</w:t>
      </w:r>
    </w:p>
    <w:p w14:paraId="36C27531" w14:textId="5D16A7D9" w:rsidR="003D1873" w:rsidRPr="003D1873" w:rsidRDefault="003D1873" w:rsidP="003D1873">
      <w:pPr>
        <w:jc w:val="center"/>
        <w:rPr>
          <w:rFonts w:eastAsia="DengXian" w:cstheme="minorHAnsi"/>
          <w:b/>
          <w:bCs/>
          <w:color w:val="201F1E"/>
          <w:sz w:val="32"/>
          <w:szCs w:val="32"/>
          <w:bdr w:val="none" w:sz="0" w:space="0" w:color="auto" w:frame="1"/>
          <w:lang w:val="en-GB" w:eastAsia="en-GB"/>
        </w:rPr>
      </w:pPr>
      <w:r w:rsidRPr="003D1873">
        <w:rPr>
          <w:rFonts w:eastAsia="DengXian" w:cstheme="minorHAnsi"/>
          <w:color w:val="201F1E"/>
          <w:sz w:val="32"/>
          <w:szCs w:val="32"/>
          <w:bdr w:val="none" w:sz="0" w:space="0" w:color="auto" w:frame="1"/>
          <w:lang w:val="en-GB" w:eastAsia="en-GB"/>
        </w:rPr>
        <w:t>In cooperation with the</w:t>
      </w:r>
      <w:r w:rsidRPr="003D1873">
        <w:rPr>
          <w:rFonts w:eastAsia="DengXian" w:cstheme="minorHAnsi"/>
          <w:b/>
          <w:bCs/>
          <w:color w:val="201F1E"/>
          <w:sz w:val="32"/>
          <w:szCs w:val="32"/>
          <w:bdr w:val="none" w:sz="0" w:space="0" w:color="auto" w:frame="1"/>
          <w:lang w:val="en-GB" w:eastAsia="en-GB"/>
        </w:rPr>
        <w:t xml:space="preserve"> </w:t>
      </w:r>
      <w:r>
        <w:rPr>
          <w:rFonts w:eastAsia="DengXian" w:cstheme="minorHAnsi"/>
          <w:b/>
          <w:bCs/>
          <w:color w:val="201F1E"/>
          <w:sz w:val="32"/>
          <w:szCs w:val="32"/>
          <w:bdr w:val="none" w:sz="0" w:space="0" w:color="auto" w:frame="1"/>
          <w:lang w:val="en-GB" w:eastAsia="en-GB"/>
        </w:rPr>
        <w:br/>
      </w:r>
      <w:r w:rsidRPr="003D1873">
        <w:rPr>
          <w:rFonts w:eastAsia="DengXian" w:cstheme="minorHAnsi"/>
          <w:b/>
          <w:bCs/>
          <w:color w:val="201F1E"/>
          <w:sz w:val="32"/>
          <w:szCs w:val="32"/>
          <w:bdr w:val="none" w:sz="0" w:space="0" w:color="auto" w:frame="1"/>
          <w:lang w:val="en-GB" w:eastAsia="en-GB"/>
        </w:rPr>
        <w:t>Warwick Workshop for Interdisciplinary German Studies</w:t>
      </w:r>
    </w:p>
    <w:p w14:paraId="4D051592" w14:textId="77777777" w:rsidR="003D1873" w:rsidRPr="003D1873" w:rsidRDefault="003D1873" w:rsidP="003D1873">
      <w:pPr>
        <w:shd w:val="clear" w:color="auto" w:fill="FFFFFF"/>
        <w:jc w:val="center"/>
        <w:textAlignment w:val="baseline"/>
        <w:rPr>
          <w:rFonts w:eastAsia="DengXian" w:cstheme="minorHAnsi"/>
          <w:b/>
          <w:bCs/>
          <w:color w:val="201F1E"/>
          <w:sz w:val="32"/>
          <w:szCs w:val="32"/>
          <w:bdr w:val="none" w:sz="0" w:space="0" w:color="auto" w:frame="1"/>
          <w:lang w:val="en-GB" w:eastAsia="en-GB"/>
        </w:rPr>
      </w:pPr>
    </w:p>
    <w:p w14:paraId="5343E8EB" w14:textId="77777777" w:rsidR="0010249A" w:rsidRDefault="0010249A" w:rsidP="0010249A">
      <w:pPr>
        <w:shd w:val="clear" w:color="auto" w:fill="FFFFFF"/>
        <w:jc w:val="center"/>
        <w:textAlignment w:val="baseline"/>
        <w:rPr>
          <w:rFonts w:eastAsia="DengXian" w:cstheme="minorHAnsi"/>
          <w:b/>
          <w:bCs/>
          <w:color w:val="201F1E"/>
          <w:sz w:val="24"/>
          <w:szCs w:val="24"/>
          <w:bdr w:val="none" w:sz="0" w:space="0" w:color="auto" w:frame="1"/>
          <w:lang w:eastAsia="en-GB"/>
        </w:rPr>
      </w:pPr>
    </w:p>
    <w:p w14:paraId="7C25E7AF" w14:textId="70D6223B" w:rsidR="0010249A" w:rsidRDefault="0010249A" w:rsidP="00421FA9">
      <w:pPr>
        <w:shd w:val="clear" w:color="auto" w:fill="FFFFFF"/>
        <w:jc w:val="center"/>
        <w:textAlignment w:val="baseline"/>
        <w:rPr>
          <w:rFonts w:eastAsia="DengXian" w:cstheme="minorHAnsi"/>
          <w:bCs/>
          <w:i/>
          <w:color w:val="201F1E"/>
          <w:sz w:val="24"/>
          <w:szCs w:val="24"/>
          <w:bdr w:val="none" w:sz="0" w:space="0" w:color="auto" w:frame="1"/>
          <w:lang w:eastAsia="en-GB"/>
        </w:rPr>
      </w:pPr>
      <w:r>
        <w:rPr>
          <w:rFonts w:eastAsia="DengXian" w:cstheme="minorHAnsi"/>
          <w:bCs/>
          <w:i/>
          <w:color w:val="201F1E"/>
          <w:sz w:val="24"/>
          <w:szCs w:val="24"/>
          <w:bdr w:val="none" w:sz="0" w:space="0" w:color="auto" w:frame="1"/>
          <w:lang w:eastAsia="en-GB"/>
        </w:rPr>
        <w:t>Wednesday 2</w:t>
      </w:r>
      <w:r w:rsidR="00864D06" w:rsidRPr="00864D06">
        <w:rPr>
          <w:rFonts w:eastAsia="DengXian" w:cstheme="minorHAnsi"/>
          <w:bCs/>
          <w:i/>
          <w:color w:val="201F1E"/>
          <w:sz w:val="24"/>
          <w:szCs w:val="24"/>
          <w:bdr w:val="none" w:sz="0" w:space="0" w:color="auto" w:frame="1"/>
          <w:vertAlign w:val="superscript"/>
          <w:lang w:eastAsia="en-GB"/>
        </w:rPr>
        <w:t>nd</w:t>
      </w:r>
      <w:r w:rsidR="00864D06">
        <w:rPr>
          <w:rFonts w:eastAsia="DengXian" w:cstheme="minorHAnsi"/>
          <w:bCs/>
          <w:i/>
          <w:color w:val="201F1E"/>
          <w:sz w:val="24"/>
          <w:szCs w:val="24"/>
          <w:bdr w:val="none" w:sz="0" w:space="0" w:color="auto" w:frame="1"/>
          <w:lang w:eastAsia="en-GB"/>
        </w:rPr>
        <w:t xml:space="preserve"> November </w:t>
      </w:r>
      <w:r>
        <w:rPr>
          <w:rFonts w:eastAsia="DengXian" w:cstheme="minorHAnsi"/>
          <w:bCs/>
          <w:i/>
          <w:color w:val="201F1E"/>
          <w:sz w:val="24"/>
          <w:szCs w:val="24"/>
          <w:bdr w:val="none" w:sz="0" w:space="0" w:color="auto" w:frame="1"/>
          <w:lang w:eastAsia="en-GB"/>
        </w:rPr>
        <w:t>2022</w:t>
      </w:r>
      <w:r w:rsidRPr="00DC3E88">
        <w:rPr>
          <w:rFonts w:eastAsia="DengXian" w:cstheme="minorHAnsi"/>
          <w:bCs/>
          <w:i/>
          <w:color w:val="201F1E"/>
          <w:sz w:val="24"/>
          <w:szCs w:val="24"/>
          <w:bdr w:val="none" w:sz="0" w:space="0" w:color="auto" w:frame="1"/>
          <w:lang w:eastAsia="en-GB"/>
        </w:rPr>
        <w:t xml:space="preserve">, </w:t>
      </w:r>
      <w:r w:rsidR="00864D06">
        <w:rPr>
          <w:rFonts w:eastAsia="DengXian" w:cstheme="minorHAnsi"/>
          <w:bCs/>
          <w:i/>
          <w:color w:val="201F1E"/>
          <w:sz w:val="24"/>
          <w:szCs w:val="24"/>
          <w:bdr w:val="none" w:sz="0" w:space="0" w:color="auto" w:frame="1"/>
          <w:lang w:eastAsia="en-GB"/>
        </w:rPr>
        <w:t>5-6pm</w:t>
      </w:r>
      <w:r>
        <w:rPr>
          <w:rFonts w:eastAsia="DengXian" w:cstheme="minorHAnsi"/>
          <w:bCs/>
          <w:i/>
          <w:color w:val="201F1E"/>
          <w:sz w:val="24"/>
          <w:szCs w:val="24"/>
          <w:bdr w:val="none" w:sz="0" w:space="0" w:color="auto" w:frame="1"/>
          <w:lang w:eastAsia="en-GB"/>
        </w:rPr>
        <w:t xml:space="preserve"> (UK time)</w:t>
      </w:r>
    </w:p>
    <w:p w14:paraId="0867BE37" w14:textId="2CE91FBB" w:rsidR="00421FA9" w:rsidRDefault="00421FA9" w:rsidP="00421FA9">
      <w:pPr>
        <w:shd w:val="clear" w:color="auto" w:fill="FFFFFF"/>
        <w:jc w:val="center"/>
        <w:textAlignment w:val="baseline"/>
        <w:rPr>
          <w:rFonts w:eastAsia="DengXian" w:cstheme="minorHAnsi"/>
          <w:bCs/>
          <w:i/>
          <w:color w:val="201F1E"/>
          <w:sz w:val="24"/>
          <w:szCs w:val="24"/>
          <w:bdr w:val="none" w:sz="0" w:space="0" w:color="auto" w:frame="1"/>
          <w:lang w:eastAsia="en-GB"/>
        </w:rPr>
      </w:pPr>
    </w:p>
    <w:p w14:paraId="06730255" w14:textId="77777777" w:rsidR="003D1873" w:rsidRPr="00421FA9" w:rsidRDefault="003D1873" w:rsidP="00421FA9">
      <w:pPr>
        <w:shd w:val="clear" w:color="auto" w:fill="FFFFFF"/>
        <w:jc w:val="center"/>
        <w:textAlignment w:val="baseline"/>
        <w:rPr>
          <w:rFonts w:eastAsia="DengXian" w:cstheme="minorHAnsi"/>
          <w:bCs/>
          <w:i/>
          <w:color w:val="201F1E"/>
          <w:sz w:val="24"/>
          <w:szCs w:val="24"/>
          <w:bdr w:val="none" w:sz="0" w:space="0" w:color="auto" w:frame="1"/>
          <w:lang w:eastAsia="en-GB"/>
        </w:rPr>
      </w:pPr>
    </w:p>
    <w:p w14:paraId="11779F32" w14:textId="3DD823E9" w:rsidR="00745E01" w:rsidRPr="00421FA9" w:rsidRDefault="00A227AB" w:rsidP="00421FA9">
      <w:pPr>
        <w:widowControl/>
        <w:spacing w:after="160" w:line="259" w:lineRule="auto"/>
        <w:jc w:val="center"/>
        <w:rPr>
          <w:rFonts w:ascii="Calibri" w:eastAsiaTheme="minorHAnsi" w:hAnsi="Calibri" w:cs="Calibri"/>
          <w:b/>
          <w:bCs/>
          <w:color w:val="201F1E"/>
          <w:kern w:val="0"/>
          <w:sz w:val="22"/>
          <w:shd w:val="clear" w:color="auto" w:fill="FFFFFF"/>
          <w:lang w:val="en-GB" w:eastAsia="en-US"/>
        </w:rPr>
      </w:pPr>
      <w:r w:rsidRPr="00A227AB">
        <w:rPr>
          <w:rFonts w:ascii="Calibri" w:eastAsiaTheme="minorHAnsi" w:hAnsi="Calibri" w:cs="Calibri"/>
          <w:b/>
          <w:bCs/>
          <w:color w:val="201F1E"/>
          <w:kern w:val="0"/>
          <w:sz w:val="22"/>
          <w:shd w:val="clear" w:color="auto" w:fill="FFFFFF"/>
          <w:lang w:val="en-GB" w:eastAsia="en-US"/>
        </w:rPr>
        <w:t>Metaphors and Metonymies in Medical Discourse as a Challenge for Cross-Cultural Communication</w:t>
      </w:r>
    </w:p>
    <w:p w14:paraId="11779F33" w14:textId="122BED89" w:rsidR="00745E01" w:rsidRDefault="00D4627E" w:rsidP="00305A8A">
      <w:pPr>
        <w:widowControl/>
        <w:spacing w:after="160" w:line="259" w:lineRule="auto"/>
        <w:jc w:val="center"/>
        <w:rPr>
          <w:rFonts w:ascii="Segoe UI" w:hAnsi="Segoe UI" w:cs="Segoe UI"/>
          <w:color w:val="000000"/>
          <w:szCs w:val="21"/>
        </w:rPr>
      </w:pPr>
      <w:r>
        <w:rPr>
          <w:rFonts w:ascii="Segoe UI" w:hAnsi="Segoe UI" w:cs="Segoe UI"/>
          <w:b/>
          <w:bCs/>
          <w:color w:val="000000"/>
          <w:szCs w:val="21"/>
        </w:rPr>
        <w:t xml:space="preserve">Dr </w:t>
      </w:r>
      <w:proofErr w:type="spellStart"/>
      <w:r w:rsidRPr="00D4627E">
        <w:rPr>
          <w:rFonts w:ascii="Segoe UI" w:hAnsi="Segoe UI" w:cs="Segoe UI"/>
          <w:b/>
          <w:bCs/>
          <w:color w:val="000000"/>
          <w:szCs w:val="21"/>
        </w:rPr>
        <w:t>Yuliia</w:t>
      </w:r>
      <w:proofErr w:type="spellEnd"/>
      <w:r w:rsidRPr="00D4627E">
        <w:rPr>
          <w:rFonts w:ascii="Segoe UI" w:hAnsi="Segoe UI" w:cs="Segoe UI"/>
          <w:b/>
          <w:bCs/>
          <w:color w:val="000000"/>
          <w:szCs w:val="21"/>
        </w:rPr>
        <w:t xml:space="preserve"> </w:t>
      </w:r>
      <w:proofErr w:type="spellStart"/>
      <w:r w:rsidRPr="00D4627E">
        <w:rPr>
          <w:rFonts w:ascii="Segoe UI" w:hAnsi="Segoe UI" w:cs="Segoe UI"/>
          <w:b/>
          <w:bCs/>
          <w:color w:val="000000"/>
          <w:szCs w:val="21"/>
        </w:rPr>
        <w:t>Lysanets</w:t>
      </w:r>
      <w:proofErr w:type="spellEnd"/>
      <w:r w:rsidR="00305A8A">
        <w:rPr>
          <w:rFonts w:ascii="Segoe UI" w:hAnsi="Segoe UI" w:cs="Segoe UI"/>
          <w:b/>
          <w:bCs/>
          <w:color w:val="000000"/>
          <w:szCs w:val="21"/>
        </w:rPr>
        <w:t> </w:t>
      </w:r>
      <w:r w:rsidR="00305A8A">
        <w:rPr>
          <w:rFonts w:ascii="Segoe UI" w:hAnsi="Segoe UI" w:cs="Segoe UI"/>
          <w:b/>
          <w:bCs/>
          <w:color w:val="000000"/>
          <w:szCs w:val="21"/>
        </w:rPr>
        <w:br/>
      </w:r>
      <w:r w:rsidR="00305A8A">
        <w:rPr>
          <w:rFonts w:ascii="Segoe UI" w:hAnsi="Segoe UI" w:cs="Segoe UI"/>
          <w:color w:val="000000"/>
          <w:szCs w:val="21"/>
        </w:rPr>
        <w:t>(</w:t>
      </w:r>
      <w:r>
        <w:rPr>
          <w:rFonts w:ascii="Lato" w:hAnsi="Lato"/>
          <w:color w:val="383838"/>
          <w:shd w:val="clear" w:color="auto" w:fill="FFFFFF"/>
        </w:rPr>
        <w:t>Poltava State Medical University, Ukraine / University of Warwick</w:t>
      </w:r>
      <w:r w:rsidR="00305A8A">
        <w:rPr>
          <w:rFonts w:ascii="Segoe UI" w:hAnsi="Segoe UI" w:cs="Segoe UI"/>
          <w:color w:val="000000"/>
          <w:szCs w:val="21"/>
        </w:rPr>
        <w:t>)</w:t>
      </w:r>
    </w:p>
    <w:p w14:paraId="358FC201" w14:textId="052D2F9B" w:rsidR="00305A8A" w:rsidRDefault="00305A8A" w:rsidP="00305A8A">
      <w:pPr>
        <w:widowControl/>
        <w:spacing w:after="160" w:line="259" w:lineRule="auto"/>
        <w:jc w:val="center"/>
        <w:rPr>
          <w:rFonts w:ascii="Calibri" w:eastAsiaTheme="minorHAnsi" w:hAnsi="Calibri" w:cs="Calibri"/>
          <w:color w:val="201F1E"/>
          <w:kern w:val="0"/>
          <w:sz w:val="22"/>
          <w:shd w:val="clear" w:color="auto" w:fill="FFFFFF"/>
          <w:lang w:val="en-GB" w:eastAsia="en-US"/>
        </w:rPr>
      </w:pPr>
    </w:p>
    <w:p w14:paraId="3187EDAE" w14:textId="77777777" w:rsidR="003D1873" w:rsidRPr="00421FA9" w:rsidRDefault="003D1873" w:rsidP="00305A8A">
      <w:pPr>
        <w:widowControl/>
        <w:spacing w:after="160" w:line="259" w:lineRule="auto"/>
        <w:jc w:val="center"/>
        <w:rPr>
          <w:rFonts w:ascii="Calibri" w:eastAsiaTheme="minorHAnsi" w:hAnsi="Calibri" w:cs="Calibri"/>
          <w:color w:val="201F1E"/>
          <w:kern w:val="0"/>
          <w:sz w:val="22"/>
          <w:shd w:val="clear" w:color="auto" w:fill="FFFFFF"/>
          <w:lang w:val="en-GB" w:eastAsia="en-US"/>
        </w:rPr>
      </w:pPr>
    </w:p>
    <w:p w14:paraId="11779F35" w14:textId="653AC61D" w:rsidR="00745E01" w:rsidRPr="0041167E" w:rsidRDefault="00D34E2F" w:rsidP="00421FA9">
      <w:pPr>
        <w:widowControl/>
        <w:spacing w:after="160" w:line="259" w:lineRule="auto"/>
        <w:jc w:val="left"/>
        <w:rPr>
          <w:rFonts w:ascii="Calibri" w:eastAsiaTheme="minorHAnsi" w:hAnsi="Calibri" w:cs="Calibri"/>
          <w:color w:val="201F1E"/>
          <w:kern w:val="0"/>
          <w:sz w:val="22"/>
          <w:shd w:val="clear" w:color="auto" w:fill="FFFFFF"/>
          <w:lang w:val="en-GB" w:eastAsia="en-US"/>
        </w:rPr>
      </w:pPr>
      <w:r w:rsidRPr="00D34E2F">
        <w:rPr>
          <w:rFonts w:ascii="Calibri" w:eastAsiaTheme="minorHAnsi" w:hAnsi="Calibri" w:cs="Calibri"/>
          <w:color w:val="201F1E"/>
          <w:kern w:val="0"/>
          <w:sz w:val="22"/>
          <w:shd w:val="clear" w:color="auto" w:fill="FFFFFF"/>
          <w:lang w:val="en-GB" w:eastAsia="en-US"/>
        </w:rPr>
        <w:t xml:space="preserve">Metaphors and metonymies are underlying mechanisms of human thinking and communication. </w:t>
      </w:r>
      <w:proofErr w:type="gramStart"/>
      <w:r w:rsidRPr="00D34E2F">
        <w:rPr>
          <w:rFonts w:ascii="Calibri" w:eastAsiaTheme="minorHAnsi" w:hAnsi="Calibri" w:cs="Calibri"/>
          <w:color w:val="201F1E"/>
          <w:kern w:val="0"/>
          <w:sz w:val="22"/>
          <w:shd w:val="clear" w:color="auto" w:fill="FFFFFF"/>
          <w:lang w:val="en-GB" w:eastAsia="en-US"/>
        </w:rPr>
        <w:t>In particular, metaphorical</w:t>
      </w:r>
      <w:proofErr w:type="gramEnd"/>
      <w:r w:rsidRPr="00D34E2F">
        <w:rPr>
          <w:rFonts w:ascii="Calibri" w:eastAsiaTheme="minorHAnsi" w:hAnsi="Calibri" w:cs="Calibri"/>
          <w:color w:val="201F1E"/>
          <w:kern w:val="0"/>
          <w:sz w:val="22"/>
          <w:shd w:val="clear" w:color="auto" w:fill="FFFFFF"/>
          <w:lang w:val="en-GB" w:eastAsia="en-US"/>
        </w:rPr>
        <w:t xml:space="preserve"> and metonymical transfers are highly productive ways of term formation and vibrant sources of idiomatic expressions in the sublanguage of healthcare. This study aims to outline the possible challenges, which the phenomena of metaphor and metonymy in specialized languages can pose to students. We will focus on (1) metaphorical nominative vocabulary in medical terminology as exemplified by English and German; (2) cases of polysemy due to metonymical transfers in the English sublanguage of medicine; (3) conceptual metaphors, which motivate the use of health and disease idioms in medical discourse.</w:t>
      </w:r>
    </w:p>
    <w:p w14:paraId="11779F39" w14:textId="17D62E59" w:rsidR="004B7A8C" w:rsidRPr="00305A8A" w:rsidRDefault="004B7A8C" w:rsidP="007A5B13">
      <w:pPr>
        <w:rPr>
          <w:rFonts w:cstheme="minorHAnsi"/>
          <w:sz w:val="22"/>
        </w:rPr>
      </w:pPr>
    </w:p>
    <w:sectPr w:rsidR="004B7A8C" w:rsidRPr="00305A8A" w:rsidSect="005C0A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D971" w14:textId="77777777" w:rsidR="00F20CF0" w:rsidRDefault="00F20CF0" w:rsidP="00144144">
      <w:r>
        <w:separator/>
      </w:r>
    </w:p>
  </w:endnote>
  <w:endnote w:type="continuationSeparator" w:id="0">
    <w:p w14:paraId="26A5D8E7" w14:textId="77777777" w:rsidR="00F20CF0" w:rsidRDefault="00F20CF0" w:rsidP="0014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NewRomanPSMT">
    <w:altName w:val="Arial Unicode MS"/>
    <w:panose1 w:val="020B0604020202020204"/>
    <w:charset w:val="00"/>
    <w:family w:val="roman"/>
    <w:notTrueType/>
    <w:pitch w:val="default"/>
    <w:sig w:usb0="00000000" w:usb1="080E0000" w:usb2="00000010"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5666B" w14:textId="77777777" w:rsidR="00F20CF0" w:rsidRDefault="00F20CF0" w:rsidP="00144144">
      <w:r>
        <w:separator/>
      </w:r>
    </w:p>
  </w:footnote>
  <w:footnote w:type="continuationSeparator" w:id="0">
    <w:p w14:paraId="46E69FD8" w14:textId="77777777" w:rsidR="00F20CF0" w:rsidRDefault="00F20CF0" w:rsidP="00144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16EAB"/>
    <w:multiLevelType w:val="hybridMultilevel"/>
    <w:tmpl w:val="ACF25118"/>
    <w:lvl w:ilvl="0" w:tplc="780A8F4E">
      <w:start w:val="1"/>
      <w:numFmt w:val="bullet"/>
      <w:lvlText w:val="•"/>
      <w:lvlJc w:val="left"/>
      <w:pPr>
        <w:tabs>
          <w:tab w:val="num" w:pos="720"/>
        </w:tabs>
        <w:ind w:left="720" w:hanging="360"/>
      </w:pPr>
      <w:rPr>
        <w:rFonts w:ascii="SimSun" w:hAnsi="SimSun" w:hint="default"/>
      </w:rPr>
    </w:lvl>
    <w:lvl w:ilvl="1" w:tplc="294A5B3E" w:tentative="1">
      <w:start w:val="1"/>
      <w:numFmt w:val="bullet"/>
      <w:lvlText w:val="•"/>
      <w:lvlJc w:val="left"/>
      <w:pPr>
        <w:tabs>
          <w:tab w:val="num" w:pos="1440"/>
        </w:tabs>
        <w:ind w:left="1440" w:hanging="360"/>
      </w:pPr>
      <w:rPr>
        <w:rFonts w:ascii="SimSun" w:hAnsi="SimSun" w:hint="default"/>
      </w:rPr>
    </w:lvl>
    <w:lvl w:ilvl="2" w:tplc="D58C1CB6" w:tentative="1">
      <w:start w:val="1"/>
      <w:numFmt w:val="bullet"/>
      <w:lvlText w:val="•"/>
      <w:lvlJc w:val="left"/>
      <w:pPr>
        <w:tabs>
          <w:tab w:val="num" w:pos="2160"/>
        </w:tabs>
        <w:ind w:left="2160" w:hanging="360"/>
      </w:pPr>
      <w:rPr>
        <w:rFonts w:ascii="SimSun" w:hAnsi="SimSun" w:hint="default"/>
      </w:rPr>
    </w:lvl>
    <w:lvl w:ilvl="3" w:tplc="B836784E" w:tentative="1">
      <w:start w:val="1"/>
      <w:numFmt w:val="bullet"/>
      <w:lvlText w:val="•"/>
      <w:lvlJc w:val="left"/>
      <w:pPr>
        <w:tabs>
          <w:tab w:val="num" w:pos="2880"/>
        </w:tabs>
        <w:ind w:left="2880" w:hanging="360"/>
      </w:pPr>
      <w:rPr>
        <w:rFonts w:ascii="SimSun" w:hAnsi="SimSun" w:hint="default"/>
      </w:rPr>
    </w:lvl>
    <w:lvl w:ilvl="4" w:tplc="AFBA25EA" w:tentative="1">
      <w:start w:val="1"/>
      <w:numFmt w:val="bullet"/>
      <w:lvlText w:val="•"/>
      <w:lvlJc w:val="left"/>
      <w:pPr>
        <w:tabs>
          <w:tab w:val="num" w:pos="3600"/>
        </w:tabs>
        <w:ind w:left="3600" w:hanging="360"/>
      </w:pPr>
      <w:rPr>
        <w:rFonts w:ascii="SimSun" w:hAnsi="SimSun" w:hint="default"/>
      </w:rPr>
    </w:lvl>
    <w:lvl w:ilvl="5" w:tplc="CA98B6DA" w:tentative="1">
      <w:start w:val="1"/>
      <w:numFmt w:val="bullet"/>
      <w:lvlText w:val="•"/>
      <w:lvlJc w:val="left"/>
      <w:pPr>
        <w:tabs>
          <w:tab w:val="num" w:pos="4320"/>
        </w:tabs>
        <w:ind w:left="4320" w:hanging="360"/>
      </w:pPr>
      <w:rPr>
        <w:rFonts w:ascii="SimSun" w:hAnsi="SimSun" w:hint="default"/>
      </w:rPr>
    </w:lvl>
    <w:lvl w:ilvl="6" w:tplc="6DACF1E4" w:tentative="1">
      <w:start w:val="1"/>
      <w:numFmt w:val="bullet"/>
      <w:lvlText w:val="•"/>
      <w:lvlJc w:val="left"/>
      <w:pPr>
        <w:tabs>
          <w:tab w:val="num" w:pos="5040"/>
        </w:tabs>
        <w:ind w:left="5040" w:hanging="360"/>
      </w:pPr>
      <w:rPr>
        <w:rFonts w:ascii="SimSun" w:hAnsi="SimSun" w:hint="default"/>
      </w:rPr>
    </w:lvl>
    <w:lvl w:ilvl="7" w:tplc="81921CF2" w:tentative="1">
      <w:start w:val="1"/>
      <w:numFmt w:val="bullet"/>
      <w:lvlText w:val="•"/>
      <w:lvlJc w:val="left"/>
      <w:pPr>
        <w:tabs>
          <w:tab w:val="num" w:pos="5760"/>
        </w:tabs>
        <w:ind w:left="5760" w:hanging="360"/>
      </w:pPr>
      <w:rPr>
        <w:rFonts w:ascii="SimSun" w:hAnsi="SimSun" w:hint="default"/>
      </w:rPr>
    </w:lvl>
    <w:lvl w:ilvl="8" w:tplc="E61ECCE0" w:tentative="1">
      <w:start w:val="1"/>
      <w:numFmt w:val="bullet"/>
      <w:lvlText w:val="•"/>
      <w:lvlJc w:val="left"/>
      <w:pPr>
        <w:tabs>
          <w:tab w:val="num" w:pos="6480"/>
        </w:tabs>
        <w:ind w:left="6480" w:hanging="360"/>
      </w:pPr>
      <w:rPr>
        <w:rFonts w:ascii="SimSun" w:hAnsi="SimSun" w:hint="default"/>
      </w:rPr>
    </w:lvl>
  </w:abstractNum>
  <w:abstractNum w:abstractNumId="1" w15:restartNumberingAfterBreak="0">
    <w:nsid w:val="6CB77408"/>
    <w:multiLevelType w:val="hybridMultilevel"/>
    <w:tmpl w:val="2A6CB640"/>
    <w:lvl w:ilvl="0" w:tplc="4518397E">
      <w:start w:val="1"/>
      <w:numFmt w:val="bullet"/>
      <w:lvlText w:val="•"/>
      <w:lvlJc w:val="left"/>
      <w:pPr>
        <w:tabs>
          <w:tab w:val="num" w:pos="720"/>
        </w:tabs>
        <w:ind w:left="720" w:hanging="360"/>
      </w:pPr>
      <w:rPr>
        <w:rFonts w:ascii="SimSun" w:hAnsi="SimSun" w:hint="default"/>
      </w:rPr>
    </w:lvl>
    <w:lvl w:ilvl="1" w:tplc="29E2364A" w:tentative="1">
      <w:start w:val="1"/>
      <w:numFmt w:val="bullet"/>
      <w:lvlText w:val="•"/>
      <w:lvlJc w:val="left"/>
      <w:pPr>
        <w:tabs>
          <w:tab w:val="num" w:pos="1440"/>
        </w:tabs>
        <w:ind w:left="1440" w:hanging="360"/>
      </w:pPr>
      <w:rPr>
        <w:rFonts w:ascii="SimSun" w:hAnsi="SimSun" w:hint="default"/>
      </w:rPr>
    </w:lvl>
    <w:lvl w:ilvl="2" w:tplc="42647FFC" w:tentative="1">
      <w:start w:val="1"/>
      <w:numFmt w:val="bullet"/>
      <w:lvlText w:val="•"/>
      <w:lvlJc w:val="left"/>
      <w:pPr>
        <w:tabs>
          <w:tab w:val="num" w:pos="2160"/>
        </w:tabs>
        <w:ind w:left="2160" w:hanging="360"/>
      </w:pPr>
      <w:rPr>
        <w:rFonts w:ascii="SimSun" w:hAnsi="SimSun" w:hint="default"/>
      </w:rPr>
    </w:lvl>
    <w:lvl w:ilvl="3" w:tplc="636CBC4A" w:tentative="1">
      <w:start w:val="1"/>
      <w:numFmt w:val="bullet"/>
      <w:lvlText w:val="•"/>
      <w:lvlJc w:val="left"/>
      <w:pPr>
        <w:tabs>
          <w:tab w:val="num" w:pos="2880"/>
        </w:tabs>
        <w:ind w:left="2880" w:hanging="360"/>
      </w:pPr>
      <w:rPr>
        <w:rFonts w:ascii="SimSun" w:hAnsi="SimSun" w:hint="default"/>
      </w:rPr>
    </w:lvl>
    <w:lvl w:ilvl="4" w:tplc="E89676FE" w:tentative="1">
      <w:start w:val="1"/>
      <w:numFmt w:val="bullet"/>
      <w:lvlText w:val="•"/>
      <w:lvlJc w:val="left"/>
      <w:pPr>
        <w:tabs>
          <w:tab w:val="num" w:pos="3600"/>
        </w:tabs>
        <w:ind w:left="3600" w:hanging="360"/>
      </w:pPr>
      <w:rPr>
        <w:rFonts w:ascii="SimSun" w:hAnsi="SimSun" w:hint="default"/>
      </w:rPr>
    </w:lvl>
    <w:lvl w:ilvl="5" w:tplc="5C3CD7C4" w:tentative="1">
      <w:start w:val="1"/>
      <w:numFmt w:val="bullet"/>
      <w:lvlText w:val="•"/>
      <w:lvlJc w:val="left"/>
      <w:pPr>
        <w:tabs>
          <w:tab w:val="num" w:pos="4320"/>
        </w:tabs>
        <w:ind w:left="4320" w:hanging="360"/>
      </w:pPr>
      <w:rPr>
        <w:rFonts w:ascii="SimSun" w:hAnsi="SimSun" w:hint="default"/>
      </w:rPr>
    </w:lvl>
    <w:lvl w:ilvl="6" w:tplc="0F6605CE" w:tentative="1">
      <w:start w:val="1"/>
      <w:numFmt w:val="bullet"/>
      <w:lvlText w:val="•"/>
      <w:lvlJc w:val="left"/>
      <w:pPr>
        <w:tabs>
          <w:tab w:val="num" w:pos="5040"/>
        </w:tabs>
        <w:ind w:left="5040" w:hanging="360"/>
      </w:pPr>
      <w:rPr>
        <w:rFonts w:ascii="SimSun" w:hAnsi="SimSun" w:hint="default"/>
      </w:rPr>
    </w:lvl>
    <w:lvl w:ilvl="7" w:tplc="279E223A" w:tentative="1">
      <w:start w:val="1"/>
      <w:numFmt w:val="bullet"/>
      <w:lvlText w:val="•"/>
      <w:lvlJc w:val="left"/>
      <w:pPr>
        <w:tabs>
          <w:tab w:val="num" w:pos="5760"/>
        </w:tabs>
        <w:ind w:left="5760" w:hanging="360"/>
      </w:pPr>
      <w:rPr>
        <w:rFonts w:ascii="SimSun" w:hAnsi="SimSun" w:hint="default"/>
      </w:rPr>
    </w:lvl>
    <w:lvl w:ilvl="8" w:tplc="5C22F0C4" w:tentative="1">
      <w:start w:val="1"/>
      <w:numFmt w:val="bullet"/>
      <w:lvlText w:val="•"/>
      <w:lvlJc w:val="left"/>
      <w:pPr>
        <w:tabs>
          <w:tab w:val="num" w:pos="6480"/>
        </w:tabs>
        <w:ind w:left="6480" w:hanging="360"/>
      </w:pPr>
      <w:rPr>
        <w:rFonts w:ascii="SimSun" w:hAnsi="SimSun" w:hint="default"/>
      </w:rPr>
    </w:lvl>
  </w:abstractNum>
  <w:num w:numId="1" w16cid:durableId="1746996087">
    <w:abstractNumId w:val="0"/>
  </w:num>
  <w:num w:numId="2" w16cid:durableId="405540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1F"/>
    <w:rsid w:val="000B655C"/>
    <w:rsid w:val="0010249A"/>
    <w:rsid w:val="00144144"/>
    <w:rsid w:val="00252CCE"/>
    <w:rsid w:val="002D476F"/>
    <w:rsid w:val="00305A8A"/>
    <w:rsid w:val="00307A1F"/>
    <w:rsid w:val="003D1873"/>
    <w:rsid w:val="0041167E"/>
    <w:rsid w:val="00421FA9"/>
    <w:rsid w:val="004B7A8C"/>
    <w:rsid w:val="004D0A7A"/>
    <w:rsid w:val="005B665F"/>
    <w:rsid w:val="005C0A54"/>
    <w:rsid w:val="00647CAF"/>
    <w:rsid w:val="006D4E9E"/>
    <w:rsid w:val="006F1FB4"/>
    <w:rsid w:val="00745E01"/>
    <w:rsid w:val="007A5B13"/>
    <w:rsid w:val="007F3F6F"/>
    <w:rsid w:val="00814BAB"/>
    <w:rsid w:val="00864D06"/>
    <w:rsid w:val="009E55FB"/>
    <w:rsid w:val="00A227AB"/>
    <w:rsid w:val="00AC587A"/>
    <w:rsid w:val="00B46498"/>
    <w:rsid w:val="00B977BA"/>
    <w:rsid w:val="00CA4596"/>
    <w:rsid w:val="00D34E2F"/>
    <w:rsid w:val="00D4627E"/>
    <w:rsid w:val="00DF0F8A"/>
    <w:rsid w:val="00F20CF0"/>
    <w:rsid w:val="00F33A5B"/>
    <w:rsid w:val="00F4099D"/>
    <w:rsid w:val="00F749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79F31"/>
  <w15:docId w15:val="{561142D9-92F6-F24A-A813-86361881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5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1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44144"/>
    <w:rPr>
      <w:sz w:val="18"/>
      <w:szCs w:val="18"/>
    </w:rPr>
  </w:style>
  <w:style w:type="paragraph" w:styleId="Footer">
    <w:name w:val="footer"/>
    <w:basedOn w:val="Normal"/>
    <w:link w:val="FooterChar"/>
    <w:uiPriority w:val="99"/>
    <w:unhideWhenUsed/>
    <w:rsid w:val="0014414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44144"/>
    <w:rPr>
      <w:sz w:val="18"/>
      <w:szCs w:val="18"/>
    </w:rPr>
  </w:style>
  <w:style w:type="paragraph" w:styleId="ListParagraph">
    <w:name w:val="List Paragraph"/>
    <w:basedOn w:val="Normal"/>
    <w:uiPriority w:val="34"/>
    <w:qFormat/>
    <w:rsid w:val="00144144"/>
    <w:pPr>
      <w:widowControl/>
      <w:ind w:firstLineChars="200" w:firstLine="420"/>
      <w:jc w:val="left"/>
    </w:pPr>
    <w:rPr>
      <w:rFonts w:ascii="SimSun" w:eastAsia="SimSun" w:hAnsi="SimSun" w:cs="SimSun"/>
      <w:kern w:val="0"/>
      <w:sz w:val="24"/>
      <w:szCs w:val="24"/>
    </w:rPr>
  </w:style>
  <w:style w:type="paragraph" w:styleId="NormalWeb">
    <w:name w:val="Normal (Web)"/>
    <w:basedOn w:val="Normal"/>
    <w:semiHidden/>
    <w:unhideWhenUsed/>
    <w:rsid w:val="00745E01"/>
    <w:pPr>
      <w:widowControl/>
      <w:spacing w:before="100" w:beforeAutospacing="1" w:after="100" w:afterAutospacing="1"/>
      <w:jc w:val="left"/>
    </w:pPr>
    <w:rPr>
      <w:rFonts w:ascii="Times New Roman" w:eastAsia="SimSun" w:hAnsi="Times New Roman" w:cs="Times New Roman"/>
      <w:kern w:val="0"/>
      <w:sz w:val="24"/>
      <w:szCs w:val="24"/>
    </w:rPr>
  </w:style>
  <w:style w:type="paragraph" w:styleId="FootnoteText">
    <w:name w:val="footnote text"/>
    <w:basedOn w:val="Normal"/>
    <w:link w:val="FootnoteTextChar"/>
    <w:semiHidden/>
    <w:unhideWhenUsed/>
    <w:rsid w:val="00745E01"/>
    <w:pPr>
      <w:snapToGrid w:val="0"/>
      <w:jc w:val="left"/>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semiHidden/>
    <w:rsid w:val="00745E01"/>
    <w:rPr>
      <w:rFonts w:ascii="Times New Roman" w:eastAsia="SimSun" w:hAnsi="Times New Roman" w:cs="Times New Roman"/>
      <w:sz w:val="18"/>
      <w:szCs w:val="18"/>
    </w:rPr>
  </w:style>
  <w:style w:type="character" w:styleId="FootnoteReference">
    <w:name w:val="footnote reference"/>
    <w:basedOn w:val="DefaultParagraphFont"/>
    <w:semiHidden/>
    <w:unhideWhenUsed/>
    <w:rsid w:val="00745E01"/>
    <w:rPr>
      <w:vertAlign w:val="superscript"/>
    </w:rPr>
  </w:style>
  <w:style w:type="paragraph" w:styleId="DocumentMap">
    <w:name w:val="Document Map"/>
    <w:basedOn w:val="Normal"/>
    <w:link w:val="DocumentMapChar"/>
    <w:uiPriority w:val="99"/>
    <w:semiHidden/>
    <w:unhideWhenUsed/>
    <w:rsid w:val="00F33A5B"/>
    <w:rPr>
      <w:rFonts w:ascii="SimSun" w:eastAsia="SimSun"/>
      <w:sz w:val="18"/>
      <w:szCs w:val="18"/>
    </w:rPr>
  </w:style>
  <w:style w:type="character" w:customStyle="1" w:styleId="DocumentMapChar">
    <w:name w:val="Document Map Char"/>
    <w:basedOn w:val="DefaultParagraphFont"/>
    <w:link w:val="DocumentMap"/>
    <w:uiPriority w:val="99"/>
    <w:semiHidden/>
    <w:rsid w:val="00F33A5B"/>
    <w:rPr>
      <w:rFonts w:ascii="SimSun" w:eastAsia="SimSu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85728">
      <w:bodyDiv w:val="1"/>
      <w:marLeft w:val="0"/>
      <w:marRight w:val="0"/>
      <w:marTop w:val="0"/>
      <w:marBottom w:val="0"/>
      <w:divBdr>
        <w:top w:val="none" w:sz="0" w:space="0" w:color="auto"/>
        <w:left w:val="none" w:sz="0" w:space="0" w:color="auto"/>
        <w:bottom w:val="none" w:sz="0" w:space="0" w:color="auto"/>
        <w:right w:val="none" w:sz="0" w:space="0" w:color="auto"/>
      </w:divBdr>
    </w:div>
    <w:div w:id="1442258150">
      <w:bodyDiv w:val="1"/>
      <w:marLeft w:val="0"/>
      <w:marRight w:val="0"/>
      <w:marTop w:val="0"/>
      <w:marBottom w:val="0"/>
      <w:divBdr>
        <w:top w:val="none" w:sz="0" w:space="0" w:color="auto"/>
        <w:left w:val="none" w:sz="0" w:space="0" w:color="auto"/>
        <w:bottom w:val="none" w:sz="0" w:space="0" w:color="auto"/>
        <w:right w:val="none" w:sz="0" w:space="0" w:color="auto"/>
      </w:divBdr>
    </w:div>
    <w:div w:id="1968701620">
      <w:bodyDiv w:val="1"/>
      <w:marLeft w:val="0"/>
      <w:marRight w:val="0"/>
      <w:marTop w:val="0"/>
      <w:marBottom w:val="0"/>
      <w:divBdr>
        <w:top w:val="none" w:sz="0" w:space="0" w:color="auto"/>
        <w:left w:val="none" w:sz="0" w:space="0" w:color="auto"/>
        <w:bottom w:val="none" w:sz="0" w:space="0" w:color="auto"/>
        <w:right w:val="none" w:sz="0" w:space="0" w:color="auto"/>
      </w:divBdr>
      <w:divsChild>
        <w:div w:id="1751654425">
          <w:marLeft w:val="547"/>
          <w:marRight w:val="0"/>
          <w:marTop w:val="163"/>
          <w:marBottom w:val="0"/>
          <w:divBdr>
            <w:top w:val="none" w:sz="0" w:space="0" w:color="auto"/>
            <w:left w:val="none" w:sz="0" w:space="0" w:color="auto"/>
            <w:bottom w:val="none" w:sz="0" w:space="0" w:color="auto"/>
            <w:right w:val="none" w:sz="0" w:space="0" w:color="auto"/>
          </w:divBdr>
        </w:div>
      </w:divsChild>
    </w:div>
    <w:div w:id="2086563212">
      <w:bodyDiv w:val="1"/>
      <w:marLeft w:val="0"/>
      <w:marRight w:val="0"/>
      <w:marTop w:val="0"/>
      <w:marBottom w:val="0"/>
      <w:divBdr>
        <w:top w:val="none" w:sz="0" w:space="0" w:color="auto"/>
        <w:left w:val="none" w:sz="0" w:space="0" w:color="auto"/>
        <w:bottom w:val="none" w:sz="0" w:space="0" w:color="auto"/>
        <w:right w:val="none" w:sz="0" w:space="0" w:color="auto"/>
      </w:divBdr>
      <w:divsChild>
        <w:div w:id="101634946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University of Hong Kong</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wangn</dc:creator>
  <cp:lastModifiedBy>Orrego-Carmona, David</cp:lastModifiedBy>
  <cp:revision>7</cp:revision>
  <dcterms:created xsi:type="dcterms:W3CDTF">2022-10-27T08:33:00Z</dcterms:created>
  <dcterms:modified xsi:type="dcterms:W3CDTF">2022-10-27T08:35:00Z</dcterms:modified>
</cp:coreProperties>
</file>