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79F31" w14:textId="77777777" w:rsidR="00307A1F" w:rsidRDefault="00307A1F" w:rsidP="007A5B13">
      <w:pPr>
        <w:rPr>
          <w:rFonts w:ascii="Times New Roman" w:eastAsia="TimesNewRomanPSMT" w:hAnsi="Times New Roman" w:cs="Times New Roman"/>
          <w:color w:val="5A5858"/>
          <w:kern w:val="0"/>
          <w:sz w:val="24"/>
          <w:szCs w:val="24"/>
        </w:rPr>
      </w:pPr>
    </w:p>
    <w:p w14:paraId="553613B1" w14:textId="77777777" w:rsidR="0010249A"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 xml:space="preserve">University of Warwick </w:t>
      </w:r>
    </w:p>
    <w:p w14:paraId="169E5587" w14:textId="77777777" w:rsidR="0010249A" w:rsidRPr="00DC3E88" w:rsidRDefault="0010249A" w:rsidP="0010249A">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Translation and Transcultural Studies Research Seminars</w:t>
      </w:r>
    </w:p>
    <w:p w14:paraId="5343E8EB" w14:textId="77777777" w:rsidR="0010249A" w:rsidRDefault="0010249A" w:rsidP="0010249A">
      <w:pPr>
        <w:shd w:val="clear" w:color="auto" w:fill="FFFFFF"/>
        <w:jc w:val="center"/>
        <w:textAlignment w:val="baseline"/>
        <w:rPr>
          <w:rFonts w:eastAsia="DengXian" w:cstheme="minorHAnsi"/>
          <w:b/>
          <w:bCs/>
          <w:color w:val="201F1E"/>
          <w:sz w:val="24"/>
          <w:szCs w:val="24"/>
          <w:bdr w:val="none" w:sz="0" w:space="0" w:color="auto" w:frame="1"/>
          <w:lang w:eastAsia="en-GB"/>
        </w:rPr>
      </w:pPr>
    </w:p>
    <w:p w14:paraId="7C25E7AF" w14:textId="66F9636A" w:rsidR="0010249A" w:rsidRDefault="0010249A" w:rsidP="00421FA9">
      <w:pPr>
        <w:shd w:val="clear" w:color="auto" w:fill="FFFFFF"/>
        <w:jc w:val="center"/>
        <w:textAlignment w:val="baseline"/>
        <w:rPr>
          <w:rFonts w:eastAsia="DengXian" w:cstheme="minorHAnsi"/>
          <w:bCs/>
          <w:i/>
          <w:color w:val="201F1E"/>
          <w:sz w:val="24"/>
          <w:szCs w:val="24"/>
          <w:bdr w:val="none" w:sz="0" w:space="0" w:color="auto" w:frame="1"/>
          <w:lang w:eastAsia="en-GB"/>
        </w:rPr>
      </w:pPr>
      <w:r>
        <w:rPr>
          <w:rFonts w:eastAsia="DengXian" w:cstheme="minorHAnsi"/>
          <w:bCs/>
          <w:i/>
          <w:color w:val="201F1E"/>
          <w:sz w:val="24"/>
          <w:szCs w:val="24"/>
          <w:bdr w:val="none" w:sz="0" w:space="0" w:color="auto" w:frame="1"/>
          <w:lang w:eastAsia="en-GB"/>
        </w:rPr>
        <w:t xml:space="preserve">Wednesday </w:t>
      </w:r>
      <w:r>
        <w:rPr>
          <w:rFonts w:eastAsia="DengXian" w:cstheme="minorHAnsi"/>
          <w:bCs/>
          <w:i/>
          <w:color w:val="201F1E"/>
          <w:sz w:val="24"/>
          <w:szCs w:val="24"/>
          <w:bdr w:val="none" w:sz="0" w:space="0" w:color="auto" w:frame="1"/>
          <w:lang w:eastAsia="en-GB"/>
        </w:rPr>
        <w:t>26</w:t>
      </w:r>
      <w:r w:rsidRPr="0010249A">
        <w:rPr>
          <w:rFonts w:eastAsia="DengXian" w:cstheme="minorHAnsi"/>
          <w:bCs/>
          <w:i/>
          <w:color w:val="201F1E"/>
          <w:sz w:val="24"/>
          <w:szCs w:val="24"/>
          <w:bdr w:val="none" w:sz="0" w:space="0" w:color="auto" w:frame="1"/>
          <w:vertAlign w:val="superscript"/>
          <w:lang w:eastAsia="en-GB"/>
        </w:rPr>
        <w:t>th</w:t>
      </w:r>
      <w:r>
        <w:rPr>
          <w:rFonts w:eastAsia="DengXian" w:cstheme="minorHAnsi"/>
          <w:bCs/>
          <w:i/>
          <w:color w:val="201F1E"/>
          <w:sz w:val="24"/>
          <w:szCs w:val="24"/>
          <w:bdr w:val="none" w:sz="0" w:space="0" w:color="auto" w:frame="1"/>
          <w:lang w:eastAsia="en-GB"/>
        </w:rPr>
        <w:t xml:space="preserve"> October</w:t>
      </w:r>
      <w:r>
        <w:rPr>
          <w:rFonts w:eastAsia="DengXian" w:cstheme="minorHAnsi"/>
          <w:bCs/>
          <w:i/>
          <w:color w:val="201F1E"/>
          <w:sz w:val="24"/>
          <w:szCs w:val="24"/>
          <w:bdr w:val="none" w:sz="0" w:space="0" w:color="auto" w:frame="1"/>
          <w:lang w:eastAsia="en-GB"/>
        </w:rPr>
        <w:t xml:space="preserve"> 2022</w:t>
      </w:r>
      <w:r w:rsidRPr="00DC3E88">
        <w:rPr>
          <w:rFonts w:eastAsia="DengXian" w:cstheme="minorHAnsi"/>
          <w:bCs/>
          <w:i/>
          <w:color w:val="201F1E"/>
          <w:sz w:val="24"/>
          <w:szCs w:val="24"/>
          <w:bdr w:val="none" w:sz="0" w:space="0" w:color="auto" w:frame="1"/>
          <w:lang w:eastAsia="en-GB"/>
        </w:rPr>
        <w:t xml:space="preserve">, </w:t>
      </w:r>
      <w:r>
        <w:rPr>
          <w:rFonts w:eastAsia="DengXian" w:cstheme="minorHAnsi"/>
          <w:bCs/>
          <w:i/>
          <w:color w:val="201F1E"/>
          <w:sz w:val="24"/>
          <w:szCs w:val="24"/>
          <w:bdr w:val="none" w:sz="0" w:space="0" w:color="auto" w:frame="1"/>
          <w:lang w:eastAsia="en-GB"/>
        </w:rPr>
        <w:t>10-11am</w:t>
      </w:r>
      <w:r>
        <w:rPr>
          <w:rFonts w:eastAsia="DengXian" w:cstheme="minorHAnsi"/>
          <w:bCs/>
          <w:i/>
          <w:color w:val="201F1E"/>
          <w:sz w:val="24"/>
          <w:szCs w:val="24"/>
          <w:bdr w:val="none" w:sz="0" w:space="0" w:color="auto" w:frame="1"/>
          <w:lang w:eastAsia="en-GB"/>
        </w:rPr>
        <w:t xml:space="preserve"> (UK time)</w:t>
      </w:r>
    </w:p>
    <w:p w14:paraId="0867BE37" w14:textId="77777777" w:rsidR="00421FA9" w:rsidRPr="00421FA9" w:rsidRDefault="00421FA9" w:rsidP="00421FA9">
      <w:pPr>
        <w:shd w:val="clear" w:color="auto" w:fill="FFFFFF"/>
        <w:jc w:val="center"/>
        <w:textAlignment w:val="baseline"/>
        <w:rPr>
          <w:rFonts w:eastAsia="DengXian" w:cstheme="minorHAnsi"/>
          <w:bCs/>
          <w:i/>
          <w:color w:val="201F1E"/>
          <w:sz w:val="24"/>
          <w:szCs w:val="24"/>
          <w:bdr w:val="none" w:sz="0" w:space="0" w:color="auto" w:frame="1"/>
          <w:lang w:eastAsia="en-GB"/>
        </w:rPr>
      </w:pPr>
    </w:p>
    <w:p w14:paraId="11779F32" w14:textId="75D4B4B8" w:rsidR="00745E01" w:rsidRPr="00421FA9" w:rsidRDefault="00745E01" w:rsidP="00421FA9">
      <w:pPr>
        <w:widowControl/>
        <w:spacing w:after="160" w:line="259" w:lineRule="auto"/>
        <w:jc w:val="center"/>
        <w:rPr>
          <w:rFonts w:ascii="Calibri" w:eastAsiaTheme="minorHAnsi" w:hAnsi="Calibri" w:cs="Calibri"/>
          <w:b/>
          <w:bCs/>
          <w:color w:val="201F1E"/>
          <w:kern w:val="0"/>
          <w:sz w:val="22"/>
          <w:shd w:val="clear" w:color="auto" w:fill="FFFFFF"/>
          <w:lang w:val="en-GB" w:eastAsia="en-US"/>
        </w:rPr>
      </w:pPr>
      <w:r w:rsidRPr="00421FA9">
        <w:rPr>
          <w:rFonts w:ascii="Calibri" w:eastAsiaTheme="minorHAnsi" w:hAnsi="Calibri" w:cs="Calibri"/>
          <w:b/>
          <w:bCs/>
          <w:color w:val="201F1E"/>
          <w:kern w:val="0"/>
          <w:sz w:val="22"/>
          <w:shd w:val="clear" w:color="auto" w:fill="FFFFFF"/>
          <w:lang w:val="en-GB" w:eastAsia="en-US"/>
        </w:rPr>
        <w:t xml:space="preserve">World Literature </w:t>
      </w:r>
      <w:r w:rsidRPr="00421FA9">
        <w:rPr>
          <w:rFonts w:ascii="Calibri" w:eastAsiaTheme="minorHAnsi" w:hAnsi="Calibri" w:cs="Calibri" w:hint="eastAsia"/>
          <w:b/>
          <w:bCs/>
          <w:color w:val="201F1E"/>
          <w:kern w:val="0"/>
          <w:sz w:val="22"/>
          <w:shd w:val="clear" w:color="auto" w:fill="FFFFFF"/>
          <w:lang w:val="en-GB" w:eastAsia="en-US"/>
        </w:rPr>
        <w:t xml:space="preserve">through </w:t>
      </w:r>
      <w:r w:rsidRPr="00421FA9">
        <w:rPr>
          <w:rFonts w:ascii="Calibri" w:eastAsiaTheme="minorHAnsi" w:hAnsi="Calibri" w:cs="Calibri"/>
          <w:b/>
          <w:bCs/>
          <w:color w:val="201F1E"/>
          <w:kern w:val="0"/>
          <w:sz w:val="22"/>
          <w:shd w:val="clear" w:color="auto" w:fill="FFFFFF"/>
          <w:lang w:val="en-GB" w:eastAsia="en-US"/>
        </w:rPr>
        <w:t>Translation</w:t>
      </w:r>
    </w:p>
    <w:p w14:paraId="11779F33" w14:textId="14D7CAE7" w:rsidR="00745E01" w:rsidRDefault="00305A8A" w:rsidP="00305A8A">
      <w:pPr>
        <w:widowControl/>
        <w:spacing w:after="160" w:line="259" w:lineRule="auto"/>
        <w:jc w:val="center"/>
        <w:rPr>
          <w:rFonts w:ascii="Segoe UI" w:hAnsi="Segoe UI" w:cs="Segoe UI"/>
          <w:color w:val="000000"/>
          <w:szCs w:val="21"/>
        </w:rPr>
      </w:pPr>
      <w:r>
        <w:rPr>
          <w:rFonts w:ascii="Segoe UI" w:hAnsi="Segoe UI" w:cs="Segoe UI"/>
          <w:b/>
          <w:bCs/>
          <w:color w:val="000000"/>
          <w:szCs w:val="21"/>
        </w:rPr>
        <w:t>Professor Wang Ning </w:t>
      </w:r>
      <w:r>
        <w:rPr>
          <w:rFonts w:ascii="Segoe UI" w:hAnsi="Segoe UI" w:cs="Segoe UI"/>
          <w:b/>
          <w:bCs/>
          <w:color w:val="000000"/>
          <w:szCs w:val="21"/>
        </w:rPr>
        <w:br/>
      </w:r>
      <w:r>
        <w:rPr>
          <w:rFonts w:ascii="Segoe UI" w:hAnsi="Segoe UI" w:cs="Segoe UI"/>
          <w:color w:val="000000"/>
          <w:szCs w:val="21"/>
        </w:rPr>
        <w:t>(Shanghai Jiao Tong University)</w:t>
      </w:r>
    </w:p>
    <w:p w14:paraId="358FC201" w14:textId="77777777" w:rsidR="00305A8A" w:rsidRPr="00421FA9" w:rsidRDefault="00305A8A" w:rsidP="00305A8A">
      <w:pPr>
        <w:widowControl/>
        <w:spacing w:after="160" w:line="259" w:lineRule="auto"/>
        <w:jc w:val="center"/>
        <w:rPr>
          <w:rFonts w:ascii="Calibri" w:eastAsiaTheme="minorHAnsi" w:hAnsi="Calibri" w:cs="Calibri"/>
          <w:color w:val="201F1E"/>
          <w:kern w:val="0"/>
          <w:sz w:val="22"/>
          <w:shd w:val="clear" w:color="auto" w:fill="FFFFFF"/>
          <w:lang w:val="en-GB" w:eastAsia="en-US"/>
        </w:rPr>
      </w:pPr>
    </w:p>
    <w:p w14:paraId="11779F35" w14:textId="77777777" w:rsidR="00745E01" w:rsidRPr="0041167E" w:rsidRDefault="00745E01" w:rsidP="00421FA9">
      <w:pPr>
        <w:widowControl/>
        <w:spacing w:after="160" w:line="259" w:lineRule="auto"/>
        <w:jc w:val="left"/>
        <w:rPr>
          <w:rFonts w:ascii="Calibri" w:eastAsiaTheme="minorHAnsi" w:hAnsi="Calibri" w:cs="Calibri"/>
          <w:color w:val="201F1E"/>
          <w:kern w:val="0"/>
          <w:sz w:val="22"/>
          <w:shd w:val="clear" w:color="auto" w:fill="FFFFFF"/>
          <w:lang w:val="en-GB" w:eastAsia="en-US"/>
        </w:rPr>
      </w:pPr>
      <w:r w:rsidRPr="0041167E">
        <w:rPr>
          <w:rFonts w:ascii="Calibri" w:eastAsiaTheme="minorHAnsi" w:hAnsi="Calibri" w:cs="Calibri"/>
          <w:color w:val="201F1E"/>
          <w:kern w:val="0"/>
          <w:sz w:val="22"/>
          <w:shd w:val="clear" w:color="auto" w:fill="FFFFFF"/>
          <w:lang w:val="en-GB" w:eastAsia="en-US"/>
        </w:rPr>
        <w:t>Although scholars might have different opinions on whether globalization has made some favorable or unfavorable impact on the development of world literature, I should say that world literature, as the earliest stage of comparative literature, was born under the direct influence of the appearance of globalization from economy to cultural and intellectual production. And in today’s context of globalization, comparative literature has culminated in world literature along with the dissolution of Eurocentrism and West</w:t>
      </w:r>
      <w:r w:rsidR="00B46498" w:rsidRPr="0041167E">
        <w:rPr>
          <w:rFonts w:ascii="Calibri" w:eastAsiaTheme="minorHAnsi" w:hAnsi="Calibri" w:cs="Calibri" w:hint="eastAsia"/>
          <w:color w:val="201F1E"/>
          <w:kern w:val="0"/>
          <w:sz w:val="22"/>
          <w:shd w:val="clear" w:color="auto" w:fill="FFFFFF"/>
          <w:lang w:val="en-GB" w:eastAsia="en-US"/>
        </w:rPr>
        <w:t>ern-</w:t>
      </w:r>
      <w:r w:rsidRPr="0041167E">
        <w:rPr>
          <w:rFonts w:ascii="Calibri" w:eastAsiaTheme="minorHAnsi" w:hAnsi="Calibri" w:cs="Calibri"/>
          <w:color w:val="201F1E"/>
          <w:kern w:val="0"/>
          <w:sz w:val="22"/>
          <w:shd w:val="clear" w:color="auto" w:fill="FFFFFF"/>
          <w:lang w:val="en-GB" w:eastAsia="en-US"/>
        </w:rPr>
        <w:t>centrism and the rise of Eastern culture and literature. Since cultural globalization has brought about both cultural homogenization and cultural diversity, transl</w:t>
      </w:r>
      <w:r w:rsidR="00B46498" w:rsidRPr="0041167E">
        <w:rPr>
          <w:rFonts w:ascii="Calibri" w:eastAsiaTheme="minorHAnsi" w:hAnsi="Calibri" w:cs="Calibri"/>
          <w:color w:val="201F1E"/>
          <w:kern w:val="0"/>
          <w:sz w:val="22"/>
          <w:shd w:val="clear" w:color="auto" w:fill="FFFFFF"/>
          <w:lang w:val="en-GB" w:eastAsia="en-US"/>
        </w:rPr>
        <w:t>ation is playing a</w:t>
      </w:r>
      <w:r w:rsidR="00B46498" w:rsidRPr="0041167E">
        <w:rPr>
          <w:rFonts w:ascii="Calibri" w:eastAsiaTheme="minorHAnsi" w:hAnsi="Calibri" w:cs="Calibri" w:hint="eastAsia"/>
          <w:color w:val="201F1E"/>
          <w:kern w:val="0"/>
          <w:sz w:val="22"/>
          <w:shd w:val="clear" w:color="auto" w:fill="FFFFFF"/>
          <w:lang w:val="en-GB" w:eastAsia="en-US"/>
        </w:rPr>
        <w:t>n increasingly</w:t>
      </w:r>
      <w:r w:rsidRPr="0041167E">
        <w:rPr>
          <w:rFonts w:ascii="Calibri" w:eastAsiaTheme="minorHAnsi" w:hAnsi="Calibri" w:cs="Calibri"/>
          <w:color w:val="201F1E"/>
          <w:kern w:val="0"/>
          <w:sz w:val="22"/>
          <w:shd w:val="clear" w:color="auto" w:fill="FFFFFF"/>
          <w:lang w:val="en-GB" w:eastAsia="en-US"/>
        </w:rPr>
        <w:t xml:space="preserve"> important role not only in building up ones’ national and cultural identity or identities, but also in reconstructing a new world literature not only crossing the boundary of languages and nations but also crossing that of literary and cultural traditions.</w:t>
      </w:r>
      <w:r w:rsidR="00B46498" w:rsidRPr="0041167E">
        <w:rPr>
          <w:rFonts w:ascii="Calibri" w:eastAsiaTheme="minorHAnsi" w:hAnsi="Calibri" w:cs="Calibri" w:hint="eastAsia"/>
          <w:color w:val="201F1E"/>
          <w:kern w:val="0"/>
          <w:sz w:val="22"/>
          <w:shd w:val="clear" w:color="auto" w:fill="FFFFFF"/>
          <w:lang w:val="en-GB" w:eastAsia="en-US"/>
        </w:rPr>
        <w:t xml:space="preserve"> Good translation will help a national renowned work to become world literature; while bad translation may well ruin the originally well-written work marking it </w:t>
      </w:r>
      <w:r w:rsidR="00B46498" w:rsidRPr="0041167E">
        <w:rPr>
          <w:rFonts w:ascii="Calibri" w:eastAsiaTheme="minorHAnsi" w:hAnsi="Calibri" w:cs="Calibri"/>
          <w:color w:val="201F1E"/>
          <w:kern w:val="0"/>
          <w:sz w:val="22"/>
          <w:shd w:val="clear" w:color="auto" w:fill="FFFFFF"/>
          <w:lang w:val="en-GB" w:eastAsia="en-US"/>
        </w:rPr>
        <w:t>“</w:t>
      </w:r>
      <w:r w:rsidR="00B46498" w:rsidRPr="0041167E">
        <w:rPr>
          <w:rFonts w:ascii="Calibri" w:eastAsiaTheme="minorHAnsi" w:hAnsi="Calibri" w:cs="Calibri" w:hint="eastAsia"/>
          <w:color w:val="201F1E"/>
          <w:kern w:val="0"/>
          <w:sz w:val="22"/>
          <w:shd w:val="clear" w:color="auto" w:fill="FFFFFF"/>
          <w:lang w:val="en-GB" w:eastAsia="en-US"/>
        </w:rPr>
        <w:t>marginalized</w:t>
      </w:r>
      <w:r w:rsidR="00B46498" w:rsidRPr="0041167E">
        <w:rPr>
          <w:rFonts w:ascii="Calibri" w:eastAsiaTheme="minorHAnsi" w:hAnsi="Calibri" w:cs="Calibri"/>
          <w:color w:val="201F1E"/>
          <w:kern w:val="0"/>
          <w:sz w:val="22"/>
          <w:shd w:val="clear" w:color="auto" w:fill="FFFFFF"/>
          <w:lang w:val="en-GB" w:eastAsia="en-US"/>
        </w:rPr>
        <w:t>”</w:t>
      </w:r>
      <w:r w:rsidR="00B46498" w:rsidRPr="0041167E">
        <w:rPr>
          <w:rFonts w:ascii="Calibri" w:eastAsiaTheme="minorHAnsi" w:hAnsi="Calibri" w:cs="Calibri" w:hint="eastAsia"/>
          <w:color w:val="201F1E"/>
          <w:kern w:val="0"/>
          <w:sz w:val="22"/>
          <w:shd w:val="clear" w:color="auto" w:fill="FFFFFF"/>
          <w:lang w:val="en-GB" w:eastAsia="en-US"/>
        </w:rPr>
        <w:t xml:space="preserve"> in another language and cultural environment.</w:t>
      </w:r>
      <w:r w:rsidR="007A5B13" w:rsidRPr="0041167E">
        <w:rPr>
          <w:rFonts w:ascii="Calibri" w:eastAsiaTheme="minorHAnsi" w:hAnsi="Calibri" w:cs="Calibri" w:hint="eastAsia"/>
          <w:color w:val="201F1E"/>
          <w:kern w:val="0"/>
          <w:sz w:val="22"/>
          <w:shd w:val="clear" w:color="auto" w:fill="FFFFFF"/>
          <w:lang w:val="en-GB" w:eastAsia="en-US"/>
        </w:rPr>
        <w:t xml:space="preserve"> </w:t>
      </w:r>
      <w:proofErr w:type="gramStart"/>
      <w:r w:rsidR="007A5B13" w:rsidRPr="0041167E">
        <w:rPr>
          <w:rFonts w:ascii="Calibri" w:eastAsiaTheme="minorHAnsi" w:hAnsi="Calibri" w:cs="Calibri" w:hint="eastAsia"/>
          <w:color w:val="201F1E"/>
          <w:kern w:val="0"/>
          <w:sz w:val="22"/>
          <w:shd w:val="clear" w:color="auto" w:fill="FFFFFF"/>
          <w:lang w:val="en-GB" w:eastAsia="en-US"/>
        </w:rPr>
        <w:t>Thus</w:t>
      </w:r>
      <w:proofErr w:type="gramEnd"/>
      <w:r w:rsidR="007A5B13" w:rsidRPr="0041167E">
        <w:rPr>
          <w:rFonts w:ascii="Calibri" w:eastAsiaTheme="minorHAnsi" w:hAnsi="Calibri" w:cs="Calibri" w:hint="eastAsia"/>
          <w:color w:val="201F1E"/>
          <w:kern w:val="0"/>
          <w:sz w:val="22"/>
          <w:shd w:val="clear" w:color="auto" w:fill="FFFFFF"/>
          <w:lang w:val="en-GB" w:eastAsia="en-US"/>
        </w:rPr>
        <w:t xml:space="preserve"> to study world literature should not neglect the dynamic function of translation.</w:t>
      </w:r>
    </w:p>
    <w:p w14:paraId="11779F37" w14:textId="77777777" w:rsidR="004B7A8C" w:rsidRPr="0041167E" w:rsidRDefault="004B7A8C" w:rsidP="007A5B13">
      <w:pPr>
        <w:rPr>
          <w:rFonts w:ascii="Times New Roman" w:hAnsi="Times New Roman" w:cs="Times New Roman"/>
          <w:sz w:val="22"/>
        </w:rPr>
      </w:pPr>
    </w:p>
    <w:p w14:paraId="11779F38" w14:textId="77777777" w:rsidR="00DF0F8A" w:rsidRPr="0041167E" w:rsidRDefault="00DF0F8A" w:rsidP="007A5B13">
      <w:pPr>
        <w:rPr>
          <w:rFonts w:cstheme="minorHAnsi"/>
          <w:sz w:val="22"/>
        </w:rPr>
      </w:pPr>
    </w:p>
    <w:p w14:paraId="11779F39" w14:textId="77777777" w:rsidR="004B7A8C" w:rsidRPr="00305A8A" w:rsidRDefault="004B7A8C" w:rsidP="007A5B13">
      <w:pPr>
        <w:rPr>
          <w:rFonts w:cstheme="minorHAnsi"/>
          <w:sz w:val="22"/>
        </w:rPr>
      </w:pPr>
      <w:r w:rsidRPr="00305A8A">
        <w:rPr>
          <w:rFonts w:cstheme="minorHAnsi"/>
          <w:b/>
          <w:bCs/>
          <w:sz w:val="22"/>
        </w:rPr>
        <w:t xml:space="preserve">WANG Ning </w:t>
      </w:r>
      <w:r w:rsidRPr="00305A8A">
        <w:rPr>
          <w:rFonts w:cstheme="minorHAnsi"/>
          <w:sz w:val="22"/>
        </w:rPr>
        <w:t>is Distinguished University Professor of Humanities and Social Sciences at Shanghai Jiao Tong University and Changjiang Distinguished Professor of English and Comparative Literature at Tsinghua University in China. Among his numerous books and articles</w:t>
      </w:r>
      <w:r w:rsidR="006D4E9E" w:rsidRPr="00305A8A">
        <w:rPr>
          <w:rFonts w:cstheme="minorHAnsi"/>
          <w:sz w:val="22"/>
        </w:rPr>
        <w:t xml:space="preserve"> in Chinese, he has authored three</w:t>
      </w:r>
      <w:r w:rsidRPr="00305A8A">
        <w:rPr>
          <w:rFonts w:cstheme="minorHAnsi"/>
          <w:sz w:val="22"/>
        </w:rPr>
        <w:t xml:space="preserve"> books in English: </w:t>
      </w:r>
      <w:r w:rsidRPr="00305A8A">
        <w:rPr>
          <w:rFonts w:cstheme="minorHAnsi"/>
          <w:i/>
          <w:sz w:val="22"/>
        </w:rPr>
        <w:t>Globalization and Cultural Translation</w:t>
      </w:r>
      <w:r w:rsidR="006D4E9E" w:rsidRPr="00305A8A">
        <w:rPr>
          <w:rFonts w:cstheme="minorHAnsi"/>
          <w:sz w:val="22"/>
        </w:rPr>
        <w:t xml:space="preserve"> (2004),</w:t>
      </w:r>
      <w:r w:rsidRPr="00305A8A">
        <w:rPr>
          <w:rFonts w:cstheme="minorHAnsi"/>
          <w:sz w:val="22"/>
        </w:rPr>
        <w:t xml:space="preserve"> </w:t>
      </w:r>
      <w:r w:rsidRPr="00305A8A">
        <w:rPr>
          <w:rFonts w:cstheme="minorHAnsi"/>
          <w:i/>
          <w:sz w:val="22"/>
        </w:rPr>
        <w:t xml:space="preserve">Translated </w:t>
      </w:r>
      <w:proofErr w:type="spellStart"/>
      <w:r w:rsidRPr="00305A8A">
        <w:rPr>
          <w:rFonts w:cstheme="minorHAnsi"/>
          <w:i/>
          <w:sz w:val="22"/>
        </w:rPr>
        <w:t>Modernities</w:t>
      </w:r>
      <w:proofErr w:type="spellEnd"/>
      <w:r w:rsidRPr="00305A8A">
        <w:rPr>
          <w:rFonts w:cstheme="minorHAnsi"/>
          <w:i/>
          <w:sz w:val="22"/>
        </w:rPr>
        <w:t>: Literary and Cultural Perspectives on Globalization and China</w:t>
      </w:r>
      <w:r w:rsidRPr="00305A8A">
        <w:rPr>
          <w:rFonts w:cstheme="minorHAnsi"/>
          <w:sz w:val="22"/>
        </w:rPr>
        <w:t xml:space="preserve"> (2010)</w:t>
      </w:r>
      <w:r w:rsidR="006D4E9E" w:rsidRPr="00305A8A">
        <w:rPr>
          <w:rFonts w:cstheme="minorHAnsi"/>
          <w:sz w:val="22"/>
        </w:rPr>
        <w:t xml:space="preserve">, and </w:t>
      </w:r>
      <w:r w:rsidR="006D4E9E" w:rsidRPr="00305A8A">
        <w:rPr>
          <w:rFonts w:cstheme="minorHAnsi"/>
          <w:i/>
          <w:sz w:val="22"/>
        </w:rPr>
        <w:t>After Postmodernism</w:t>
      </w:r>
      <w:r w:rsidR="006D4E9E" w:rsidRPr="00305A8A">
        <w:rPr>
          <w:rFonts w:cstheme="minorHAnsi"/>
          <w:sz w:val="22"/>
        </w:rPr>
        <w:t xml:space="preserve"> (2022)</w:t>
      </w:r>
      <w:r w:rsidRPr="00305A8A">
        <w:rPr>
          <w:rFonts w:cstheme="minorHAnsi"/>
          <w:sz w:val="22"/>
        </w:rPr>
        <w:t xml:space="preserve">. He has also published extensively in English in many international prestigious journals like </w:t>
      </w:r>
      <w:r w:rsidRPr="00305A8A">
        <w:rPr>
          <w:rFonts w:cstheme="minorHAnsi"/>
          <w:i/>
          <w:sz w:val="22"/>
        </w:rPr>
        <w:t>European Review</w:t>
      </w:r>
      <w:r w:rsidRPr="00305A8A">
        <w:rPr>
          <w:rFonts w:cstheme="minorHAnsi"/>
          <w:sz w:val="22"/>
        </w:rPr>
        <w:t xml:space="preserve">, </w:t>
      </w:r>
      <w:r w:rsidRPr="00305A8A">
        <w:rPr>
          <w:rFonts w:cstheme="minorHAnsi"/>
          <w:i/>
          <w:sz w:val="22"/>
        </w:rPr>
        <w:t>New Literary History</w:t>
      </w:r>
      <w:r w:rsidRPr="00305A8A">
        <w:rPr>
          <w:rFonts w:cstheme="minorHAnsi"/>
          <w:sz w:val="22"/>
        </w:rPr>
        <w:t xml:space="preserve">, </w:t>
      </w:r>
      <w:r w:rsidRPr="00305A8A">
        <w:rPr>
          <w:rFonts w:cstheme="minorHAnsi"/>
          <w:i/>
          <w:sz w:val="22"/>
        </w:rPr>
        <w:t>Critical Inquiry</w:t>
      </w:r>
      <w:r w:rsidRPr="00305A8A">
        <w:rPr>
          <w:rFonts w:cstheme="minorHAnsi"/>
          <w:sz w:val="22"/>
        </w:rPr>
        <w:t xml:space="preserve">, </w:t>
      </w:r>
      <w:r w:rsidRPr="00305A8A">
        <w:rPr>
          <w:rFonts w:cstheme="minorHAnsi"/>
          <w:i/>
          <w:sz w:val="22"/>
        </w:rPr>
        <w:t>boundary 2</w:t>
      </w:r>
      <w:r w:rsidRPr="00305A8A">
        <w:rPr>
          <w:rFonts w:cstheme="minorHAnsi"/>
          <w:sz w:val="22"/>
        </w:rPr>
        <w:t xml:space="preserve">, </w:t>
      </w:r>
      <w:r w:rsidRPr="00305A8A">
        <w:rPr>
          <w:rFonts w:cstheme="minorHAnsi"/>
          <w:i/>
          <w:sz w:val="22"/>
        </w:rPr>
        <w:t>Modern Language Quarterly</w:t>
      </w:r>
      <w:r w:rsidRPr="00305A8A">
        <w:rPr>
          <w:rFonts w:cstheme="minorHAnsi"/>
          <w:sz w:val="22"/>
        </w:rPr>
        <w:t xml:space="preserve">, </w:t>
      </w:r>
      <w:r w:rsidRPr="00305A8A">
        <w:rPr>
          <w:rFonts w:cstheme="minorHAnsi"/>
          <w:i/>
          <w:sz w:val="22"/>
        </w:rPr>
        <w:t>Modern Fiction Studies</w:t>
      </w:r>
      <w:r w:rsidRPr="00305A8A">
        <w:rPr>
          <w:rFonts w:cstheme="minorHAnsi"/>
          <w:sz w:val="22"/>
        </w:rPr>
        <w:t xml:space="preserve">, </w:t>
      </w:r>
      <w:r w:rsidRPr="00305A8A">
        <w:rPr>
          <w:rFonts w:cstheme="minorHAnsi"/>
          <w:i/>
          <w:sz w:val="22"/>
        </w:rPr>
        <w:t>ARIEL</w:t>
      </w:r>
      <w:r w:rsidRPr="00305A8A">
        <w:rPr>
          <w:rFonts w:cstheme="minorHAnsi"/>
          <w:sz w:val="22"/>
        </w:rPr>
        <w:t xml:space="preserve">, </w:t>
      </w:r>
      <w:r w:rsidRPr="00305A8A">
        <w:rPr>
          <w:rFonts w:cstheme="minorHAnsi"/>
          <w:i/>
          <w:sz w:val="22"/>
        </w:rPr>
        <w:t>ISLE</w:t>
      </w:r>
      <w:r w:rsidRPr="00305A8A">
        <w:rPr>
          <w:rFonts w:cstheme="minorHAnsi"/>
          <w:sz w:val="22"/>
        </w:rPr>
        <w:t xml:space="preserve">, </w:t>
      </w:r>
      <w:r w:rsidRPr="00305A8A">
        <w:rPr>
          <w:rFonts w:cstheme="minorHAnsi"/>
          <w:i/>
          <w:sz w:val="22"/>
        </w:rPr>
        <w:t>Comparative Literature Studies</w:t>
      </w:r>
      <w:r w:rsidRPr="00305A8A">
        <w:rPr>
          <w:rFonts w:cstheme="minorHAnsi"/>
          <w:sz w:val="22"/>
        </w:rPr>
        <w:t xml:space="preserve">, </w:t>
      </w:r>
      <w:proofErr w:type="spellStart"/>
      <w:r w:rsidRPr="00305A8A">
        <w:rPr>
          <w:rFonts w:cstheme="minorHAnsi"/>
          <w:i/>
          <w:sz w:val="22"/>
        </w:rPr>
        <w:t>Neohelicon</w:t>
      </w:r>
      <w:proofErr w:type="spellEnd"/>
      <w:r w:rsidRPr="00305A8A">
        <w:rPr>
          <w:rFonts w:cstheme="minorHAnsi"/>
          <w:i/>
          <w:sz w:val="22"/>
        </w:rPr>
        <w:t>, Narrative</w:t>
      </w:r>
      <w:r w:rsidRPr="00305A8A">
        <w:rPr>
          <w:rFonts w:cstheme="minorHAnsi"/>
          <w:sz w:val="22"/>
        </w:rPr>
        <w:t xml:space="preserve">, </w:t>
      </w:r>
      <w:proofErr w:type="spellStart"/>
      <w:r w:rsidRPr="00305A8A">
        <w:rPr>
          <w:rFonts w:cstheme="minorHAnsi"/>
          <w:i/>
          <w:sz w:val="22"/>
        </w:rPr>
        <w:t>Semiotica</w:t>
      </w:r>
      <w:proofErr w:type="spellEnd"/>
      <w:r w:rsidRPr="00305A8A">
        <w:rPr>
          <w:rFonts w:cstheme="minorHAnsi"/>
          <w:sz w:val="22"/>
        </w:rPr>
        <w:t xml:space="preserve">, </w:t>
      </w:r>
      <w:r w:rsidRPr="00305A8A">
        <w:rPr>
          <w:rFonts w:cstheme="minorHAnsi"/>
          <w:i/>
          <w:sz w:val="22"/>
        </w:rPr>
        <w:t>Journal of Chinese Philosophy</w:t>
      </w:r>
      <w:r w:rsidRPr="00305A8A">
        <w:rPr>
          <w:rFonts w:cstheme="minorHAnsi"/>
          <w:sz w:val="22"/>
        </w:rPr>
        <w:t xml:space="preserve">, </w:t>
      </w:r>
      <w:r w:rsidRPr="00305A8A">
        <w:rPr>
          <w:rFonts w:cstheme="minorHAnsi"/>
          <w:i/>
          <w:sz w:val="22"/>
        </w:rPr>
        <w:t>Journal of Contemporary China</w:t>
      </w:r>
      <w:r w:rsidRPr="00305A8A">
        <w:rPr>
          <w:rFonts w:cstheme="minorHAnsi"/>
          <w:sz w:val="22"/>
        </w:rPr>
        <w:t xml:space="preserve">, </w:t>
      </w:r>
      <w:r w:rsidRPr="00305A8A">
        <w:rPr>
          <w:rFonts w:cstheme="minorHAnsi"/>
          <w:i/>
          <w:sz w:val="22"/>
        </w:rPr>
        <w:t>Telos</w:t>
      </w:r>
      <w:r w:rsidRPr="00305A8A">
        <w:rPr>
          <w:rFonts w:cstheme="minorHAnsi"/>
          <w:sz w:val="22"/>
        </w:rPr>
        <w:t xml:space="preserve">, </w:t>
      </w:r>
      <w:r w:rsidR="00B46498" w:rsidRPr="00305A8A">
        <w:rPr>
          <w:rFonts w:cstheme="minorHAnsi"/>
          <w:i/>
          <w:sz w:val="22"/>
        </w:rPr>
        <w:t>Journal of Modern Literature</w:t>
      </w:r>
      <w:r w:rsidR="00B46498" w:rsidRPr="00305A8A">
        <w:rPr>
          <w:rFonts w:cstheme="minorHAnsi"/>
          <w:sz w:val="22"/>
        </w:rPr>
        <w:t xml:space="preserve">, </w:t>
      </w:r>
      <w:r w:rsidRPr="00305A8A">
        <w:rPr>
          <w:rFonts w:cstheme="minorHAnsi"/>
          <w:i/>
          <w:sz w:val="22"/>
        </w:rPr>
        <w:t>Perspe</w:t>
      </w:r>
      <w:r w:rsidR="00B46498" w:rsidRPr="00305A8A">
        <w:rPr>
          <w:rFonts w:cstheme="minorHAnsi"/>
          <w:i/>
          <w:sz w:val="22"/>
        </w:rPr>
        <w:t>ctives: Studies in Translation Theory and Practice</w:t>
      </w:r>
      <w:r w:rsidRPr="00305A8A">
        <w:rPr>
          <w:rFonts w:cstheme="minorHAnsi"/>
          <w:sz w:val="22"/>
        </w:rPr>
        <w:t>, etc.</w:t>
      </w:r>
    </w:p>
    <w:sectPr w:rsidR="004B7A8C" w:rsidRPr="00305A8A" w:rsidSect="005C0A5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DD971" w14:textId="77777777" w:rsidR="00F20CF0" w:rsidRDefault="00F20CF0" w:rsidP="00144144">
      <w:r>
        <w:separator/>
      </w:r>
    </w:p>
  </w:endnote>
  <w:endnote w:type="continuationSeparator" w:id="0">
    <w:p w14:paraId="26A5D8E7" w14:textId="77777777" w:rsidR="00F20CF0" w:rsidRDefault="00F20CF0" w:rsidP="0014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NewRomanPSMT">
    <w:altName w:val="Arial Unicode MS"/>
    <w:panose1 w:val="020B0604020202020204"/>
    <w:charset w:val="00"/>
    <w:family w:val="roman"/>
    <w:notTrueType/>
    <w:pitch w:val="default"/>
    <w:sig w:usb0="00000000" w:usb1="080E0000" w:usb2="00000010"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5666B" w14:textId="77777777" w:rsidR="00F20CF0" w:rsidRDefault="00F20CF0" w:rsidP="00144144">
      <w:r>
        <w:separator/>
      </w:r>
    </w:p>
  </w:footnote>
  <w:footnote w:type="continuationSeparator" w:id="0">
    <w:p w14:paraId="46E69FD8" w14:textId="77777777" w:rsidR="00F20CF0" w:rsidRDefault="00F20CF0" w:rsidP="001441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F16EAB"/>
    <w:multiLevelType w:val="hybridMultilevel"/>
    <w:tmpl w:val="ACF25118"/>
    <w:lvl w:ilvl="0" w:tplc="780A8F4E">
      <w:start w:val="1"/>
      <w:numFmt w:val="bullet"/>
      <w:lvlText w:val="•"/>
      <w:lvlJc w:val="left"/>
      <w:pPr>
        <w:tabs>
          <w:tab w:val="num" w:pos="720"/>
        </w:tabs>
        <w:ind w:left="720" w:hanging="360"/>
      </w:pPr>
      <w:rPr>
        <w:rFonts w:ascii="SimSun" w:hAnsi="SimSun" w:hint="default"/>
      </w:rPr>
    </w:lvl>
    <w:lvl w:ilvl="1" w:tplc="294A5B3E" w:tentative="1">
      <w:start w:val="1"/>
      <w:numFmt w:val="bullet"/>
      <w:lvlText w:val="•"/>
      <w:lvlJc w:val="left"/>
      <w:pPr>
        <w:tabs>
          <w:tab w:val="num" w:pos="1440"/>
        </w:tabs>
        <w:ind w:left="1440" w:hanging="360"/>
      </w:pPr>
      <w:rPr>
        <w:rFonts w:ascii="SimSun" w:hAnsi="SimSun" w:hint="default"/>
      </w:rPr>
    </w:lvl>
    <w:lvl w:ilvl="2" w:tplc="D58C1CB6" w:tentative="1">
      <w:start w:val="1"/>
      <w:numFmt w:val="bullet"/>
      <w:lvlText w:val="•"/>
      <w:lvlJc w:val="left"/>
      <w:pPr>
        <w:tabs>
          <w:tab w:val="num" w:pos="2160"/>
        </w:tabs>
        <w:ind w:left="2160" w:hanging="360"/>
      </w:pPr>
      <w:rPr>
        <w:rFonts w:ascii="SimSun" w:hAnsi="SimSun" w:hint="default"/>
      </w:rPr>
    </w:lvl>
    <w:lvl w:ilvl="3" w:tplc="B836784E" w:tentative="1">
      <w:start w:val="1"/>
      <w:numFmt w:val="bullet"/>
      <w:lvlText w:val="•"/>
      <w:lvlJc w:val="left"/>
      <w:pPr>
        <w:tabs>
          <w:tab w:val="num" w:pos="2880"/>
        </w:tabs>
        <w:ind w:left="2880" w:hanging="360"/>
      </w:pPr>
      <w:rPr>
        <w:rFonts w:ascii="SimSun" w:hAnsi="SimSun" w:hint="default"/>
      </w:rPr>
    </w:lvl>
    <w:lvl w:ilvl="4" w:tplc="AFBA25EA" w:tentative="1">
      <w:start w:val="1"/>
      <w:numFmt w:val="bullet"/>
      <w:lvlText w:val="•"/>
      <w:lvlJc w:val="left"/>
      <w:pPr>
        <w:tabs>
          <w:tab w:val="num" w:pos="3600"/>
        </w:tabs>
        <w:ind w:left="3600" w:hanging="360"/>
      </w:pPr>
      <w:rPr>
        <w:rFonts w:ascii="SimSun" w:hAnsi="SimSun" w:hint="default"/>
      </w:rPr>
    </w:lvl>
    <w:lvl w:ilvl="5" w:tplc="CA98B6DA" w:tentative="1">
      <w:start w:val="1"/>
      <w:numFmt w:val="bullet"/>
      <w:lvlText w:val="•"/>
      <w:lvlJc w:val="left"/>
      <w:pPr>
        <w:tabs>
          <w:tab w:val="num" w:pos="4320"/>
        </w:tabs>
        <w:ind w:left="4320" w:hanging="360"/>
      </w:pPr>
      <w:rPr>
        <w:rFonts w:ascii="SimSun" w:hAnsi="SimSun" w:hint="default"/>
      </w:rPr>
    </w:lvl>
    <w:lvl w:ilvl="6" w:tplc="6DACF1E4" w:tentative="1">
      <w:start w:val="1"/>
      <w:numFmt w:val="bullet"/>
      <w:lvlText w:val="•"/>
      <w:lvlJc w:val="left"/>
      <w:pPr>
        <w:tabs>
          <w:tab w:val="num" w:pos="5040"/>
        </w:tabs>
        <w:ind w:left="5040" w:hanging="360"/>
      </w:pPr>
      <w:rPr>
        <w:rFonts w:ascii="SimSun" w:hAnsi="SimSun" w:hint="default"/>
      </w:rPr>
    </w:lvl>
    <w:lvl w:ilvl="7" w:tplc="81921CF2" w:tentative="1">
      <w:start w:val="1"/>
      <w:numFmt w:val="bullet"/>
      <w:lvlText w:val="•"/>
      <w:lvlJc w:val="left"/>
      <w:pPr>
        <w:tabs>
          <w:tab w:val="num" w:pos="5760"/>
        </w:tabs>
        <w:ind w:left="5760" w:hanging="360"/>
      </w:pPr>
      <w:rPr>
        <w:rFonts w:ascii="SimSun" w:hAnsi="SimSun" w:hint="default"/>
      </w:rPr>
    </w:lvl>
    <w:lvl w:ilvl="8" w:tplc="E61ECCE0" w:tentative="1">
      <w:start w:val="1"/>
      <w:numFmt w:val="bullet"/>
      <w:lvlText w:val="•"/>
      <w:lvlJc w:val="left"/>
      <w:pPr>
        <w:tabs>
          <w:tab w:val="num" w:pos="6480"/>
        </w:tabs>
        <w:ind w:left="6480" w:hanging="360"/>
      </w:pPr>
      <w:rPr>
        <w:rFonts w:ascii="SimSun" w:hAnsi="SimSun" w:hint="default"/>
      </w:rPr>
    </w:lvl>
  </w:abstractNum>
  <w:abstractNum w:abstractNumId="1" w15:restartNumberingAfterBreak="0">
    <w:nsid w:val="6CB77408"/>
    <w:multiLevelType w:val="hybridMultilevel"/>
    <w:tmpl w:val="2A6CB640"/>
    <w:lvl w:ilvl="0" w:tplc="4518397E">
      <w:start w:val="1"/>
      <w:numFmt w:val="bullet"/>
      <w:lvlText w:val="•"/>
      <w:lvlJc w:val="left"/>
      <w:pPr>
        <w:tabs>
          <w:tab w:val="num" w:pos="720"/>
        </w:tabs>
        <w:ind w:left="720" w:hanging="360"/>
      </w:pPr>
      <w:rPr>
        <w:rFonts w:ascii="SimSun" w:hAnsi="SimSun" w:hint="default"/>
      </w:rPr>
    </w:lvl>
    <w:lvl w:ilvl="1" w:tplc="29E2364A" w:tentative="1">
      <w:start w:val="1"/>
      <w:numFmt w:val="bullet"/>
      <w:lvlText w:val="•"/>
      <w:lvlJc w:val="left"/>
      <w:pPr>
        <w:tabs>
          <w:tab w:val="num" w:pos="1440"/>
        </w:tabs>
        <w:ind w:left="1440" w:hanging="360"/>
      </w:pPr>
      <w:rPr>
        <w:rFonts w:ascii="SimSun" w:hAnsi="SimSun" w:hint="default"/>
      </w:rPr>
    </w:lvl>
    <w:lvl w:ilvl="2" w:tplc="42647FFC" w:tentative="1">
      <w:start w:val="1"/>
      <w:numFmt w:val="bullet"/>
      <w:lvlText w:val="•"/>
      <w:lvlJc w:val="left"/>
      <w:pPr>
        <w:tabs>
          <w:tab w:val="num" w:pos="2160"/>
        </w:tabs>
        <w:ind w:left="2160" w:hanging="360"/>
      </w:pPr>
      <w:rPr>
        <w:rFonts w:ascii="SimSun" w:hAnsi="SimSun" w:hint="default"/>
      </w:rPr>
    </w:lvl>
    <w:lvl w:ilvl="3" w:tplc="636CBC4A" w:tentative="1">
      <w:start w:val="1"/>
      <w:numFmt w:val="bullet"/>
      <w:lvlText w:val="•"/>
      <w:lvlJc w:val="left"/>
      <w:pPr>
        <w:tabs>
          <w:tab w:val="num" w:pos="2880"/>
        </w:tabs>
        <w:ind w:left="2880" w:hanging="360"/>
      </w:pPr>
      <w:rPr>
        <w:rFonts w:ascii="SimSun" w:hAnsi="SimSun" w:hint="default"/>
      </w:rPr>
    </w:lvl>
    <w:lvl w:ilvl="4" w:tplc="E89676FE" w:tentative="1">
      <w:start w:val="1"/>
      <w:numFmt w:val="bullet"/>
      <w:lvlText w:val="•"/>
      <w:lvlJc w:val="left"/>
      <w:pPr>
        <w:tabs>
          <w:tab w:val="num" w:pos="3600"/>
        </w:tabs>
        <w:ind w:left="3600" w:hanging="360"/>
      </w:pPr>
      <w:rPr>
        <w:rFonts w:ascii="SimSun" w:hAnsi="SimSun" w:hint="default"/>
      </w:rPr>
    </w:lvl>
    <w:lvl w:ilvl="5" w:tplc="5C3CD7C4" w:tentative="1">
      <w:start w:val="1"/>
      <w:numFmt w:val="bullet"/>
      <w:lvlText w:val="•"/>
      <w:lvlJc w:val="left"/>
      <w:pPr>
        <w:tabs>
          <w:tab w:val="num" w:pos="4320"/>
        </w:tabs>
        <w:ind w:left="4320" w:hanging="360"/>
      </w:pPr>
      <w:rPr>
        <w:rFonts w:ascii="SimSun" w:hAnsi="SimSun" w:hint="default"/>
      </w:rPr>
    </w:lvl>
    <w:lvl w:ilvl="6" w:tplc="0F6605CE" w:tentative="1">
      <w:start w:val="1"/>
      <w:numFmt w:val="bullet"/>
      <w:lvlText w:val="•"/>
      <w:lvlJc w:val="left"/>
      <w:pPr>
        <w:tabs>
          <w:tab w:val="num" w:pos="5040"/>
        </w:tabs>
        <w:ind w:left="5040" w:hanging="360"/>
      </w:pPr>
      <w:rPr>
        <w:rFonts w:ascii="SimSun" w:hAnsi="SimSun" w:hint="default"/>
      </w:rPr>
    </w:lvl>
    <w:lvl w:ilvl="7" w:tplc="279E223A" w:tentative="1">
      <w:start w:val="1"/>
      <w:numFmt w:val="bullet"/>
      <w:lvlText w:val="•"/>
      <w:lvlJc w:val="left"/>
      <w:pPr>
        <w:tabs>
          <w:tab w:val="num" w:pos="5760"/>
        </w:tabs>
        <w:ind w:left="5760" w:hanging="360"/>
      </w:pPr>
      <w:rPr>
        <w:rFonts w:ascii="SimSun" w:hAnsi="SimSun" w:hint="default"/>
      </w:rPr>
    </w:lvl>
    <w:lvl w:ilvl="8" w:tplc="5C22F0C4" w:tentative="1">
      <w:start w:val="1"/>
      <w:numFmt w:val="bullet"/>
      <w:lvlText w:val="•"/>
      <w:lvlJc w:val="left"/>
      <w:pPr>
        <w:tabs>
          <w:tab w:val="num" w:pos="6480"/>
        </w:tabs>
        <w:ind w:left="6480" w:hanging="360"/>
      </w:pPr>
      <w:rPr>
        <w:rFonts w:ascii="SimSun" w:hAnsi="SimSun" w:hint="default"/>
      </w:rPr>
    </w:lvl>
  </w:abstractNum>
  <w:num w:numId="1" w16cid:durableId="1746996087">
    <w:abstractNumId w:val="0"/>
  </w:num>
  <w:num w:numId="2" w16cid:durableId="4055407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07A1F"/>
    <w:rsid w:val="000B655C"/>
    <w:rsid w:val="0010249A"/>
    <w:rsid w:val="00144144"/>
    <w:rsid w:val="00252CCE"/>
    <w:rsid w:val="002D476F"/>
    <w:rsid w:val="00305A8A"/>
    <w:rsid w:val="00307A1F"/>
    <w:rsid w:val="0041167E"/>
    <w:rsid w:val="00421FA9"/>
    <w:rsid w:val="004B7A8C"/>
    <w:rsid w:val="005B665F"/>
    <w:rsid w:val="005C0A54"/>
    <w:rsid w:val="00647CAF"/>
    <w:rsid w:val="006D4E9E"/>
    <w:rsid w:val="006F1FB4"/>
    <w:rsid w:val="00745E01"/>
    <w:rsid w:val="007A5B13"/>
    <w:rsid w:val="007F3F6F"/>
    <w:rsid w:val="00814BAB"/>
    <w:rsid w:val="009E55FB"/>
    <w:rsid w:val="00AC587A"/>
    <w:rsid w:val="00B46498"/>
    <w:rsid w:val="00B977BA"/>
    <w:rsid w:val="00CA4596"/>
    <w:rsid w:val="00DF0F8A"/>
    <w:rsid w:val="00F20CF0"/>
    <w:rsid w:val="00F33A5B"/>
    <w:rsid w:val="00F4099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779F31"/>
  <w15:docId w15:val="{561142D9-92F6-F24A-A813-863618819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0A54"/>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4144"/>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144144"/>
    <w:rPr>
      <w:sz w:val="18"/>
      <w:szCs w:val="18"/>
    </w:rPr>
  </w:style>
  <w:style w:type="paragraph" w:styleId="Footer">
    <w:name w:val="footer"/>
    <w:basedOn w:val="Normal"/>
    <w:link w:val="FooterChar"/>
    <w:uiPriority w:val="99"/>
    <w:unhideWhenUsed/>
    <w:rsid w:val="00144144"/>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144144"/>
    <w:rPr>
      <w:sz w:val="18"/>
      <w:szCs w:val="18"/>
    </w:rPr>
  </w:style>
  <w:style w:type="paragraph" w:styleId="ListParagraph">
    <w:name w:val="List Paragraph"/>
    <w:basedOn w:val="Normal"/>
    <w:uiPriority w:val="34"/>
    <w:qFormat/>
    <w:rsid w:val="00144144"/>
    <w:pPr>
      <w:widowControl/>
      <w:ind w:firstLineChars="200" w:firstLine="420"/>
      <w:jc w:val="left"/>
    </w:pPr>
    <w:rPr>
      <w:rFonts w:ascii="SimSun" w:eastAsia="SimSun" w:hAnsi="SimSun" w:cs="SimSun"/>
      <w:kern w:val="0"/>
      <w:sz w:val="24"/>
      <w:szCs w:val="24"/>
    </w:rPr>
  </w:style>
  <w:style w:type="paragraph" w:styleId="NormalWeb">
    <w:name w:val="Normal (Web)"/>
    <w:basedOn w:val="Normal"/>
    <w:semiHidden/>
    <w:unhideWhenUsed/>
    <w:rsid w:val="00745E01"/>
    <w:pPr>
      <w:widowControl/>
      <w:spacing w:before="100" w:beforeAutospacing="1" w:after="100" w:afterAutospacing="1"/>
      <w:jc w:val="left"/>
    </w:pPr>
    <w:rPr>
      <w:rFonts w:ascii="Times New Roman" w:eastAsia="SimSun" w:hAnsi="Times New Roman" w:cs="Times New Roman"/>
      <w:kern w:val="0"/>
      <w:sz w:val="24"/>
      <w:szCs w:val="24"/>
    </w:rPr>
  </w:style>
  <w:style w:type="paragraph" w:styleId="FootnoteText">
    <w:name w:val="footnote text"/>
    <w:basedOn w:val="Normal"/>
    <w:link w:val="FootnoteTextChar"/>
    <w:semiHidden/>
    <w:unhideWhenUsed/>
    <w:rsid w:val="00745E01"/>
    <w:pPr>
      <w:snapToGrid w:val="0"/>
      <w:jc w:val="left"/>
    </w:pPr>
    <w:rPr>
      <w:rFonts w:ascii="Times New Roman" w:eastAsia="SimSun" w:hAnsi="Times New Roman" w:cs="Times New Roman"/>
      <w:sz w:val="18"/>
      <w:szCs w:val="18"/>
    </w:rPr>
  </w:style>
  <w:style w:type="character" w:customStyle="1" w:styleId="FootnoteTextChar">
    <w:name w:val="Footnote Text Char"/>
    <w:basedOn w:val="DefaultParagraphFont"/>
    <w:link w:val="FootnoteText"/>
    <w:semiHidden/>
    <w:rsid w:val="00745E01"/>
    <w:rPr>
      <w:rFonts w:ascii="Times New Roman" w:eastAsia="SimSun" w:hAnsi="Times New Roman" w:cs="Times New Roman"/>
      <w:sz w:val="18"/>
      <w:szCs w:val="18"/>
    </w:rPr>
  </w:style>
  <w:style w:type="character" w:styleId="FootnoteReference">
    <w:name w:val="footnote reference"/>
    <w:basedOn w:val="DefaultParagraphFont"/>
    <w:semiHidden/>
    <w:unhideWhenUsed/>
    <w:rsid w:val="00745E01"/>
    <w:rPr>
      <w:vertAlign w:val="superscript"/>
    </w:rPr>
  </w:style>
  <w:style w:type="paragraph" w:styleId="DocumentMap">
    <w:name w:val="Document Map"/>
    <w:basedOn w:val="Normal"/>
    <w:link w:val="DocumentMapChar"/>
    <w:uiPriority w:val="99"/>
    <w:semiHidden/>
    <w:unhideWhenUsed/>
    <w:rsid w:val="00F33A5B"/>
    <w:rPr>
      <w:rFonts w:ascii="SimSun" w:eastAsia="SimSun"/>
      <w:sz w:val="18"/>
      <w:szCs w:val="18"/>
    </w:rPr>
  </w:style>
  <w:style w:type="character" w:customStyle="1" w:styleId="DocumentMapChar">
    <w:name w:val="Document Map Char"/>
    <w:basedOn w:val="DefaultParagraphFont"/>
    <w:link w:val="DocumentMap"/>
    <w:uiPriority w:val="99"/>
    <w:semiHidden/>
    <w:rsid w:val="00F33A5B"/>
    <w:rPr>
      <w:rFonts w:ascii="SimSun" w:eastAsia="SimSu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2258150">
      <w:bodyDiv w:val="1"/>
      <w:marLeft w:val="0"/>
      <w:marRight w:val="0"/>
      <w:marTop w:val="0"/>
      <w:marBottom w:val="0"/>
      <w:divBdr>
        <w:top w:val="none" w:sz="0" w:space="0" w:color="auto"/>
        <w:left w:val="none" w:sz="0" w:space="0" w:color="auto"/>
        <w:bottom w:val="none" w:sz="0" w:space="0" w:color="auto"/>
        <w:right w:val="none" w:sz="0" w:space="0" w:color="auto"/>
      </w:divBdr>
    </w:div>
    <w:div w:id="1968701620">
      <w:bodyDiv w:val="1"/>
      <w:marLeft w:val="0"/>
      <w:marRight w:val="0"/>
      <w:marTop w:val="0"/>
      <w:marBottom w:val="0"/>
      <w:divBdr>
        <w:top w:val="none" w:sz="0" w:space="0" w:color="auto"/>
        <w:left w:val="none" w:sz="0" w:space="0" w:color="auto"/>
        <w:bottom w:val="none" w:sz="0" w:space="0" w:color="auto"/>
        <w:right w:val="none" w:sz="0" w:space="0" w:color="auto"/>
      </w:divBdr>
      <w:divsChild>
        <w:div w:id="1751654425">
          <w:marLeft w:val="547"/>
          <w:marRight w:val="0"/>
          <w:marTop w:val="163"/>
          <w:marBottom w:val="0"/>
          <w:divBdr>
            <w:top w:val="none" w:sz="0" w:space="0" w:color="auto"/>
            <w:left w:val="none" w:sz="0" w:space="0" w:color="auto"/>
            <w:bottom w:val="none" w:sz="0" w:space="0" w:color="auto"/>
            <w:right w:val="none" w:sz="0" w:space="0" w:color="auto"/>
          </w:divBdr>
        </w:div>
      </w:divsChild>
    </w:div>
    <w:div w:id="2086563212">
      <w:bodyDiv w:val="1"/>
      <w:marLeft w:val="0"/>
      <w:marRight w:val="0"/>
      <w:marTop w:val="0"/>
      <w:marBottom w:val="0"/>
      <w:divBdr>
        <w:top w:val="none" w:sz="0" w:space="0" w:color="auto"/>
        <w:left w:val="none" w:sz="0" w:space="0" w:color="auto"/>
        <w:bottom w:val="none" w:sz="0" w:space="0" w:color="auto"/>
        <w:right w:val="none" w:sz="0" w:space="0" w:color="auto"/>
      </w:divBdr>
      <w:divsChild>
        <w:div w:id="1016349467">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365</Words>
  <Characters>2083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City University of Hong Kong</Company>
  <LinksUpToDate>false</LinksUpToDate>
  <CharactersWithSpaces>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wangn</dc:creator>
  <cp:lastModifiedBy>Orrego-Carmona, David</cp:lastModifiedBy>
  <cp:revision>9</cp:revision>
  <dcterms:created xsi:type="dcterms:W3CDTF">2022-05-10T12:41:00Z</dcterms:created>
  <dcterms:modified xsi:type="dcterms:W3CDTF">2022-10-06T13:08:00Z</dcterms:modified>
</cp:coreProperties>
</file>