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6D8E90" w14:textId="77777777" w:rsidR="002D3A97" w:rsidRDefault="002D3A97" w:rsidP="002D3A97">
      <w:pPr>
        <w:pStyle w:val="xmsonormal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>Joint Honours Degrees- Pre Arrival Reading Lists</w:t>
      </w:r>
    </w:p>
    <w:p w14:paraId="07031C82" w14:textId="77777777" w:rsidR="002D3A97" w:rsidRDefault="002D3A97" w:rsidP="002D3A97">
      <w:pPr>
        <w:pStyle w:val="xmsonormal"/>
        <w:rPr>
          <w:rFonts w:ascii="Calibri" w:hAnsi="Calibri" w:cs="Calibri"/>
          <w:b/>
          <w:bCs/>
          <w:u w:val="single"/>
        </w:rPr>
      </w:pPr>
    </w:p>
    <w:p w14:paraId="1D6953D0" w14:textId="77777777" w:rsidR="002D3A97" w:rsidRDefault="002D3A97" w:rsidP="002D3A97">
      <w:pPr>
        <w:pStyle w:val="xmsonormal"/>
      </w:pPr>
      <w:r>
        <w:rPr>
          <w:rFonts w:ascii="Calibri" w:hAnsi="Calibri" w:cs="Calibri"/>
          <w:b/>
          <w:bCs/>
          <w:u w:val="single"/>
        </w:rPr>
        <w:t>Economics</w:t>
      </w:r>
    </w:p>
    <w:p w14:paraId="6CC108F5" w14:textId="77777777" w:rsidR="002D3A97" w:rsidRDefault="002D3A97" w:rsidP="002D3A97">
      <w:pPr>
        <w:pStyle w:val="xmsonormal"/>
      </w:pPr>
      <w:r>
        <w:rPr>
          <w:rFonts w:ascii="Calibri" w:hAnsi="Calibri" w:cs="Calibri"/>
        </w:rPr>
        <w:t xml:space="preserve">Recommended reading list: </w:t>
      </w:r>
      <w:hyperlink r:id="rId4" w:anchor="simple1" w:history="1">
        <w:r>
          <w:rPr>
            <w:rStyle w:val="Hyperlink"/>
            <w:rFonts w:ascii="Calibri" w:hAnsi="Calibri" w:cs="Calibri"/>
            <w:color w:val="auto"/>
          </w:rPr>
          <w:t>https://warwick.ac.uk/fac/soc/economics/current/ug/induction/before-you-arrive/summer-reading-list/#simple1</w:t>
        </w:r>
      </w:hyperlink>
    </w:p>
    <w:p w14:paraId="44819A43" w14:textId="77777777" w:rsidR="002D3A97" w:rsidRDefault="002D3A97" w:rsidP="002D3A97">
      <w:pPr>
        <w:pStyle w:val="xmsonormal"/>
      </w:pPr>
      <w:r>
        <w:rPr>
          <w:rFonts w:ascii="Calibri" w:hAnsi="Calibri" w:cs="Calibri"/>
        </w:rPr>
        <w:t> </w:t>
      </w:r>
    </w:p>
    <w:p w14:paraId="3B07CE89" w14:textId="77777777" w:rsidR="002D3A97" w:rsidRDefault="002D3A97" w:rsidP="002D3A97">
      <w:pPr>
        <w:pStyle w:val="xmsonormal"/>
      </w:pPr>
      <w:r>
        <w:rPr>
          <w:rFonts w:ascii="Calibri" w:hAnsi="Calibri" w:cs="Calibri"/>
          <w:b/>
          <w:bCs/>
          <w:u w:val="single"/>
        </w:rPr>
        <w:t>English</w:t>
      </w:r>
    </w:p>
    <w:p w14:paraId="358B4193" w14:textId="3D217E71" w:rsidR="002D3A97" w:rsidRDefault="002D3A97" w:rsidP="002D3A97">
      <w:pPr>
        <w:pStyle w:val="xmsonormal"/>
      </w:pPr>
      <w:r>
        <w:rPr>
          <w:rFonts w:ascii="Calibri" w:hAnsi="Calibri" w:cs="Calibri"/>
        </w:rPr>
        <w:t>The module webpages below</w:t>
      </w:r>
      <w:r w:rsidR="00686943">
        <w:rPr>
          <w:rFonts w:ascii="Calibri" w:hAnsi="Calibri" w:cs="Calibri"/>
        </w:rPr>
        <w:t xml:space="preserve"> give you an overview of the module and the set texts. They will be updated over the summer.  </w:t>
      </w:r>
    </w:p>
    <w:p w14:paraId="3A5F7C25" w14:textId="77777777" w:rsidR="002D3A97" w:rsidRDefault="002D3A97" w:rsidP="002D3A97">
      <w:pPr>
        <w:pStyle w:val="xmsonormal"/>
      </w:pPr>
      <w:r>
        <w:rPr>
          <w:rFonts w:ascii="Calibri" w:hAnsi="Calibri" w:cs="Calibri"/>
          <w:b/>
          <w:bCs/>
        </w:rPr>
        <w:t> </w:t>
      </w:r>
    </w:p>
    <w:p w14:paraId="7C2A65D0" w14:textId="77777777" w:rsidR="002D3A97" w:rsidRDefault="000377F1" w:rsidP="002D3A97">
      <w:pPr>
        <w:pStyle w:val="xmsonormal"/>
      </w:pPr>
      <w:hyperlink r:id="rId5" w:history="1">
        <w:r w:rsidR="002D3A97">
          <w:rPr>
            <w:rStyle w:val="Hyperlink"/>
            <w:rFonts w:ascii="Calibri" w:hAnsi="Calibri" w:cs="Calibri"/>
          </w:rPr>
          <w:t>EN122 Modes of Reading</w:t>
        </w:r>
      </w:hyperlink>
    </w:p>
    <w:p w14:paraId="0190DC9E" w14:textId="77777777" w:rsidR="002D3A97" w:rsidRDefault="000377F1" w:rsidP="002D3A97">
      <w:pPr>
        <w:pStyle w:val="xmsonormal"/>
      </w:pPr>
      <w:hyperlink r:id="rId6" w:history="1">
        <w:r w:rsidR="002D3A97">
          <w:rPr>
            <w:rStyle w:val="Hyperlink"/>
            <w:rFonts w:ascii="Calibri" w:hAnsi="Calibri" w:cs="Calibri"/>
          </w:rPr>
          <w:t>EN121 Medieval to Renaissance English Literature</w:t>
        </w:r>
      </w:hyperlink>
    </w:p>
    <w:p w14:paraId="2D6C5D36" w14:textId="77777777" w:rsidR="002D3A97" w:rsidRDefault="000377F1" w:rsidP="002D3A97">
      <w:pPr>
        <w:pStyle w:val="xmsonormal"/>
      </w:pPr>
      <w:hyperlink r:id="rId7" w:history="1">
        <w:r w:rsidR="002D3A97">
          <w:rPr>
            <w:rStyle w:val="Hyperlink"/>
            <w:rFonts w:ascii="Calibri" w:hAnsi="Calibri" w:cs="Calibri"/>
          </w:rPr>
          <w:t>EN101 Epic into Novel</w:t>
        </w:r>
      </w:hyperlink>
    </w:p>
    <w:p w14:paraId="3140A2DB" w14:textId="77777777" w:rsidR="002D3A97" w:rsidRDefault="000377F1" w:rsidP="002D3A97">
      <w:pPr>
        <w:pStyle w:val="xmsonormal"/>
      </w:pPr>
      <w:hyperlink r:id="rId8" w:history="1">
        <w:r w:rsidR="002D3A97">
          <w:rPr>
            <w:rStyle w:val="Hyperlink"/>
            <w:rFonts w:ascii="Calibri" w:hAnsi="Calibri" w:cs="Calibri"/>
          </w:rPr>
          <w:t>EN123 Modern World Literature</w:t>
        </w:r>
      </w:hyperlink>
    </w:p>
    <w:p w14:paraId="17B4806B" w14:textId="77777777" w:rsidR="002D3A97" w:rsidRDefault="002D3A97" w:rsidP="002D3A97">
      <w:pPr>
        <w:pStyle w:val="xmsonormal"/>
      </w:pPr>
      <w:r>
        <w:rPr>
          <w:rFonts w:ascii="Calibri" w:hAnsi="Calibri" w:cs="Calibri"/>
          <w:b/>
          <w:bCs/>
        </w:rPr>
        <w:t> </w:t>
      </w:r>
    </w:p>
    <w:p w14:paraId="02AF4455" w14:textId="77777777" w:rsidR="002D3A97" w:rsidRDefault="002D3A97" w:rsidP="002D3A97">
      <w:pPr>
        <w:pStyle w:val="xmsonormal"/>
      </w:pPr>
      <w:r>
        <w:rPr>
          <w:rFonts w:ascii="Calibri" w:hAnsi="Calibri" w:cs="Calibri"/>
          <w:b/>
          <w:bCs/>
          <w:u w:val="single"/>
        </w:rPr>
        <w:t>History</w:t>
      </w:r>
    </w:p>
    <w:p w14:paraId="18DD163C" w14:textId="3FF7616C" w:rsidR="002D3A97" w:rsidRDefault="00686943" w:rsidP="00686943">
      <w:pPr>
        <w:pStyle w:val="xmsonormal"/>
        <w:jc w:val="both"/>
      </w:pPr>
      <w:r>
        <w:rPr>
          <w:rFonts w:ascii="Calibri" w:hAnsi="Calibri" w:cs="Calibri"/>
          <w:color w:val="000000"/>
        </w:rPr>
        <w:t>T</w:t>
      </w:r>
      <w:r w:rsidR="002D3A97">
        <w:rPr>
          <w:rFonts w:ascii="Calibri" w:hAnsi="Calibri" w:cs="Calibri"/>
          <w:color w:val="000000"/>
        </w:rPr>
        <w:t xml:space="preserve">he History Department encourages students to browse the faculty staff profiles to get a sense what people work on and either read academic books in a field they field they find interesting or contact members of staff for book recommendations. </w:t>
      </w:r>
      <w:r>
        <w:rPr>
          <w:rFonts w:ascii="Calibri" w:hAnsi="Calibri" w:cs="Calibri"/>
          <w:color w:val="000000"/>
        </w:rPr>
        <w:t xml:space="preserve">You can also look at the webpage for </w:t>
      </w:r>
      <w:hyperlink r:id="rId9" w:history="1">
        <w:r w:rsidR="002D3A97">
          <w:rPr>
            <w:rStyle w:val="Hyperlink"/>
            <w:rFonts w:ascii="Calibri" w:hAnsi="Calibri" w:cs="Calibri"/>
          </w:rPr>
          <w:t>HI153 Making of the Modern World</w:t>
        </w:r>
      </w:hyperlink>
      <w:r w:rsidR="002D3A97">
        <w:rPr>
          <w:rFonts w:ascii="Calibri" w:hAnsi="Calibri" w:cs="Calibri"/>
          <w:color w:val="000000"/>
        </w:rPr>
        <w:t xml:space="preserve"> for information about the module. </w:t>
      </w:r>
    </w:p>
    <w:p w14:paraId="74AAB11C" w14:textId="77777777" w:rsidR="002D3A97" w:rsidRDefault="002D3A97" w:rsidP="002D3A97">
      <w:pPr>
        <w:pStyle w:val="xmsonormal"/>
        <w:shd w:val="clear" w:color="auto" w:fill="FFFFFF"/>
      </w:pPr>
      <w:r>
        <w:rPr>
          <w:rFonts w:ascii="Calibri" w:hAnsi="Calibri" w:cs="Calibri"/>
          <w:color w:val="000000"/>
        </w:rPr>
        <w:t> </w:t>
      </w:r>
    </w:p>
    <w:p w14:paraId="535965EF" w14:textId="77777777" w:rsidR="002D3A97" w:rsidRDefault="002D3A97" w:rsidP="002D3A97">
      <w:pPr>
        <w:pStyle w:val="xmsonormal"/>
      </w:pPr>
      <w:r>
        <w:rPr>
          <w:rFonts w:ascii="Calibri" w:hAnsi="Calibri" w:cs="Calibri"/>
          <w:b/>
          <w:bCs/>
          <w:u w:val="single"/>
        </w:rPr>
        <w:t>Theatre Studies</w:t>
      </w:r>
    </w:p>
    <w:p w14:paraId="27A8737E" w14:textId="77777777" w:rsidR="002D3A97" w:rsidRPr="00686943" w:rsidRDefault="002D3A97" w:rsidP="002D3A97">
      <w:pPr>
        <w:pStyle w:val="xmsonormal"/>
        <w:rPr>
          <w:rFonts w:asciiTheme="minorHAnsi" w:hAnsiTheme="minorHAnsi" w:cstheme="minorHAnsi"/>
        </w:rPr>
      </w:pPr>
      <w:r w:rsidRPr="00686943">
        <w:rPr>
          <w:rFonts w:asciiTheme="minorHAnsi" w:hAnsiTheme="minorHAnsi" w:cstheme="minorHAnsi"/>
          <w:color w:val="000000"/>
        </w:rPr>
        <w:t>TH114 Introduction t</w:t>
      </w:r>
      <w:r w:rsidR="001209CF" w:rsidRPr="00686943">
        <w:rPr>
          <w:rFonts w:asciiTheme="minorHAnsi" w:hAnsiTheme="minorHAnsi" w:cstheme="minorHAnsi"/>
          <w:color w:val="000000"/>
        </w:rPr>
        <w:t xml:space="preserve">o Theatre &amp; Performance Studies - </w:t>
      </w:r>
      <w:r w:rsidR="001209CF" w:rsidRPr="00686943">
        <w:rPr>
          <w:rFonts w:asciiTheme="minorHAnsi" w:hAnsiTheme="minorHAnsi" w:cstheme="minorHAnsi"/>
        </w:rPr>
        <w:t xml:space="preserve">Michael Mangan (2013) </w:t>
      </w:r>
      <w:r w:rsidR="001209CF" w:rsidRPr="00686943">
        <w:rPr>
          <w:rFonts w:asciiTheme="minorHAnsi" w:hAnsiTheme="minorHAnsi" w:cstheme="minorHAnsi"/>
          <w:i/>
          <w:iCs/>
        </w:rPr>
        <w:t>The Drama, Theatre and Performance Companion</w:t>
      </w:r>
      <w:r w:rsidR="001209CF" w:rsidRPr="00686943">
        <w:rPr>
          <w:rFonts w:asciiTheme="minorHAnsi" w:hAnsiTheme="minorHAnsi" w:cstheme="minorHAnsi"/>
        </w:rPr>
        <w:t>, New York, Palgrave</w:t>
      </w:r>
    </w:p>
    <w:p w14:paraId="0463714F" w14:textId="77777777" w:rsidR="001209CF" w:rsidRPr="00686943" w:rsidRDefault="001209CF" w:rsidP="002D3A97">
      <w:pPr>
        <w:pStyle w:val="xmsonormal"/>
        <w:rPr>
          <w:rFonts w:asciiTheme="minorHAnsi" w:hAnsiTheme="minorHAnsi" w:cstheme="minorHAnsi"/>
        </w:rPr>
      </w:pPr>
    </w:p>
    <w:p w14:paraId="75FE9094" w14:textId="77777777" w:rsidR="001209CF" w:rsidRPr="00686943" w:rsidRDefault="001209CF" w:rsidP="001209CF">
      <w:pPr>
        <w:rPr>
          <w:rFonts w:cstheme="minorHAnsi"/>
        </w:rPr>
      </w:pPr>
      <w:r w:rsidRPr="00686943">
        <w:rPr>
          <w:rFonts w:cstheme="minorHAnsi"/>
        </w:rPr>
        <w:t>Sections:</w:t>
      </w:r>
    </w:p>
    <w:p w14:paraId="41FD7667" w14:textId="77777777" w:rsidR="001209CF" w:rsidRPr="00686943" w:rsidRDefault="001209CF" w:rsidP="001209CF">
      <w:pPr>
        <w:rPr>
          <w:rFonts w:cstheme="minorHAnsi"/>
        </w:rPr>
      </w:pPr>
      <w:r w:rsidRPr="00686943">
        <w:rPr>
          <w:rFonts w:cstheme="minorHAnsi"/>
        </w:rPr>
        <w:t>2.5 Theatre histories (pp. 73-84)</w:t>
      </w:r>
    </w:p>
    <w:p w14:paraId="33B411FA" w14:textId="77777777" w:rsidR="001209CF" w:rsidRPr="00686943" w:rsidRDefault="001209CF" w:rsidP="001209CF">
      <w:pPr>
        <w:rPr>
          <w:rFonts w:cstheme="minorHAnsi"/>
        </w:rPr>
      </w:pPr>
      <w:r w:rsidRPr="00686943">
        <w:rPr>
          <w:rFonts w:cstheme="minorHAnsi"/>
        </w:rPr>
        <w:t>2.7 Questions of theory (pp. 94-105)</w:t>
      </w:r>
    </w:p>
    <w:p w14:paraId="1E228561" w14:textId="77777777" w:rsidR="001209CF" w:rsidRPr="00686943" w:rsidRDefault="001209CF" w:rsidP="001209CF">
      <w:pPr>
        <w:rPr>
          <w:rFonts w:cstheme="minorHAnsi"/>
        </w:rPr>
      </w:pPr>
      <w:r w:rsidRPr="00686943">
        <w:rPr>
          <w:rFonts w:cstheme="minorHAnsi"/>
        </w:rPr>
        <w:t>2.8 Theatre and gender (pp. 106-114)</w:t>
      </w:r>
    </w:p>
    <w:p w14:paraId="2D63A0BF" w14:textId="77777777" w:rsidR="001209CF" w:rsidRPr="00686943" w:rsidRDefault="001209CF" w:rsidP="001209CF">
      <w:pPr>
        <w:rPr>
          <w:rFonts w:cstheme="minorHAnsi"/>
        </w:rPr>
      </w:pPr>
      <w:r w:rsidRPr="00686943">
        <w:rPr>
          <w:rFonts w:cstheme="minorHAnsi"/>
        </w:rPr>
        <w:t>2.9 Theatre and the world: globalization, interculturalism and postcolonialism (pp.115-122)</w:t>
      </w:r>
    </w:p>
    <w:p w14:paraId="621A964D" w14:textId="77777777" w:rsidR="001209CF" w:rsidRPr="00686943" w:rsidRDefault="001209CF" w:rsidP="001209CF">
      <w:pPr>
        <w:rPr>
          <w:rFonts w:cstheme="minorHAnsi"/>
        </w:rPr>
      </w:pPr>
      <w:r w:rsidRPr="00686943">
        <w:rPr>
          <w:rFonts w:cstheme="minorHAnsi"/>
        </w:rPr>
        <w:t>Chapter 4 Landmarks: key practitioners, theorists and performances (pp. 205-260)</w:t>
      </w:r>
    </w:p>
    <w:p w14:paraId="3104FCC9" w14:textId="77777777" w:rsidR="001209CF" w:rsidRPr="00686943" w:rsidRDefault="001209CF" w:rsidP="002D3A97">
      <w:pPr>
        <w:pStyle w:val="xmsonormal"/>
        <w:rPr>
          <w:rFonts w:asciiTheme="minorHAnsi" w:hAnsiTheme="minorHAnsi" w:cstheme="minorHAnsi"/>
        </w:rPr>
      </w:pPr>
    </w:p>
    <w:p w14:paraId="27628BAE" w14:textId="77777777" w:rsidR="002D3A97" w:rsidRPr="00686943" w:rsidRDefault="002D3A97" w:rsidP="002D3A97">
      <w:pPr>
        <w:pStyle w:val="xmsonormal"/>
        <w:rPr>
          <w:rFonts w:asciiTheme="minorHAnsi" w:hAnsiTheme="minorHAnsi" w:cstheme="minorHAnsi"/>
        </w:rPr>
      </w:pPr>
      <w:r w:rsidRPr="00686943">
        <w:rPr>
          <w:rFonts w:asciiTheme="minorHAnsi" w:hAnsiTheme="minorHAnsi" w:cstheme="minorHAnsi"/>
          <w:color w:val="000000"/>
        </w:rPr>
        <w:t>TH115 From Text to Performance – Re-reading Shakespeare’s Hamlet is recommended</w:t>
      </w:r>
    </w:p>
    <w:p w14:paraId="0A9551D4" w14:textId="77777777" w:rsidR="002D3A97" w:rsidRPr="00686943" w:rsidRDefault="002D3A97" w:rsidP="002D3A97">
      <w:pPr>
        <w:pStyle w:val="xmsonormal"/>
        <w:rPr>
          <w:rFonts w:asciiTheme="minorHAnsi" w:hAnsiTheme="minorHAnsi" w:cstheme="minorHAnsi"/>
          <w:color w:val="000000"/>
        </w:rPr>
      </w:pPr>
      <w:r w:rsidRPr="00686943">
        <w:rPr>
          <w:rFonts w:asciiTheme="minorHAnsi" w:hAnsiTheme="minorHAnsi" w:cstheme="minorHAnsi"/>
          <w:color w:val="000000"/>
        </w:rPr>
        <w:t> </w:t>
      </w:r>
    </w:p>
    <w:p w14:paraId="6FE3D8E2" w14:textId="77777777" w:rsidR="00A97E23" w:rsidRPr="00686943" w:rsidRDefault="00A97E23" w:rsidP="00A97E23">
      <w:pPr>
        <w:rPr>
          <w:rFonts w:cstheme="minorHAnsi"/>
          <w:b/>
          <w:sz w:val="28"/>
          <w:szCs w:val="28"/>
        </w:rPr>
      </w:pPr>
      <w:r w:rsidRPr="00686943">
        <w:rPr>
          <w:rFonts w:cstheme="minorHAnsi"/>
          <w:b/>
          <w:sz w:val="28"/>
          <w:szCs w:val="28"/>
        </w:rPr>
        <w:t>BA in a Modern Language and or with Linguistics Reading List 2019-2020</w:t>
      </w:r>
    </w:p>
    <w:p w14:paraId="13044D2A" w14:textId="6EC98709" w:rsidR="00A97E23" w:rsidRPr="00686943" w:rsidRDefault="00A97E23" w:rsidP="00686943">
      <w:pPr>
        <w:jc w:val="both"/>
        <w:rPr>
          <w:rFonts w:cstheme="minorHAnsi"/>
        </w:rPr>
      </w:pPr>
      <w:r w:rsidRPr="00686943">
        <w:rPr>
          <w:rFonts w:cstheme="minorHAnsi"/>
        </w:rPr>
        <w:t xml:space="preserve">This list contains some useful texts that can support your studies. You will find it helpful to access some of these texts before you </w:t>
      </w:r>
      <w:proofErr w:type="gramStart"/>
      <w:r w:rsidRPr="00686943">
        <w:rPr>
          <w:rFonts w:cstheme="minorHAnsi"/>
        </w:rPr>
        <w:t>arrive</w:t>
      </w:r>
      <w:proofErr w:type="gramEnd"/>
      <w:r w:rsidRPr="00686943">
        <w:rPr>
          <w:rFonts w:cstheme="minorHAnsi"/>
        </w:rPr>
        <w:t xml:space="preserve"> but you are not expected to have read all of them. Many of the texts will be </w:t>
      </w:r>
      <w:r w:rsidR="00686943">
        <w:rPr>
          <w:rFonts w:cstheme="minorHAnsi"/>
        </w:rPr>
        <w:t xml:space="preserve">available online </w:t>
      </w:r>
      <w:r w:rsidRPr="00686943">
        <w:rPr>
          <w:rFonts w:cstheme="minorHAnsi"/>
        </w:rPr>
        <w:t xml:space="preserve">once you arrive and have registered. The texts marked in bold are strongly recommended. Reading these books is entirely voluntary; please </w:t>
      </w:r>
      <w:proofErr w:type="gramStart"/>
      <w:r w:rsidRPr="00686943">
        <w:rPr>
          <w:rFonts w:cstheme="minorHAnsi"/>
        </w:rPr>
        <w:t>don't</w:t>
      </w:r>
      <w:proofErr w:type="gramEnd"/>
      <w:r w:rsidRPr="00686943">
        <w:rPr>
          <w:rFonts w:cstheme="minorHAnsi"/>
        </w:rPr>
        <w:t xml:space="preserve"> feel that you need to get through them all – you'll certainly be doing plenty of reading once you’re here.</w:t>
      </w:r>
    </w:p>
    <w:p w14:paraId="27110FDD" w14:textId="2EB505E0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If you are studying a Modern Lang</w:t>
      </w:r>
      <w:r w:rsidR="00686943">
        <w:rPr>
          <w:rFonts w:cstheme="minorHAnsi"/>
        </w:rPr>
        <w:t>uage</w:t>
      </w:r>
      <w:r w:rsidRPr="00686943">
        <w:rPr>
          <w:rFonts w:cstheme="minorHAnsi"/>
        </w:rPr>
        <w:t xml:space="preserve"> </w:t>
      </w:r>
      <w:r w:rsidRPr="00686943">
        <w:rPr>
          <w:rFonts w:cstheme="minorHAnsi"/>
          <w:b/>
        </w:rPr>
        <w:t>AND</w:t>
      </w:r>
      <w:r w:rsidRPr="00686943">
        <w:rPr>
          <w:rFonts w:cstheme="minorHAnsi"/>
        </w:rPr>
        <w:t xml:space="preserve"> Linguistics you will be taking </w:t>
      </w:r>
      <w:proofErr w:type="gramStart"/>
      <w:r w:rsidRPr="00686943">
        <w:rPr>
          <w:rFonts w:cstheme="minorHAnsi"/>
        </w:rPr>
        <w:t>all of</w:t>
      </w:r>
      <w:proofErr w:type="gramEnd"/>
      <w:r w:rsidRPr="00686943">
        <w:rPr>
          <w:rFonts w:cstheme="minorHAnsi"/>
        </w:rPr>
        <w:t xml:space="preserve"> the below modules (ET118, ET119 and ET120).</w:t>
      </w:r>
    </w:p>
    <w:p w14:paraId="549A4F53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lastRenderedPageBreak/>
        <w:t xml:space="preserve">If you are studying a Modern Language </w:t>
      </w:r>
      <w:r w:rsidRPr="00686943">
        <w:rPr>
          <w:rFonts w:cstheme="minorHAnsi"/>
          <w:b/>
        </w:rPr>
        <w:t>WITH</w:t>
      </w:r>
      <w:r w:rsidRPr="00686943">
        <w:rPr>
          <w:rFonts w:cstheme="minorHAnsi"/>
        </w:rPr>
        <w:t xml:space="preserve"> Linguistics you will only need to refer to the reading list for ET118.</w:t>
      </w:r>
    </w:p>
    <w:p w14:paraId="3EE20C47" w14:textId="77777777" w:rsidR="00A97E23" w:rsidRPr="00686943" w:rsidRDefault="00A97E23" w:rsidP="00A97E23">
      <w:pPr>
        <w:rPr>
          <w:rFonts w:cstheme="minorHAnsi"/>
          <w:b/>
          <w:sz w:val="28"/>
          <w:szCs w:val="28"/>
        </w:rPr>
      </w:pPr>
      <w:r w:rsidRPr="00686943">
        <w:rPr>
          <w:rFonts w:cstheme="minorHAnsi"/>
          <w:b/>
          <w:sz w:val="28"/>
          <w:szCs w:val="28"/>
        </w:rPr>
        <w:t>Linguistics: Understanding Language (ET118)</w:t>
      </w:r>
    </w:p>
    <w:p w14:paraId="00FDD391" w14:textId="77777777" w:rsidR="00A97E23" w:rsidRPr="00686943" w:rsidRDefault="00A97E23" w:rsidP="00A97E23">
      <w:pPr>
        <w:rPr>
          <w:rFonts w:cstheme="minorHAnsi"/>
          <w:b/>
        </w:rPr>
      </w:pPr>
      <w:proofErr w:type="spellStart"/>
      <w:r w:rsidRPr="00686943">
        <w:rPr>
          <w:rFonts w:cstheme="minorHAnsi"/>
          <w:b/>
        </w:rPr>
        <w:t>Fromkin</w:t>
      </w:r>
      <w:proofErr w:type="spellEnd"/>
      <w:r w:rsidRPr="00686943">
        <w:rPr>
          <w:rFonts w:cstheme="minorHAnsi"/>
          <w:b/>
        </w:rPr>
        <w:t xml:space="preserve">, Victoria; Rodman, Robert; </w:t>
      </w:r>
      <w:proofErr w:type="spellStart"/>
      <w:r w:rsidRPr="00686943">
        <w:rPr>
          <w:rFonts w:cstheme="minorHAnsi"/>
          <w:b/>
        </w:rPr>
        <w:t>Hyams</w:t>
      </w:r>
      <w:proofErr w:type="spellEnd"/>
      <w:r w:rsidRPr="00686943">
        <w:rPr>
          <w:rFonts w:cstheme="minorHAnsi"/>
          <w:b/>
        </w:rPr>
        <w:t>, Nina M (2014). An introduction to language</w:t>
      </w:r>
    </w:p>
    <w:p w14:paraId="24AA1800" w14:textId="77777777" w:rsidR="00A97E23" w:rsidRPr="00686943" w:rsidRDefault="00A97E23" w:rsidP="00A97E23">
      <w:pPr>
        <w:rPr>
          <w:rFonts w:cstheme="minorHAnsi"/>
          <w:b/>
        </w:rPr>
      </w:pPr>
      <w:proofErr w:type="spellStart"/>
      <w:r w:rsidRPr="00686943">
        <w:rPr>
          <w:rFonts w:cstheme="minorHAnsi"/>
          <w:b/>
        </w:rPr>
        <w:t>Genetti</w:t>
      </w:r>
      <w:proofErr w:type="spellEnd"/>
      <w:r w:rsidRPr="00686943">
        <w:rPr>
          <w:rFonts w:cstheme="minorHAnsi"/>
          <w:b/>
        </w:rPr>
        <w:t>, Carol (ed.) (2014). How languages work: an introduction to language and linguistics</w:t>
      </w:r>
    </w:p>
    <w:p w14:paraId="2C6785EE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Baker, Anne; </w:t>
      </w:r>
      <w:proofErr w:type="spellStart"/>
      <w:r w:rsidRPr="00686943">
        <w:rPr>
          <w:rFonts w:cstheme="minorHAnsi"/>
        </w:rPr>
        <w:t>Hengeveld</w:t>
      </w:r>
      <w:proofErr w:type="spellEnd"/>
      <w:r w:rsidRPr="00686943">
        <w:rPr>
          <w:rFonts w:cstheme="minorHAnsi"/>
        </w:rPr>
        <w:t xml:space="preserve"> </w:t>
      </w:r>
      <w:proofErr w:type="spellStart"/>
      <w:r w:rsidRPr="00686943">
        <w:rPr>
          <w:rFonts w:cstheme="minorHAnsi"/>
        </w:rPr>
        <w:t>Kees</w:t>
      </w:r>
      <w:proofErr w:type="spellEnd"/>
      <w:r w:rsidRPr="00686943">
        <w:rPr>
          <w:rFonts w:cstheme="minorHAnsi"/>
        </w:rPr>
        <w:t xml:space="preserve"> (2012). Linguistics</w:t>
      </w:r>
    </w:p>
    <w:p w14:paraId="1A89B6D8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Braber</w:t>
      </w:r>
      <w:proofErr w:type="spellEnd"/>
      <w:r w:rsidRPr="00686943">
        <w:rPr>
          <w:rFonts w:cstheme="minorHAnsi"/>
        </w:rPr>
        <w:t xml:space="preserve">, Natalie; Cummings, Louise; </w:t>
      </w:r>
      <w:proofErr w:type="spellStart"/>
      <w:r w:rsidRPr="00686943">
        <w:rPr>
          <w:rFonts w:cstheme="minorHAnsi"/>
        </w:rPr>
        <w:t>Morrish</w:t>
      </w:r>
      <w:proofErr w:type="spellEnd"/>
      <w:r w:rsidRPr="00686943">
        <w:rPr>
          <w:rFonts w:cstheme="minorHAnsi"/>
        </w:rPr>
        <w:t>, Liz (ed.) (2015). Exploring language and linguistics</w:t>
      </w:r>
    </w:p>
    <w:p w14:paraId="30384137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Yule, George (2017). The study of language</w:t>
      </w:r>
    </w:p>
    <w:p w14:paraId="792ABAC6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Ashby, Patricia (2011) Understanding phonetics</w:t>
      </w:r>
    </w:p>
    <w:p w14:paraId="774C33AD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Catford, J. C. (2001) A practical introduction to phonetics</w:t>
      </w:r>
    </w:p>
    <w:p w14:paraId="4167721A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Gussenhoven</w:t>
      </w:r>
      <w:proofErr w:type="spellEnd"/>
      <w:r w:rsidRPr="00686943">
        <w:rPr>
          <w:rFonts w:cstheme="minorHAnsi"/>
        </w:rPr>
        <w:t xml:space="preserve">, Carlos; Jacobs, </w:t>
      </w:r>
      <w:proofErr w:type="spellStart"/>
      <w:r w:rsidRPr="00686943">
        <w:rPr>
          <w:rFonts w:cstheme="minorHAnsi"/>
        </w:rPr>
        <w:t>Haike</w:t>
      </w:r>
      <w:proofErr w:type="spellEnd"/>
      <w:r w:rsidRPr="00686943">
        <w:rPr>
          <w:rFonts w:cstheme="minorHAnsi"/>
        </w:rPr>
        <w:t xml:space="preserve"> (2011) Understanding phonology</w:t>
      </w:r>
    </w:p>
    <w:p w14:paraId="38912BD5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Ladefoged</w:t>
      </w:r>
      <w:proofErr w:type="spellEnd"/>
      <w:r w:rsidRPr="00686943">
        <w:rPr>
          <w:rFonts w:cstheme="minorHAnsi"/>
        </w:rPr>
        <w:t xml:space="preserve">, Peter; </w:t>
      </w:r>
      <w:proofErr w:type="spellStart"/>
      <w:r w:rsidRPr="00686943">
        <w:rPr>
          <w:rFonts w:cstheme="minorHAnsi"/>
        </w:rPr>
        <w:t>Disner</w:t>
      </w:r>
      <w:proofErr w:type="spellEnd"/>
      <w:r w:rsidRPr="00686943">
        <w:rPr>
          <w:rFonts w:cstheme="minorHAnsi"/>
        </w:rPr>
        <w:t>, Sandra Ferrari (2012) Vowels and consonants</w:t>
      </w:r>
    </w:p>
    <w:p w14:paraId="344B62CC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Bybee, Joan L. (2001) Phonology and language use</w:t>
      </w:r>
    </w:p>
    <w:p w14:paraId="4B19EC79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Odden</w:t>
      </w:r>
      <w:proofErr w:type="spellEnd"/>
      <w:r w:rsidRPr="00686943">
        <w:rPr>
          <w:rFonts w:cstheme="minorHAnsi"/>
        </w:rPr>
        <w:t>, David Arnold (2013) Introducing phonology</w:t>
      </w:r>
    </w:p>
    <w:p w14:paraId="3C91B8EC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Aronoff</w:t>
      </w:r>
      <w:proofErr w:type="spellEnd"/>
      <w:r w:rsidRPr="00686943">
        <w:rPr>
          <w:rFonts w:cstheme="minorHAnsi"/>
        </w:rPr>
        <w:t xml:space="preserve">, Mark; </w:t>
      </w:r>
      <w:proofErr w:type="spellStart"/>
      <w:r w:rsidRPr="00686943">
        <w:rPr>
          <w:rFonts w:cstheme="minorHAnsi"/>
        </w:rPr>
        <w:t>Fudeman</w:t>
      </w:r>
      <w:proofErr w:type="spellEnd"/>
      <w:r w:rsidRPr="00686943">
        <w:rPr>
          <w:rFonts w:cstheme="minorHAnsi"/>
        </w:rPr>
        <w:t>, Kirsten Anne (2011) What is morphology</w:t>
      </w:r>
    </w:p>
    <w:p w14:paraId="3D6FFCD8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Bauer, Laurie (2003) Introducing linguistic morphology</w:t>
      </w:r>
    </w:p>
    <w:p w14:paraId="0C43AC69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Carnie, Andrew (2011) Modern syntax: a coursebook</w:t>
      </w:r>
    </w:p>
    <w:p w14:paraId="1B39E5A1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Haspelmath</w:t>
      </w:r>
      <w:proofErr w:type="spellEnd"/>
      <w:r w:rsidRPr="00686943">
        <w:rPr>
          <w:rFonts w:cstheme="minorHAnsi"/>
        </w:rPr>
        <w:t>, Martin; Sims, Andrea D. (2010) Understanding morphology</w:t>
      </w:r>
    </w:p>
    <w:p w14:paraId="172B0EC8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Tallerman</w:t>
      </w:r>
      <w:proofErr w:type="spellEnd"/>
      <w:r w:rsidRPr="00686943">
        <w:rPr>
          <w:rFonts w:cstheme="minorHAnsi"/>
        </w:rPr>
        <w:t>, Maggie (2015) Understanding syntax</w:t>
      </w:r>
    </w:p>
    <w:p w14:paraId="69E2D875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Burridge, Kate: Bergs, Alexander (2017) Understanding language change</w:t>
      </w:r>
    </w:p>
    <w:p w14:paraId="3E96FD7C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Löbner</w:t>
      </w:r>
      <w:proofErr w:type="spellEnd"/>
      <w:r w:rsidRPr="00686943">
        <w:rPr>
          <w:rFonts w:cstheme="minorHAnsi"/>
        </w:rPr>
        <w:t>, Sebastian (2013) Understanding semantics</w:t>
      </w:r>
    </w:p>
    <w:p w14:paraId="418756FD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Senft</w:t>
      </w:r>
      <w:proofErr w:type="spellEnd"/>
      <w:r w:rsidRPr="00686943">
        <w:rPr>
          <w:rFonts w:cstheme="minorHAnsi"/>
        </w:rPr>
        <w:t>, Gunter (2014) Understanding pragmatics</w:t>
      </w:r>
    </w:p>
    <w:p w14:paraId="4700889A" w14:textId="77777777" w:rsidR="00A97E23" w:rsidRPr="00686943" w:rsidRDefault="00A97E23" w:rsidP="00A97E23">
      <w:pPr>
        <w:rPr>
          <w:rFonts w:cstheme="minorHAnsi"/>
          <w:b/>
          <w:sz w:val="28"/>
          <w:szCs w:val="28"/>
        </w:rPr>
      </w:pPr>
      <w:r w:rsidRPr="00686943">
        <w:rPr>
          <w:rFonts w:cstheme="minorHAnsi"/>
          <w:b/>
          <w:sz w:val="28"/>
          <w:szCs w:val="28"/>
        </w:rPr>
        <w:t>Language in Society (ET119)</w:t>
      </w:r>
    </w:p>
    <w:p w14:paraId="7A8559F8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>Annabelle Mooney, Betsy Evans (ed.) (2015) Language, society and power: an introduction</w:t>
      </w:r>
    </w:p>
    <w:p w14:paraId="68D96E6F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>Rosina. Lippi-Green (2012) English with an accent: Language, ideology, and discrimination in the United States</w:t>
      </w:r>
    </w:p>
    <w:p w14:paraId="786E9587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>Why be normal? Language and identity practices in a community of nerd girls – 1999 (ARTICLE)</w:t>
      </w:r>
    </w:p>
    <w:p w14:paraId="456B49E3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 xml:space="preserve">Johnson, Sally; </w:t>
      </w:r>
      <w:proofErr w:type="spellStart"/>
      <w:r w:rsidRPr="00686943">
        <w:rPr>
          <w:rFonts w:cstheme="minorHAnsi"/>
          <w:b/>
        </w:rPr>
        <w:t>Meinhof</w:t>
      </w:r>
      <w:proofErr w:type="spellEnd"/>
      <w:r w:rsidRPr="00686943">
        <w:rPr>
          <w:rFonts w:cstheme="minorHAnsi"/>
          <w:b/>
        </w:rPr>
        <w:t>, Ulrike Hanna (1997) Language and masculinity (CHAPTER: Performing gender identity: Young men's talk and the construction of heterosexual masculinity)</w:t>
      </w:r>
    </w:p>
    <w:p w14:paraId="3FFE6E65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 xml:space="preserve">Hall, Kira; </w:t>
      </w:r>
      <w:proofErr w:type="spellStart"/>
      <w:r w:rsidRPr="00686943">
        <w:rPr>
          <w:rFonts w:cstheme="minorHAnsi"/>
          <w:b/>
        </w:rPr>
        <w:t>Bucholtz</w:t>
      </w:r>
      <w:proofErr w:type="spellEnd"/>
      <w:r w:rsidRPr="00686943">
        <w:rPr>
          <w:rFonts w:cstheme="minorHAnsi"/>
          <w:b/>
        </w:rPr>
        <w:t>, Mary (1995) Gender articulated: language and the socially constructed self</w:t>
      </w:r>
    </w:p>
    <w:p w14:paraId="1EDDE5DF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>Language and woman's place – 1973 (ARTICLE)</w:t>
      </w:r>
    </w:p>
    <w:p w14:paraId="41C852EF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Bell, Allan (1991) Language of news media</w:t>
      </w:r>
    </w:p>
    <w:p w14:paraId="3D227A22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Fairclough, Norman (2014) Language and power</w:t>
      </w:r>
    </w:p>
    <w:p w14:paraId="6EB445FD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Gumperz</w:t>
      </w:r>
      <w:proofErr w:type="spellEnd"/>
      <w:r w:rsidRPr="00686943">
        <w:rPr>
          <w:rFonts w:cstheme="minorHAnsi"/>
        </w:rPr>
        <w:t xml:space="preserve">, John J; </w:t>
      </w:r>
      <w:proofErr w:type="spellStart"/>
      <w:r w:rsidRPr="00686943">
        <w:rPr>
          <w:rFonts w:cstheme="minorHAnsi"/>
        </w:rPr>
        <w:t>Hymes</w:t>
      </w:r>
      <w:proofErr w:type="spellEnd"/>
      <w:r w:rsidRPr="00686943">
        <w:rPr>
          <w:rFonts w:cstheme="minorHAnsi"/>
        </w:rPr>
        <w:t>, Dell H (1972) Directions in sociolinguistics: the ethnography of communication</w:t>
      </w:r>
    </w:p>
    <w:p w14:paraId="14EDDA5F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Cameron, Deborah (2008) Myth of Mars and Venus</w:t>
      </w:r>
    </w:p>
    <w:p w14:paraId="03DF31E0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Butler, Judith (2006) Gender trouble: feminism and the subversion of identity</w:t>
      </w:r>
    </w:p>
    <w:p w14:paraId="24891D2B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Purnell, Thomas; </w:t>
      </w:r>
      <w:proofErr w:type="spellStart"/>
      <w:r w:rsidRPr="00686943">
        <w:rPr>
          <w:rFonts w:cstheme="minorHAnsi"/>
        </w:rPr>
        <w:t>Idsardi</w:t>
      </w:r>
      <w:proofErr w:type="spellEnd"/>
      <w:r w:rsidRPr="00686943">
        <w:rPr>
          <w:rFonts w:cstheme="minorHAnsi"/>
        </w:rPr>
        <w:t>, William; Baugh, John (1999) Perceptual and phonetic experiments on American English dialect identification (ARTICLE: Journal of Language and Social Psychology)</w:t>
      </w:r>
    </w:p>
    <w:p w14:paraId="3B30B657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Chomsky, Noam; Herman, Edward S (2010) Manufacturing Consent </w:t>
      </w:r>
    </w:p>
    <w:p w14:paraId="56CFF887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Auer, Peter; Li, Wei (2007) Handbook of multilingualism and multilingual communication</w:t>
      </w:r>
    </w:p>
    <w:p w14:paraId="037E337B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Bamberg, Michael; De Fina, Anna; </w:t>
      </w:r>
      <w:proofErr w:type="spellStart"/>
      <w:r w:rsidRPr="00686943">
        <w:rPr>
          <w:rFonts w:cstheme="minorHAnsi"/>
        </w:rPr>
        <w:t>Schiffrin</w:t>
      </w:r>
      <w:proofErr w:type="spellEnd"/>
      <w:r w:rsidRPr="00686943">
        <w:rPr>
          <w:rFonts w:cstheme="minorHAnsi"/>
        </w:rPr>
        <w:t xml:space="preserve">, Deborah (ed.) (2007) Selves and Identities in Narrative and Discourse </w:t>
      </w:r>
    </w:p>
    <w:p w14:paraId="1B89A065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Blackledge, Adrian (2010) Multilingualism</w:t>
      </w:r>
    </w:p>
    <w:p w14:paraId="09DB0AB3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Block, David (2006) Multilingual identities in a global city: London stories </w:t>
      </w:r>
    </w:p>
    <w:p w14:paraId="33363DDC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Holmes, Janet (2013) An introduction to sociolinguistics</w:t>
      </w:r>
    </w:p>
    <w:p w14:paraId="42EFE9AD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  <w:color w:val="4A4D51"/>
          <w:shd w:val="clear" w:color="auto" w:fill="FFFFFF"/>
        </w:rPr>
        <w:t xml:space="preserve">Lott, Bernice E. Lott (2010) </w:t>
      </w:r>
      <w:r w:rsidRPr="00686943">
        <w:rPr>
          <w:rFonts w:cstheme="minorHAnsi"/>
        </w:rPr>
        <w:t xml:space="preserve">Multiculturalism and diversity: a social psychological </w:t>
      </w:r>
      <w:proofErr w:type="gramStart"/>
      <w:r w:rsidRPr="00686943">
        <w:rPr>
          <w:rFonts w:cstheme="minorHAnsi"/>
        </w:rPr>
        <w:t xml:space="preserve">perspective,  </w:t>
      </w:r>
      <w:proofErr w:type="spellStart"/>
      <w:r w:rsidRPr="00686943">
        <w:rPr>
          <w:rFonts w:cstheme="minorHAnsi"/>
        </w:rPr>
        <w:t>InterScience</w:t>
      </w:r>
      <w:proofErr w:type="spellEnd"/>
      <w:proofErr w:type="gramEnd"/>
      <w:r w:rsidRPr="00686943">
        <w:rPr>
          <w:rFonts w:cstheme="minorHAnsi"/>
        </w:rPr>
        <w:t xml:space="preserve"> (Online service)</w:t>
      </w:r>
    </w:p>
    <w:p w14:paraId="08E47A00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May, Stephen (2001) Language and minority rights: ethnicity, nationalism, and the politics of language </w:t>
      </w:r>
    </w:p>
    <w:p w14:paraId="402917E9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Senft</w:t>
      </w:r>
      <w:proofErr w:type="spellEnd"/>
      <w:r w:rsidRPr="00686943">
        <w:rPr>
          <w:rFonts w:cstheme="minorHAnsi"/>
        </w:rPr>
        <w:t xml:space="preserve">, Gunter; </w:t>
      </w:r>
      <w:proofErr w:type="spellStart"/>
      <w:r w:rsidRPr="00686943">
        <w:rPr>
          <w:rFonts w:cstheme="minorHAnsi"/>
        </w:rPr>
        <w:t>Östman</w:t>
      </w:r>
      <w:proofErr w:type="spellEnd"/>
      <w:r w:rsidRPr="00686943">
        <w:rPr>
          <w:rFonts w:cstheme="minorHAnsi"/>
        </w:rPr>
        <w:t xml:space="preserve">, Jan-Ola; </w:t>
      </w:r>
      <w:proofErr w:type="spellStart"/>
      <w:r w:rsidRPr="00686943">
        <w:rPr>
          <w:rFonts w:cstheme="minorHAnsi"/>
        </w:rPr>
        <w:t>Verschueren</w:t>
      </w:r>
      <w:proofErr w:type="spellEnd"/>
      <w:r w:rsidRPr="00686943">
        <w:rPr>
          <w:rFonts w:cstheme="minorHAnsi"/>
        </w:rPr>
        <w:t xml:space="preserve">, </w:t>
      </w:r>
      <w:proofErr w:type="spellStart"/>
      <w:r w:rsidRPr="00686943">
        <w:rPr>
          <w:rFonts w:cstheme="minorHAnsi"/>
        </w:rPr>
        <w:t>Jef</w:t>
      </w:r>
      <w:proofErr w:type="spellEnd"/>
      <w:r w:rsidRPr="00686943">
        <w:rPr>
          <w:rFonts w:cstheme="minorHAnsi"/>
        </w:rPr>
        <w:t xml:space="preserve"> (ed) (2009) Culture and language use – 2009</w:t>
      </w:r>
    </w:p>
    <w:p w14:paraId="03870B2F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Zarate, Geneviève; Lévy, Danielle: </w:t>
      </w:r>
      <w:proofErr w:type="spellStart"/>
      <w:r w:rsidRPr="00686943">
        <w:rPr>
          <w:rFonts w:cstheme="minorHAnsi"/>
        </w:rPr>
        <w:t>Kramsch</w:t>
      </w:r>
      <w:proofErr w:type="spellEnd"/>
      <w:r w:rsidRPr="00686943">
        <w:rPr>
          <w:rFonts w:cstheme="minorHAnsi"/>
        </w:rPr>
        <w:t>, Claire (ed.) (2011) Handbook of Multilingualism and Multiculturalism</w:t>
      </w:r>
    </w:p>
    <w:p w14:paraId="3DD4D239" w14:textId="77777777" w:rsidR="00A97E23" w:rsidRPr="00686943" w:rsidRDefault="00A97E23" w:rsidP="00A97E23">
      <w:pPr>
        <w:rPr>
          <w:rFonts w:cstheme="minorHAnsi"/>
          <w:b/>
          <w:sz w:val="28"/>
          <w:szCs w:val="28"/>
        </w:rPr>
      </w:pPr>
      <w:r w:rsidRPr="00686943">
        <w:rPr>
          <w:rFonts w:cstheme="minorHAnsi"/>
          <w:b/>
          <w:sz w:val="28"/>
          <w:szCs w:val="28"/>
        </w:rPr>
        <w:t>Research, Academic and Professional Skills (ET120)</w:t>
      </w:r>
    </w:p>
    <w:p w14:paraId="2891A9AD" w14:textId="77777777" w:rsidR="00A97E23" w:rsidRPr="00686943" w:rsidRDefault="00A97E23" w:rsidP="00A97E23">
      <w:pPr>
        <w:rPr>
          <w:rFonts w:cstheme="minorHAnsi"/>
          <w:b/>
        </w:rPr>
      </w:pPr>
      <w:r w:rsidRPr="00686943">
        <w:rPr>
          <w:rFonts w:cstheme="minorHAnsi"/>
          <w:b/>
        </w:rPr>
        <w:t>Creswell, J. W. (2013). Research design: Qualitative, quantitative, and mixed methods approaches. Sage.</w:t>
      </w:r>
      <w:r w:rsidRPr="00686943">
        <w:rPr>
          <w:rFonts w:cstheme="minorHAnsi"/>
          <w:b/>
        </w:rPr>
        <w:tab/>
      </w:r>
    </w:p>
    <w:p w14:paraId="77272AEF" w14:textId="77777777" w:rsidR="00A97E23" w:rsidRPr="00686943" w:rsidRDefault="00A97E23" w:rsidP="00A97E23">
      <w:pPr>
        <w:rPr>
          <w:rFonts w:cstheme="minorHAnsi"/>
          <w:b/>
        </w:rPr>
      </w:pPr>
      <w:proofErr w:type="spellStart"/>
      <w:r w:rsidRPr="00686943">
        <w:rPr>
          <w:rFonts w:cstheme="minorHAnsi"/>
          <w:b/>
        </w:rPr>
        <w:t>Litosseliti</w:t>
      </w:r>
      <w:proofErr w:type="spellEnd"/>
      <w:r w:rsidRPr="00686943">
        <w:rPr>
          <w:rFonts w:cstheme="minorHAnsi"/>
          <w:b/>
        </w:rPr>
        <w:t>, L. (Ed., 2nd Edition). (2018). Research methods in linguistics. Bloomsbury Publishing.</w:t>
      </w:r>
    </w:p>
    <w:p w14:paraId="34A711E7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Bryman, A. (2008). Social Research Methods (3rd edition). Oxford: Oxford University Press.</w:t>
      </w:r>
    </w:p>
    <w:p w14:paraId="0866A729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Cameron, D. (2001). Working with spoken discourse. London: Sage.</w:t>
      </w:r>
    </w:p>
    <w:p w14:paraId="65277402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Creswell, J. W. (1998). Qualitative Inquiry </w:t>
      </w:r>
      <w:proofErr w:type="gramStart"/>
      <w:r w:rsidRPr="00686943">
        <w:rPr>
          <w:rFonts w:cstheme="minorHAnsi"/>
        </w:rPr>
        <w:t>And</w:t>
      </w:r>
      <w:proofErr w:type="gramEnd"/>
      <w:r w:rsidRPr="00686943">
        <w:rPr>
          <w:rFonts w:cstheme="minorHAnsi"/>
        </w:rPr>
        <w:t xml:space="preserve"> Research Design: Choosing Among Five Traditions. Sage Publications, London, New Delhi</w:t>
      </w:r>
    </w:p>
    <w:p w14:paraId="359A5FB2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Denzin, N., K. (2001). Strategies of qualitative inquiry. London: SAGE.</w:t>
      </w:r>
    </w:p>
    <w:p w14:paraId="7E5609E0" w14:textId="77777777" w:rsidR="00A97E23" w:rsidRPr="00686943" w:rsidRDefault="00A97E23" w:rsidP="00A97E23">
      <w:pPr>
        <w:rPr>
          <w:rFonts w:cstheme="minorHAnsi"/>
        </w:rPr>
      </w:pPr>
      <w:proofErr w:type="spellStart"/>
      <w:proofErr w:type="gramStart"/>
      <w:r w:rsidRPr="00686943">
        <w:rPr>
          <w:rFonts w:cstheme="minorHAnsi"/>
        </w:rPr>
        <w:t>Dörnyei,Z</w:t>
      </w:r>
      <w:proofErr w:type="spellEnd"/>
      <w:r w:rsidRPr="00686943">
        <w:rPr>
          <w:rFonts w:cstheme="minorHAnsi"/>
        </w:rPr>
        <w:t>.</w:t>
      </w:r>
      <w:proofErr w:type="gramEnd"/>
      <w:r w:rsidRPr="00686943">
        <w:rPr>
          <w:rFonts w:cstheme="minorHAnsi"/>
        </w:rPr>
        <w:t xml:space="preserve"> (2003). Questionnaires in second language research: construction, administration, and processing. </w:t>
      </w:r>
      <w:proofErr w:type="spellStart"/>
      <w:proofErr w:type="gramStart"/>
      <w:r w:rsidRPr="00686943">
        <w:rPr>
          <w:rFonts w:cstheme="minorHAnsi"/>
        </w:rPr>
        <w:t>Mahwah,N.J.</w:t>
      </w:r>
      <w:proofErr w:type="gramEnd"/>
      <w:r w:rsidRPr="00686943">
        <w:rPr>
          <w:rFonts w:cstheme="minorHAnsi"/>
        </w:rPr>
        <w:t>:Lawrence</w:t>
      </w:r>
      <w:proofErr w:type="spellEnd"/>
      <w:r w:rsidRPr="00686943">
        <w:rPr>
          <w:rFonts w:cstheme="minorHAnsi"/>
        </w:rPr>
        <w:t xml:space="preserve"> Erlbaum Associates.</w:t>
      </w:r>
    </w:p>
    <w:p w14:paraId="45C5CAE3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 xml:space="preserve">Cohen, L., Mannion L. and Morrison, K. (2000), Research Methods in Education, 5th </w:t>
      </w:r>
      <w:proofErr w:type="spellStart"/>
      <w:r w:rsidRPr="00686943">
        <w:rPr>
          <w:rFonts w:cstheme="minorHAnsi"/>
        </w:rPr>
        <w:t>edn</w:t>
      </w:r>
      <w:proofErr w:type="spellEnd"/>
      <w:r w:rsidRPr="00686943">
        <w:rPr>
          <w:rFonts w:cstheme="minorHAnsi"/>
        </w:rPr>
        <w:t>. Routledge</w:t>
      </w:r>
    </w:p>
    <w:p w14:paraId="500551B0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Heigham, J. and Croker, R. A. (eds) (2009). Qualitative Research in Applied Linguistics: A Practical Introduction. Basingstoke: Palgrave Macmillan.</w:t>
      </w:r>
    </w:p>
    <w:p w14:paraId="771BA400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Oliver, P. (2003). The Student’s Guide to Research Ethics. Maidenhead: Open University Press.</w:t>
      </w:r>
    </w:p>
    <w:p w14:paraId="7A6F96BF" w14:textId="77777777" w:rsidR="00A97E23" w:rsidRPr="00686943" w:rsidRDefault="00A97E23" w:rsidP="00A97E23">
      <w:pPr>
        <w:rPr>
          <w:rFonts w:cstheme="minorHAnsi"/>
        </w:rPr>
      </w:pPr>
      <w:r w:rsidRPr="00686943">
        <w:rPr>
          <w:rFonts w:cstheme="minorHAnsi"/>
        </w:rPr>
        <w:t>Silverman, D. (2010). Doing Qualitative Research (3rd edition). London: Sage.</w:t>
      </w:r>
    </w:p>
    <w:p w14:paraId="25F71C3E" w14:textId="77777777" w:rsidR="00A97E23" w:rsidRPr="00686943" w:rsidRDefault="00A97E23" w:rsidP="00A97E23">
      <w:pPr>
        <w:rPr>
          <w:rFonts w:cstheme="minorHAnsi"/>
        </w:rPr>
      </w:pPr>
      <w:proofErr w:type="spellStart"/>
      <w:r w:rsidRPr="00686943">
        <w:rPr>
          <w:rFonts w:cstheme="minorHAnsi"/>
        </w:rPr>
        <w:t>Tashakkori</w:t>
      </w:r>
      <w:proofErr w:type="spellEnd"/>
      <w:r w:rsidRPr="00686943">
        <w:rPr>
          <w:rFonts w:cstheme="minorHAnsi"/>
        </w:rPr>
        <w:t xml:space="preserve">, A. and Teddlie, C. (2003), ‘The past and the future of mixed model research: from “Methodological Triangulation” to “Mixed Model Designs”’, in A. </w:t>
      </w:r>
      <w:proofErr w:type="spellStart"/>
      <w:r w:rsidRPr="00686943">
        <w:rPr>
          <w:rFonts w:cstheme="minorHAnsi"/>
        </w:rPr>
        <w:t>Tashakkori</w:t>
      </w:r>
      <w:proofErr w:type="spellEnd"/>
      <w:r w:rsidRPr="00686943">
        <w:rPr>
          <w:rFonts w:cstheme="minorHAnsi"/>
        </w:rPr>
        <w:t xml:space="preserve"> and C. Teddlie, </w:t>
      </w:r>
      <w:proofErr w:type="spellStart"/>
      <w:r w:rsidRPr="00686943">
        <w:rPr>
          <w:rFonts w:cstheme="minorHAnsi"/>
        </w:rPr>
        <w:t>Handbookof</w:t>
      </w:r>
      <w:proofErr w:type="spellEnd"/>
      <w:r w:rsidRPr="00686943">
        <w:rPr>
          <w:rFonts w:cstheme="minorHAnsi"/>
        </w:rPr>
        <w:t xml:space="preserve"> Mixed Methods in Social and </w:t>
      </w:r>
      <w:proofErr w:type="spellStart"/>
      <w:r w:rsidRPr="00686943">
        <w:rPr>
          <w:rFonts w:cstheme="minorHAnsi"/>
        </w:rPr>
        <w:t>Behavioral</w:t>
      </w:r>
      <w:proofErr w:type="spellEnd"/>
      <w:r w:rsidRPr="00686943">
        <w:rPr>
          <w:rFonts w:cstheme="minorHAnsi"/>
        </w:rPr>
        <w:t xml:space="preserve"> Research. Thousand Oaks, CA: Sage.</w:t>
      </w:r>
    </w:p>
    <w:p w14:paraId="14033DEF" w14:textId="77777777" w:rsidR="00A97E23" w:rsidRPr="00686943" w:rsidRDefault="00A97E23" w:rsidP="00A97E23">
      <w:pPr>
        <w:rPr>
          <w:rFonts w:cstheme="minorHAnsi"/>
        </w:rPr>
      </w:pPr>
    </w:p>
    <w:p w14:paraId="5B6BB145" w14:textId="77777777" w:rsidR="00A97E23" w:rsidRPr="00686943" w:rsidRDefault="00A97E23" w:rsidP="002D3A97">
      <w:pPr>
        <w:pStyle w:val="xmsonormal"/>
        <w:rPr>
          <w:rFonts w:asciiTheme="minorHAnsi" w:hAnsiTheme="minorHAnsi" w:cstheme="minorHAnsi"/>
        </w:rPr>
      </w:pPr>
    </w:p>
    <w:p w14:paraId="4D7C8DCA" w14:textId="77777777" w:rsidR="00E92069" w:rsidRPr="00686943" w:rsidRDefault="00E92069">
      <w:pPr>
        <w:rPr>
          <w:rFonts w:cstheme="minorHAnsi"/>
        </w:rPr>
      </w:pPr>
    </w:p>
    <w:sectPr w:rsidR="00E92069" w:rsidRPr="0068694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A97"/>
    <w:rsid w:val="001209CF"/>
    <w:rsid w:val="002D3A97"/>
    <w:rsid w:val="00686943"/>
    <w:rsid w:val="00805A95"/>
    <w:rsid w:val="00A74E33"/>
    <w:rsid w:val="00A97E23"/>
    <w:rsid w:val="00E92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F60D9"/>
  <w15:chartTrackingRefBased/>
  <w15:docId w15:val="{F80AD317-72C7-4F1D-AC64-D6675A5C4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D3A97"/>
    <w:rPr>
      <w:color w:val="0000FF"/>
      <w:u w:val="single"/>
    </w:rPr>
  </w:style>
  <w:style w:type="paragraph" w:customStyle="1" w:styleId="xmsonormal">
    <w:name w:val="x_msonormal"/>
    <w:basedOn w:val="Normal"/>
    <w:rsid w:val="002D3A97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869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85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english/currentstudents/undergraduate/modules/fulllist/first/en123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arwick.ac.uk/fac/arts/english/currentstudents/undergraduate/modules/fulllist/first/en10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arwick.ac.uk/fac/arts/english/currentstudents/undergraduate/modules/fulllist/first/en12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arwick.ac.uk/fac/arts/english/currentstudents/undergraduate/modules/fulllist/first/en122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arwick.ac.uk/fac/soc/economics/current/ug/induction/before-you-arrive/summer-reading-list/" TargetMode="External"/><Relationship Id="rId9" Type="http://schemas.openxmlformats.org/officeDocument/2006/relationships/hyperlink" Target="https://warwick.ac.uk/fac/arts/history/students/modules/hi15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1115</Words>
  <Characters>6358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Rochelle</dc:creator>
  <cp:keywords/>
  <dc:description/>
  <cp:lastModifiedBy>Joanne Lee</cp:lastModifiedBy>
  <cp:revision>2</cp:revision>
  <dcterms:created xsi:type="dcterms:W3CDTF">2020-07-29T09:41:00Z</dcterms:created>
  <dcterms:modified xsi:type="dcterms:W3CDTF">2020-07-29T09:41:00Z</dcterms:modified>
</cp:coreProperties>
</file>