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C3272" w14:textId="4C16B6A9" w:rsidR="003A14ED" w:rsidRPr="00BB6326" w:rsidRDefault="003A14ED" w:rsidP="008902BE">
      <w:pPr>
        <w:pStyle w:val="NormalWeb"/>
        <w:ind w:left="0" w:firstLine="480"/>
        <w:rPr>
          <w:rFonts w:ascii="Times New Roman" w:hAnsi="Times New Roman"/>
          <w:b/>
          <w:bCs/>
          <w:sz w:val="32"/>
          <w:szCs w:val="32"/>
        </w:rPr>
      </w:pPr>
      <w:r w:rsidRPr="00BB6326">
        <w:rPr>
          <w:rFonts w:ascii="Times New Roman" w:hAnsi="Times New Roman"/>
          <w:b/>
          <w:bCs/>
          <w:sz w:val="32"/>
          <w:szCs w:val="32"/>
        </w:rPr>
        <w:t>Cases exercise</w:t>
      </w:r>
    </w:p>
    <w:p w14:paraId="14B88FB6" w14:textId="14C7EC3D" w:rsidR="000F397B" w:rsidRPr="00BB6326" w:rsidRDefault="000F397B" w:rsidP="00BB6326">
      <w:pPr>
        <w:pStyle w:val="NormalWeb"/>
        <w:spacing w:line="240" w:lineRule="auto"/>
        <w:rPr>
          <w:rFonts w:ascii="Times New Roman" w:hAnsi="Times New Roman"/>
          <w:b/>
          <w:bCs/>
          <w:sz w:val="22"/>
          <w:szCs w:val="22"/>
        </w:rPr>
      </w:pPr>
      <w:r w:rsidRPr="00BB6326">
        <w:rPr>
          <w:rFonts w:ascii="Times New Roman" w:hAnsi="Times New Roman"/>
          <w:b/>
          <w:bCs/>
          <w:sz w:val="22"/>
          <w:szCs w:val="22"/>
        </w:rPr>
        <w:t xml:space="preserve">For each underlined word, keeping the same case, </w:t>
      </w:r>
      <w:r w:rsidR="0020293B" w:rsidRPr="00BB6326">
        <w:rPr>
          <w:rFonts w:ascii="Times New Roman" w:hAnsi="Times New Roman"/>
          <w:b/>
          <w:bCs/>
          <w:sz w:val="22"/>
          <w:szCs w:val="22"/>
        </w:rPr>
        <w:t xml:space="preserve">change the number – that is, if it is singular, make it the equivalent case in the plural. </w:t>
      </w:r>
    </w:p>
    <w:p w14:paraId="321DD8C1" w14:textId="47A91BE7" w:rsidR="0020293B" w:rsidRPr="00BB6326" w:rsidRDefault="0020293B" w:rsidP="00BB6326">
      <w:pPr>
        <w:pStyle w:val="NormalWeb"/>
        <w:spacing w:line="240" w:lineRule="auto"/>
        <w:rPr>
          <w:rFonts w:ascii="Times New Roman" w:hAnsi="Times New Roman"/>
          <w:b/>
          <w:bCs/>
          <w:sz w:val="22"/>
          <w:szCs w:val="22"/>
        </w:rPr>
      </w:pPr>
      <w:r w:rsidRPr="00BB6326">
        <w:rPr>
          <w:rFonts w:ascii="Times New Roman" w:hAnsi="Times New Roman"/>
          <w:b/>
          <w:bCs/>
          <w:sz w:val="22"/>
          <w:szCs w:val="22"/>
        </w:rPr>
        <w:t>Hint: check on genders, and watch out for neuter nouns</w:t>
      </w:r>
    </w:p>
    <w:p w14:paraId="457EE017" w14:textId="2D3D8FD4" w:rsidR="008F60D6" w:rsidRDefault="008F60D6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22 January</w:t>
      </w:r>
    </w:p>
    <w:p w14:paraId="4B9394E4" w14:textId="2C68A496" w:rsidR="008F60D6" w:rsidRDefault="00F14E7E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Edidimus olim </w:t>
      </w:r>
      <w:r w:rsidRPr="000F397B">
        <w:rPr>
          <w:rFonts w:ascii="Times New Roman" w:hAnsi="Times New Roman"/>
          <w:sz w:val="22"/>
          <w:szCs w:val="22"/>
          <w:u w:val="single"/>
          <w:lang w:val="la-Latn"/>
        </w:rPr>
        <w:t>carmen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de </w:t>
      </w:r>
      <w:r w:rsidRPr="00143820">
        <w:rPr>
          <w:rFonts w:ascii="Times New Roman" w:hAnsi="Times New Roman"/>
          <w:sz w:val="22"/>
          <w:szCs w:val="22"/>
          <w:u w:val="single"/>
          <w:lang w:val="la-Latn"/>
        </w:rPr>
        <w:t>laudibus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</w:t>
      </w:r>
      <w:r w:rsidRPr="00143820">
        <w:rPr>
          <w:rFonts w:ascii="Times New Roman" w:hAnsi="Times New Roman"/>
          <w:sz w:val="22"/>
          <w:szCs w:val="22"/>
          <w:u w:val="single"/>
          <w:lang w:val="la-Latn"/>
        </w:rPr>
        <w:t>regis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Henrici </w:t>
      </w:r>
      <w:r w:rsidRPr="00143820">
        <w:rPr>
          <w:rFonts w:ascii="Times New Roman" w:hAnsi="Times New Roman"/>
          <w:sz w:val="22"/>
          <w:szCs w:val="22"/>
          <w:lang w:val="la-Latn"/>
        </w:rPr>
        <w:t>septimi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et illius </w:t>
      </w:r>
      <w:r w:rsidRPr="008F60D6">
        <w:rPr>
          <w:rFonts w:ascii="Times New Roman" w:hAnsi="Times New Roman"/>
          <w:sz w:val="22"/>
          <w:szCs w:val="22"/>
          <w:lang w:val="la-Latn"/>
        </w:rPr>
        <w:t>liberorum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, nec non </w:t>
      </w:r>
      <w:r w:rsidRPr="00CF452A">
        <w:rPr>
          <w:rFonts w:ascii="Times New Roman" w:hAnsi="Times New Roman"/>
          <w:sz w:val="22"/>
          <w:szCs w:val="22"/>
          <w:u w:val="single"/>
          <w:lang w:val="la-Latn"/>
        </w:rPr>
        <w:t>ipsius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Britanniae. Is erat </w:t>
      </w:r>
      <w:r w:rsidRPr="00D637A1">
        <w:rPr>
          <w:rFonts w:ascii="Times New Roman" w:hAnsi="Times New Roman"/>
          <w:sz w:val="22"/>
          <w:szCs w:val="22"/>
          <w:u w:val="single"/>
          <w:lang w:val="la-Latn"/>
        </w:rPr>
        <w:t>labor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tridui, et tamen labor, quod iam annos aliquot nec legeram nec scripseram ullum carmen. Id partim pudor a nobis extorsit, partim </w:t>
      </w:r>
      <w:r w:rsidRPr="00D637A1">
        <w:rPr>
          <w:rFonts w:ascii="Times New Roman" w:hAnsi="Times New Roman"/>
          <w:sz w:val="22"/>
          <w:szCs w:val="22"/>
          <w:u w:val="single"/>
          <w:lang w:val="la-Latn"/>
        </w:rPr>
        <w:t>dolor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. Pertraxerat me Thomas Morus, qui tum me in </w:t>
      </w:r>
      <w:r w:rsidRPr="00D637A1">
        <w:rPr>
          <w:rFonts w:ascii="Times New Roman" w:hAnsi="Times New Roman"/>
          <w:sz w:val="22"/>
          <w:szCs w:val="22"/>
          <w:u w:val="single"/>
          <w:lang w:val="la-Latn"/>
        </w:rPr>
        <w:t>praedio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Montioii agentem inviserat, ut </w:t>
      </w:r>
      <w:r w:rsidRPr="00D637A1">
        <w:rPr>
          <w:rFonts w:ascii="Times New Roman" w:hAnsi="Times New Roman"/>
          <w:sz w:val="22"/>
          <w:szCs w:val="22"/>
          <w:u w:val="single"/>
          <w:lang w:val="la-Latn"/>
        </w:rPr>
        <w:t>animi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causa in proximum </w:t>
      </w:r>
      <w:r w:rsidRPr="00BB6326">
        <w:rPr>
          <w:rFonts w:ascii="Times New Roman" w:hAnsi="Times New Roman"/>
          <w:sz w:val="22"/>
          <w:szCs w:val="22"/>
          <w:u w:val="single"/>
          <w:lang w:val="la-Latn"/>
        </w:rPr>
        <w:t>vicum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exspatiaremur. Nam illic educabantur </w:t>
      </w:r>
      <w:r w:rsidRPr="00D32BB3">
        <w:rPr>
          <w:rFonts w:ascii="Times New Roman" w:hAnsi="Times New Roman"/>
          <w:sz w:val="22"/>
          <w:szCs w:val="22"/>
          <w:u w:val="single"/>
          <w:lang w:val="la-Latn"/>
        </w:rPr>
        <w:t>omnes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liberi regii, uno Arcturo excepto, qui tum erat natu maximus. </w:t>
      </w:r>
    </w:p>
    <w:p w14:paraId="2AD3F25E" w14:textId="77777777" w:rsidR="008F60D6" w:rsidRDefault="008F60D6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</w:p>
    <w:p w14:paraId="03A0E7BA" w14:textId="57D56E7A" w:rsidR="0027538B" w:rsidRDefault="0027538B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Answers on next page</w:t>
      </w:r>
    </w:p>
    <w:p w14:paraId="5AA5C417" w14:textId="77777777" w:rsidR="00D32BB3" w:rsidRDefault="00D32BB3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</w:p>
    <w:p w14:paraId="432C2F8E" w14:textId="77777777" w:rsidR="0027538B" w:rsidRDefault="0027538B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</w:p>
    <w:p w14:paraId="5694FADC" w14:textId="6BA4A90E" w:rsidR="008F60D6" w:rsidRDefault="0027538B" w:rsidP="0027538B">
      <w:pPr>
        <w:pStyle w:val="NormalWeb"/>
        <w:spacing w:before="0" w:after="0" w:line="240" w:lineRule="auto"/>
        <w:jc w:val="right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Continued Week 2</w:t>
      </w:r>
    </w:p>
    <w:p w14:paraId="4B825AD3" w14:textId="77777777" w:rsidR="0027538B" w:rsidRDefault="0027538B" w:rsidP="0027538B">
      <w:pPr>
        <w:pStyle w:val="NormalWeb"/>
        <w:spacing w:before="0" w:after="0" w:line="240" w:lineRule="auto"/>
        <w:jc w:val="right"/>
        <w:rPr>
          <w:rFonts w:ascii="Times New Roman" w:hAnsi="Times New Roman"/>
          <w:sz w:val="22"/>
          <w:szCs w:val="22"/>
          <w:lang w:val="la-Latn"/>
        </w:rPr>
      </w:pPr>
    </w:p>
    <w:p w14:paraId="1B8D9C11" w14:textId="1DD6DACF" w:rsidR="00366D43" w:rsidRDefault="00F14E7E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Ubi ventum erat in </w:t>
      </w:r>
      <w:r w:rsidRPr="00D637A1">
        <w:rPr>
          <w:rFonts w:ascii="Times New Roman" w:hAnsi="Times New Roman"/>
          <w:sz w:val="22"/>
          <w:szCs w:val="22"/>
          <w:u w:val="single"/>
          <w:lang w:val="la-Latn"/>
        </w:rPr>
        <w:t>aulam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, convenit tota </w:t>
      </w:r>
      <w:r w:rsidRPr="00D637A1">
        <w:rPr>
          <w:rFonts w:ascii="Times New Roman" w:hAnsi="Times New Roman"/>
          <w:sz w:val="22"/>
          <w:szCs w:val="22"/>
          <w:u w:val="single"/>
          <w:lang w:val="la-Latn"/>
        </w:rPr>
        <w:t>pompa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, non solum domus illius verum etiam Montioiicae. Stabat in medio Henricus annos natus novem, iam tum indolem quandam regiam prae se ferens, hoc est animi celsitudinem cum singulari quadam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humanitate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coniunctam. A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dextris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erat Margareta, undecim ferme annos nata, quae post nupsit Iacobo Scotorum regi. A sinistris Maria lusitans, annos nata quatuor. Nam Edmondus adhuc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infans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in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ulnis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gestabatur. Morus cum Arnoldo sodali salutato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puero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Henrico, quo rege nunc floret Britannia, nescio quid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scriptorum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obtulit. Ego, quoniam huiusmodi nihil exspectabam, nihil habens quod exhiberem, pollicitus sum aliquo pacto meum erga ipsum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studium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aliquando declaraturum. Interim subirascebar Moro quod non praemonuisset, et eo magis quod puer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epistolio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inter prandendum ad me misso meum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calamum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provocaret. Abii domum, ac vel invitis Musis, cum quibus iam longum fuerat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divortium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, carmen intra triduum absolvi. Sic et ultus sum </w:t>
      </w:r>
      <w:r w:rsidRPr="00F53024">
        <w:rPr>
          <w:rFonts w:ascii="Times New Roman" w:hAnsi="Times New Roman"/>
          <w:sz w:val="22"/>
          <w:szCs w:val="22"/>
          <w:u w:val="single"/>
          <w:lang w:val="la-Latn"/>
        </w:rPr>
        <w:t>dolorem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meum et pudorem sarsi. </w:t>
      </w:r>
    </w:p>
    <w:p w14:paraId="55FFC66C" w14:textId="77777777" w:rsidR="00D32BB3" w:rsidRDefault="00D32BB3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</w:p>
    <w:p w14:paraId="5D08B680" w14:textId="324E21FF" w:rsidR="00D32BB3" w:rsidRDefault="00D32BB3">
      <w:pPr>
        <w:rPr>
          <w:rFonts w:ascii="Times New Roman" w:eastAsia="Times New Roman" w:hAnsi="Times New Roman" w:cs="Times New Roman"/>
          <w:color w:val="333333"/>
          <w:lang w:val="la-Latn" w:eastAsia="en-GB"/>
        </w:rPr>
      </w:pPr>
      <w:r>
        <w:rPr>
          <w:rFonts w:ascii="Times New Roman" w:hAnsi="Times New Roman"/>
          <w:lang w:val="la-Latn"/>
        </w:rPr>
        <w:br w:type="page"/>
      </w:r>
    </w:p>
    <w:p w14:paraId="5973E486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lastRenderedPageBreak/>
        <w:t>1. carmen (nom.)  =&gt; carmina (neuter)</w:t>
      </w:r>
    </w:p>
    <w:p w14:paraId="4E12C79D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2. laudibus (abl.) =&gt; laude</w:t>
      </w:r>
    </w:p>
    <w:p w14:paraId="4180B132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3. regis (gen.) =&gt; regum</w:t>
      </w:r>
    </w:p>
    <w:p w14:paraId="011A98DE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4.ipsius (gen.: pronoun =&gt; ipsorum</w:t>
      </w:r>
    </w:p>
    <w:p w14:paraId="74673DFC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5.labor (nom.) =&gt; labores</w:t>
      </w:r>
    </w:p>
    <w:p w14:paraId="37C1D560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6.dolor (nom.) =&gt; dolores</w:t>
      </w:r>
    </w:p>
    <w:p w14:paraId="22238763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7. praedio (abl) =&gt; praediis</w:t>
      </w:r>
    </w:p>
    <w:p w14:paraId="480DADB1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8. animi (gen.) =&gt; animorum</w:t>
      </w:r>
    </w:p>
    <w:p w14:paraId="4FCD3924" w14:textId="77777777" w:rsidR="00D32BB3" w:rsidRDefault="00D32BB3" w:rsidP="00D32BB3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9. vicum (acc.) =&gt; vicos</w:t>
      </w:r>
    </w:p>
    <w:p w14:paraId="7A7AF0C6" w14:textId="1D822704" w:rsidR="00D32BB3" w:rsidRPr="00F53024" w:rsidRDefault="00D32BB3" w:rsidP="00BB632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10. omnes (nom.)  =&gt; omnis</w:t>
      </w:r>
    </w:p>
    <w:sectPr w:rsidR="00D32BB3" w:rsidRPr="00F53024" w:rsidSect="00BD669F">
      <w:headerReference w:type="default" r:id="rId6"/>
      <w:pgSz w:w="11906" w:h="16838"/>
      <w:pgMar w:top="1440" w:right="2880" w:bottom="1440" w:left="28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E035D3" w14:textId="77777777" w:rsidR="00BD669F" w:rsidRDefault="00BD669F" w:rsidP="00F03381">
      <w:pPr>
        <w:spacing w:after="0" w:line="240" w:lineRule="auto"/>
      </w:pPr>
      <w:r>
        <w:separator/>
      </w:r>
    </w:p>
  </w:endnote>
  <w:endnote w:type="continuationSeparator" w:id="0">
    <w:p w14:paraId="4897769A" w14:textId="77777777" w:rsidR="00BD669F" w:rsidRDefault="00BD669F" w:rsidP="00F03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9902C" w14:textId="77777777" w:rsidR="00BD669F" w:rsidRDefault="00BD669F" w:rsidP="00F03381">
      <w:pPr>
        <w:spacing w:after="0" w:line="240" w:lineRule="auto"/>
      </w:pPr>
      <w:r>
        <w:separator/>
      </w:r>
    </w:p>
  </w:footnote>
  <w:footnote w:type="continuationSeparator" w:id="0">
    <w:p w14:paraId="3E52D1B9" w14:textId="77777777" w:rsidR="00BD669F" w:rsidRDefault="00BD669F" w:rsidP="00F03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44726" w14:textId="382D2825" w:rsidR="00F03381" w:rsidRPr="00F03381" w:rsidRDefault="00504808" w:rsidP="00504808">
    <w:pPr>
      <w:pStyle w:val="Header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drawing>
        <wp:inline distT="0" distB="0" distL="0" distR="0" wp14:anchorId="1AA0FB29" wp14:editId="796D5903">
          <wp:extent cx="3774460" cy="727654"/>
          <wp:effectExtent l="0" t="0" r="0" b="0"/>
          <wp:docPr id="27066949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9657" cy="7595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F03381" w:rsidRPr="00F03381">
      <w:rPr>
        <w:rFonts w:ascii="Times New Roman" w:hAnsi="Times New Roman" w:cs="Times New Roman"/>
      </w:rPr>
      <w:t>Week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proofState w:spelling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E7E"/>
    <w:rsid w:val="000F397B"/>
    <w:rsid w:val="00143820"/>
    <w:rsid w:val="001A579D"/>
    <w:rsid w:val="0020293B"/>
    <w:rsid w:val="0027538B"/>
    <w:rsid w:val="0035398E"/>
    <w:rsid w:val="00366D43"/>
    <w:rsid w:val="003A14ED"/>
    <w:rsid w:val="003E0118"/>
    <w:rsid w:val="004F50BC"/>
    <w:rsid w:val="00502B8E"/>
    <w:rsid w:val="00504808"/>
    <w:rsid w:val="005C18B4"/>
    <w:rsid w:val="006B7F4D"/>
    <w:rsid w:val="007B5119"/>
    <w:rsid w:val="008834CD"/>
    <w:rsid w:val="008902BE"/>
    <w:rsid w:val="008F60D6"/>
    <w:rsid w:val="009675CB"/>
    <w:rsid w:val="00B05B4C"/>
    <w:rsid w:val="00BB6326"/>
    <w:rsid w:val="00BD669F"/>
    <w:rsid w:val="00CF452A"/>
    <w:rsid w:val="00D32BB3"/>
    <w:rsid w:val="00D462DD"/>
    <w:rsid w:val="00D637A1"/>
    <w:rsid w:val="00DB4889"/>
    <w:rsid w:val="00E96B5A"/>
    <w:rsid w:val="00F03381"/>
    <w:rsid w:val="00F14E7E"/>
    <w:rsid w:val="00F53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75DD2A"/>
  <w15:chartTrackingRefBased/>
  <w15:docId w15:val="{14A35E44-C26F-4A89-BABE-B6ECD7A65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14E7E"/>
    <w:pPr>
      <w:spacing w:before="240" w:after="240" w:line="336" w:lineRule="atLeast"/>
      <w:ind w:left="480" w:right="480"/>
      <w:jc w:val="both"/>
    </w:pPr>
    <w:rPr>
      <w:rFonts w:ascii="Book Antiqua" w:eastAsia="Times New Roman" w:hAnsi="Book Antiqua" w:cs="Times New Roman"/>
      <w:color w:val="333333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F14E7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01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0118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366D4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033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381"/>
  </w:style>
  <w:style w:type="paragraph" w:styleId="Footer">
    <w:name w:val="footer"/>
    <w:basedOn w:val="Normal"/>
    <w:link w:val="FooterChar"/>
    <w:uiPriority w:val="99"/>
    <w:unhideWhenUsed/>
    <w:rsid w:val="00F033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3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33807">
      <w:bodyDiv w:val="1"/>
      <w:marLeft w:val="480"/>
      <w:marRight w:val="480"/>
      <w:marTop w:val="480"/>
      <w:marBottom w:val="48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 (PGR)</cp:lastModifiedBy>
  <cp:revision>5</cp:revision>
  <cp:lastPrinted>2024-01-12T13:49:00Z</cp:lastPrinted>
  <dcterms:created xsi:type="dcterms:W3CDTF">2024-01-22T15:31:00Z</dcterms:created>
  <dcterms:modified xsi:type="dcterms:W3CDTF">2024-01-23T08:16:00Z</dcterms:modified>
</cp:coreProperties>
</file>