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1B64" w:rsidRPr="00C01B64" w:rsidRDefault="00C01B64" w:rsidP="00C01B64">
      <w:pPr>
        <w:rPr>
          <w:sz w:val="24"/>
          <w:szCs w:val="24"/>
          <w:u w:val="single"/>
        </w:rPr>
      </w:pPr>
      <w:bookmarkStart w:id="0" w:name="_GoBack"/>
      <w:bookmarkEnd w:id="0"/>
      <w:r w:rsidRPr="00C01B64">
        <w:rPr>
          <w:sz w:val="24"/>
          <w:szCs w:val="24"/>
          <w:u w:val="single"/>
        </w:rPr>
        <w:t xml:space="preserve">Summary of </w:t>
      </w:r>
      <w:r w:rsidR="00042E40">
        <w:rPr>
          <w:i/>
          <w:sz w:val="24"/>
          <w:szCs w:val="24"/>
          <w:u w:val="single"/>
        </w:rPr>
        <w:t xml:space="preserve">La Vie de Barlaam </w:t>
      </w:r>
      <w:proofErr w:type="gramStart"/>
      <w:r w:rsidR="00042E40">
        <w:rPr>
          <w:i/>
          <w:sz w:val="24"/>
          <w:szCs w:val="24"/>
          <w:u w:val="single"/>
        </w:rPr>
        <w:t>et</w:t>
      </w:r>
      <w:proofErr w:type="gramEnd"/>
      <w:r w:rsidR="00042E40">
        <w:rPr>
          <w:i/>
          <w:sz w:val="24"/>
          <w:szCs w:val="24"/>
          <w:u w:val="single"/>
        </w:rPr>
        <w:t xml:space="preserve"> Josaphat </w:t>
      </w:r>
      <w:r w:rsidR="00042E40">
        <w:rPr>
          <w:sz w:val="24"/>
          <w:szCs w:val="24"/>
          <w:u w:val="single"/>
        </w:rPr>
        <w:t>(</w:t>
      </w:r>
      <w:r w:rsidRPr="00C01B64">
        <w:rPr>
          <w:i/>
          <w:sz w:val="24"/>
          <w:szCs w:val="24"/>
          <w:u w:val="single"/>
        </w:rPr>
        <w:t>The Life of Barlaam and Josaphat</w:t>
      </w:r>
      <w:r w:rsidR="00042E40">
        <w:rPr>
          <w:sz w:val="24"/>
          <w:szCs w:val="24"/>
          <w:u w:val="single"/>
        </w:rPr>
        <w:t>)</w:t>
      </w:r>
      <w:r w:rsidR="00C21A57" w:rsidRPr="00C01B64">
        <w:rPr>
          <w:sz w:val="24"/>
          <w:szCs w:val="24"/>
          <w:u w:val="single"/>
        </w:rPr>
        <w:t xml:space="preserve"> </w:t>
      </w:r>
    </w:p>
    <w:p w:rsidR="00C01B64" w:rsidRDefault="00C01B64" w:rsidP="00C01B64">
      <w:pPr>
        <w:ind w:firstLine="720"/>
        <w:rPr>
          <w:sz w:val="24"/>
          <w:szCs w:val="24"/>
        </w:rPr>
      </w:pPr>
      <w:r w:rsidRPr="00C01B64">
        <w:rPr>
          <w:sz w:val="24"/>
          <w:szCs w:val="24"/>
        </w:rPr>
        <w:t xml:space="preserve">The Indian King Avenis </w:t>
      </w:r>
      <w:r w:rsidR="00AB6F2A">
        <w:rPr>
          <w:sz w:val="24"/>
          <w:szCs w:val="24"/>
        </w:rPr>
        <w:t>only has one child, a son called Josaphat. A prophecy at Josaphat’s</w:t>
      </w:r>
      <w:r w:rsidRPr="00C01B64">
        <w:rPr>
          <w:sz w:val="24"/>
          <w:szCs w:val="24"/>
        </w:rPr>
        <w:t xml:space="preserve"> birth predicts that he will become a Christian. As the king persecutes the Christians, he tries to stop the fulfilment of the prophecy by locking his son in a luxury tower, where he hopes he will be happy, and never need to go outside where he might learn about Christianity. As he grows up, Josaphat </w:t>
      </w:r>
      <w:r w:rsidR="00411D87">
        <w:rPr>
          <w:sz w:val="24"/>
          <w:szCs w:val="24"/>
        </w:rPr>
        <w:t xml:space="preserve">dreams of exploring </w:t>
      </w:r>
      <w:r w:rsidRPr="00C01B64">
        <w:rPr>
          <w:sz w:val="24"/>
          <w:szCs w:val="24"/>
        </w:rPr>
        <w:t xml:space="preserve">outside his tower, until he falls ill with longing. As the king is worried about Josaphat’s health, he lets him walk outside accompanied by attendants. On his walks, Josaphat meets ordinary citizens and discovers the realities of illness, old age, and death. Shocked by his discoveries, Josaphat questions the meaning of life. </w:t>
      </w:r>
    </w:p>
    <w:p w:rsidR="003A677E" w:rsidRDefault="00C01B64" w:rsidP="00C01B64">
      <w:pPr>
        <w:ind w:firstLine="720"/>
        <w:rPr>
          <w:sz w:val="24"/>
          <w:szCs w:val="24"/>
        </w:rPr>
      </w:pPr>
      <w:r w:rsidRPr="00C01B64">
        <w:rPr>
          <w:sz w:val="24"/>
          <w:szCs w:val="24"/>
        </w:rPr>
        <w:t>Meanwhile, a Christian called Barlaam learns of Josaphat’s potential for conversion</w:t>
      </w:r>
      <w:r w:rsidR="002B0B7C">
        <w:rPr>
          <w:sz w:val="24"/>
          <w:szCs w:val="24"/>
        </w:rPr>
        <w:t xml:space="preserve"> through an angel</w:t>
      </w:r>
      <w:r w:rsidRPr="00C01B64">
        <w:rPr>
          <w:sz w:val="24"/>
          <w:szCs w:val="24"/>
        </w:rPr>
        <w:t xml:space="preserve">. Barlaam gains access to the prince by pretending to be a merchant, and convinces Josaphat that Christianity could provide answers for his existential questions. Whereas the suffering Josaphat witnessed led him to question the meaning of life, Barlaam persuades the prince that Christianity restores ontological meaning. Once Josaphat is converted, Barlaam returns to his desert hermitage. Josaphat practices his beliefs in secret, but when his father discovers that his son is a Christian, he tries everything to convince him to </w:t>
      </w:r>
      <w:r w:rsidR="00627D0F" w:rsidRPr="00C01B64">
        <w:rPr>
          <w:sz w:val="24"/>
          <w:szCs w:val="24"/>
        </w:rPr>
        <w:t>apostatize</w:t>
      </w:r>
      <w:r w:rsidRPr="00C01B64">
        <w:rPr>
          <w:sz w:val="24"/>
          <w:szCs w:val="24"/>
        </w:rPr>
        <w:t>, including a public disputation, and surrounding Josaphat with women in the hope that he will be seduced. When Avenis’s arguments and schemes fail</w:t>
      </w:r>
      <w:r w:rsidR="0088731B">
        <w:rPr>
          <w:sz w:val="24"/>
          <w:szCs w:val="24"/>
        </w:rPr>
        <w:t xml:space="preserve"> to convince Josaphat to apostat</w:t>
      </w:r>
      <w:r w:rsidRPr="00C01B64">
        <w:rPr>
          <w:sz w:val="24"/>
          <w:szCs w:val="24"/>
        </w:rPr>
        <w:t>ize, the king doubts his beliefs.</w:t>
      </w:r>
      <w:r w:rsidR="00627D0F">
        <w:rPr>
          <w:sz w:val="24"/>
          <w:szCs w:val="24"/>
        </w:rPr>
        <w:t xml:space="preserve"> </w:t>
      </w:r>
    </w:p>
    <w:p w:rsidR="00C01B64" w:rsidRDefault="00627D0F" w:rsidP="00C01B64">
      <w:pPr>
        <w:ind w:firstLine="720"/>
        <w:rPr>
          <w:sz w:val="24"/>
          <w:szCs w:val="24"/>
        </w:rPr>
      </w:pPr>
      <w:r>
        <w:rPr>
          <w:sz w:val="24"/>
          <w:szCs w:val="24"/>
        </w:rPr>
        <w:t>T</w:t>
      </w:r>
      <w:r w:rsidR="00C01B64" w:rsidRPr="00C01B64">
        <w:rPr>
          <w:sz w:val="24"/>
          <w:szCs w:val="24"/>
        </w:rPr>
        <w:t xml:space="preserve">he king gives Josaphat part of the kingdom to rule, in the hope that worldly cares will distract him from religion. Josaphat continues to practise Christianity with zeal, however, and his Christian kingdom thrives, while more and more of his subjects willingly convert. Eventually Avenis recognises the error of his ways, becomes a Christian, and dies reconciled with God. After ruling justly and converting through example rather than force, Josaphat withdraws to the desert to live as a hermit. Josaphat and Barlaam live together for a while as hermits until both die. Revered as saints by their contemporaries, the location of their bodies is revealed to the new king by another hermit. Their miraculously preserved remains are taken in a </w:t>
      </w:r>
      <w:r w:rsidR="008A0228">
        <w:rPr>
          <w:sz w:val="24"/>
          <w:szCs w:val="24"/>
        </w:rPr>
        <w:t>procession to the city, and placed</w:t>
      </w:r>
      <w:r w:rsidR="00C01B64" w:rsidRPr="00C01B64">
        <w:rPr>
          <w:sz w:val="24"/>
          <w:szCs w:val="24"/>
        </w:rPr>
        <w:t xml:space="preserve"> in the church Josaphat built. Miracles occurred at their shrine, and are reputed to still occur.</w:t>
      </w:r>
    </w:p>
    <w:p w:rsidR="003A677E" w:rsidRDefault="003A677E" w:rsidP="003A677E">
      <w:pPr>
        <w:rPr>
          <w:sz w:val="24"/>
          <w:szCs w:val="24"/>
        </w:rPr>
      </w:pPr>
    </w:p>
    <w:p w:rsidR="003A677E" w:rsidRDefault="003A677E" w:rsidP="003A677E">
      <w:pPr>
        <w:rPr>
          <w:sz w:val="24"/>
          <w:szCs w:val="24"/>
          <w:u w:val="single"/>
        </w:rPr>
      </w:pPr>
      <w:r>
        <w:rPr>
          <w:sz w:val="24"/>
          <w:szCs w:val="24"/>
          <w:u w:val="single"/>
        </w:rPr>
        <w:t>Information about the text</w:t>
      </w:r>
    </w:p>
    <w:p w:rsidR="00042E40" w:rsidRDefault="00042E40" w:rsidP="003A677E">
      <w:pPr>
        <w:pStyle w:val="ListParagraph"/>
        <w:numPr>
          <w:ilvl w:val="0"/>
          <w:numId w:val="2"/>
        </w:numPr>
        <w:rPr>
          <w:sz w:val="24"/>
          <w:szCs w:val="24"/>
        </w:rPr>
      </w:pPr>
      <w:r w:rsidRPr="00042E40">
        <w:rPr>
          <w:sz w:val="24"/>
          <w:szCs w:val="24"/>
        </w:rPr>
        <w:t xml:space="preserve">This unusual hagiographic legend is based on the </w:t>
      </w:r>
      <w:r w:rsidRPr="00042E40">
        <w:rPr>
          <w:i/>
          <w:sz w:val="24"/>
          <w:szCs w:val="24"/>
        </w:rPr>
        <w:t xml:space="preserve">Life </w:t>
      </w:r>
      <w:r w:rsidRPr="00042E40">
        <w:rPr>
          <w:sz w:val="24"/>
          <w:szCs w:val="24"/>
        </w:rPr>
        <w:t xml:space="preserve">of the Buddha, and in its different variations and languages </w:t>
      </w:r>
      <w:r w:rsidR="00864518">
        <w:rPr>
          <w:i/>
          <w:sz w:val="24"/>
          <w:szCs w:val="24"/>
        </w:rPr>
        <w:t>Barlaam and</w:t>
      </w:r>
      <w:r w:rsidRPr="00042E40">
        <w:rPr>
          <w:i/>
          <w:sz w:val="24"/>
          <w:szCs w:val="24"/>
        </w:rPr>
        <w:t xml:space="preserve"> Josaphat</w:t>
      </w:r>
      <w:r w:rsidRPr="00042E40">
        <w:rPr>
          <w:sz w:val="24"/>
          <w:szCs w:val="24"/>
        </w:rPr>
        <w:t xml:space="preserve"> was</w:t>
      </w:r>
      <w:r w:rsidR="00A569B7">
        <w:rPr>
          <w:sz w:val="24"/>
          <w:szCs w:val="24"/>
        </w:rPr>
        <w:t xml:space="preserve"> regarded as a holy text by six</w:t>
      </w:r>
      <w:r w:rsidRPr="00042E40">
        <w:rPr>
          <w:sz w:val="24"/>
          <w:szCs w:val="24"/>
        </w:rPr>
        <w:t xml:space="preserve"> different religions and/or religious denominations: Buddhism, Catharism, Christianity, Islam,</w:t>
      </w:r>
      <w:r w:rsidR="00A569B7">
        <w:rPr>
          <w:sz w:val="24"/>
          <w:szCs w:val="24"/>
        </w:rPr>
        <w:t xml:space="preserve"> Judaism,</w:t>
      </w:r>
      <w:r w:rsidRPr="00042E40">
        <w:rPr>
          <w:sz w:val="24"/>
          <w:szCs w:val="24"/>
        </w:rPr>
        <w:t xml:space="preserve"> and Manichaeism.</w:t>
      </w:r>
    </w:p>
    <w:p w:rsidR="00DB691B" w:rsidRPr="00DB691B" w:rsidRDefault="00E74305" w:rsidP="00DB691B">
      <w:pPr>
        <w:pStyle w:val="ListParagraph"/>
        <w:numPr>
          <w:ilvl w:val="0"/>
          <w:numId w:val="2"/>
        </w:numPr>
        <w:rPr>
          <w:sz w:val="24"/>
          <w:szCs w:val="24"/>
        </w:rPr>
      </w:pPr>
      <w:r>
        <w:rPr>
          <w:sz w:val="24"/>
          <w:szCs w:val="24"/>
        </w:rPr>
        <w:t>The legend was extremely popular</w:t>
      </w:r>
      <w:r w:rsidR="00132A6F">
        <w:rPr>
          <w:sz w:val="24"/>
          <w:szCs w:val="24"/>
        </w:rPr>
        <w:t>,</w:t>
      </w:r>
      <w:r w:rsidR="00B65E29">
        <w:rPr>
          <w:sz w:val="24"/>
          <w:szCs w:val="24"/>
        </w:rPr>
        <w:t xml:space="preserve"> and</w:t>
      </w:r>
      <w:r w:rsidR="00132A6F">
        <w:rPr>
          <w:sz w:val="24"/>
          <w:szCs w:val="24"/>
        </w:rPr>
        <w:t xml:space="preserve"> it was</w:t>
      </w:r>
      <w:r w:rsidR="00B65E29">
        <w:rPr>
          <w:sz w:val="24"/>
          <w:szCs w:val="24"/>
        </w:rPr>
        <w:t xml:space="preserve"> translated into many languages and versions during the </w:t>
      </w:r>
      <w:proofErr w:type="gramStart"/>
      <w:r w:rsidR="00B65E29">
        <w:rPr>
          <w:sz w:val="24"/>
          <w:szCs w:val="24"/>
        </w:rPr>
        <w:t>Middle</w:t>
      </w:r>
      <w:proofErr w:type="gramEnd"/>
      <w:r w:rsidR="00B65E29">
        <w:rPr>
          <w:sz w:val="24"/>
          <w:szCs w:val="24"/>
        </w:rPr>
        <w:t xml:space="preserve"> Ages</w:t>
      </w:r>
      <w:r>
        <w:rPr>
          <w:sz w:val="24"/>
          <w:szCs w:val="24"/>
        </w:rPr>
        <w:t>.</w:t>
      </w:r>
      <w:r w:rsidR="00D91909">
        <w:rPr>
          <w:sz w:val="24"/>
          <w:szCs w:val="24"/>
        </w:rPr>
        <w:t xml:space="preserve"> </w:t>
      </w:r>
      <w:r w:rsidR="00DB691B" w:rsidRPr="00DB691B">
        <w:rPr>
          <w:sz w:val="24"/>
          <w:szCs w:val="24"/>
        </w:rPr>
        <w:t xml:space="preserve">Due to erroneous manuscript attributions, medieval Europe believed the narrative to have been composed in Greek in the seventh or eighth century, by Saint John of Damascus, while he was at the </w:t>
      </w:r>
      <w:r w:rsidR="00DB691B" w:rsidRPr="00DB691B">
        <w:rPr>
          <w:sz w:val="24"/>
          <w:szCs w:val="24"/>
        </w:rPr>
        <w:lastRenderedPageBreak/>
        <w:t>Monastery of St. Sabas near Jerusalem.</w:t>
      </w:r>
      <w:r w:rsidR="00DB691B" w:rsidRPr="00DB691B">
        <w:rPr>
          <w:sz w:val="24"/>
          <w:szCs w:val="24"/>
          <w:vertAlign w:val="superscript"/>
        </w:rPr>
        <w:footnoteReference w:id="1"/>
      </w:r>
      <w:r w:rsidR="00DB691B" w:rsidRPr="00DB691B">
        <w:rPr>
          <w:sz w:val="24"/>
          <w:szCs w:val="24"/>
        </w:rPr>
        <w:t xml:space="preserve"> However, since the late nineteenth century, a series of scholarly discoveries have proved beyond doubt that the narrative transmission of </w:t>
      </w:r>
      <w:r w:rsidR="00DB691B" w:rsidRPr="00DB691B">
        <w:rPr>
          <w:i/>
          <w:sz w:val="24"/>
          <w:szCs w:val="24"/>
        </w:rPr>
        <w:t xml:space="preserve">Barlaam and Josaphat </w:t>
      </w:r>
      <w:r w:rsidR="00DB691B" w:rsidRPr="00DB691B">
        <w:rPr>
          <w:sz w:val="24"/>
          <w:szCs w:val="24"/>
        </w:rPr>
        <w:t xml:space="preserve">is much more complex and ancient. The Greek text in fact dates from the late tenth or eleventh century, and it was translated from the ninth or tenth-century Georgian version, entitled the </w:t>
      </w:r>
      <w:r w:rsidR="00DB691B" w:rsidRPr="00DB691B">
        <w:rPr>
          <w:i/>
          <w:sz w:val="24"/>
          <w:szCs w:val="24"/>
        </w:rPr>
        <w:t>Balavariani</w:t>
      </w:r>
      <w:r w:rsidR="00DB691B" w:rsidRPr="00DB691B">
        <w:rPr>
          <w:sz w:val="24"/>
          <w:szCs w:val="24"/>
        </w:rPr>
        <w:t>.</w:t>
      </w:r>
      <w:r w:rsidR="00DB691B" w:rsidRPr="00DB691B">
        <w:rPr>
          <w:sz w:val="24"/>
          <w:szCs w:val="24"/>
          <w:vertAlign w:val="superscript"/>
        </w:rPr>
        <w:footnoteReference w:id="2"/>
      </w:r>
      <w:r w:rsidR="00DB691B" w:rsidRPr="00DB691B">
        <w:rPr>
          <w:sz w:val="24"/>
          <w:szCs w:val="24"/>
        </w:rPr>
        <w:t xml:space="preserve"> Moreover, the </w:t>
      </w:r>
      <w:r w:rsidR="00DB691B" w:rsidRPr="00DB691B">
        <w:rPr>
          <w:i/>
          <w:sz w:val="24"/>
          <w:szCs w:val="24"/>
        </w:rPr>
        <w:t>Balavariani</w:t>
      </w:r>
      <w:r w:rsidR="00DB691B" w:rsidRPr="00DB691B">
        <w:rPr>
          <w:sz w:val="24"/>
          <w:szCs w:val="24"/>
        </w:rPr>
        <w:t xml:space="preserve"> was translated from the Arabic version: </w:t>
      </w:r>
      <w:r w:rsidR="00DB691B" w:rsidRPr="00DB691B">
        <w:rPr>
          <w:i/>
          <w:sz w:val="24"/>
          <w:szCs w:val="24"/>
        </w:rPr>
        <w:t>Bilawhar and Būdhāsaf</w:t>
      </w:r>
      <w:r w:rsidR="00DB691B" w:rsidRPr="00DB691B">
        <w:rPr>
          <w:sz w:val="24"/>
          <w:szCs w:val="24"/>
        </w:rPr>
        <w:t>.</w:t>
      </w:r>
      <w:r w:rsidR="00DB691B" w:rsidRPr="00DB691B">
        <w:rPr>
          <w:sz w:val="24"/>
          <w:szCs w:val="24"/>
          <w:vertAlign w:val="superscript"/>
        </w:rPr>
        <w:footnoteReference w:id="3"/>
      </w:r>
      <w:r w:rsidR="00DB691B" w:rsidRPr="00DB691B">
        <w:rPr>
          <w:sz w:val="24"/>
          <w:szCs w:val="24"/>
        </w:rPr>
        <w:t xml:space="preserve"> These translations from Arabic to Georgian, and from Georgian to Greek, were carried out by Georgian monks in Jerusalem.</w:t>
      </w:r>
      <w:r w:rsidR="00DB691B" w:rsidRPr="00DB691B">
        <w:rPr>
          <w:sz w:val="24"/>
          <w:szCs w:val="24"/>
          <w:vertAlign w:val="superscript"/>
        </w:rPr>
        <w:footnoteReference w:id="4"/>
      </w:r>
      <w:r w:rsidR="00DB691B" w:rsidRPr="00DB691B">
        <w:rPr>
          <w:sz w:val="24"/>
          <w:szCs w:val="24"/>
        </w:rPr>
        <w:t xml:space="preserve"> From the evidence of a tenth-century Baghdadi bookshop stock catalogue, we know that the Arabic</w:t>
      </w:r>
      <w:r w:rsidR="00DB691B" w:rsidRPr="00DB691B">
        <w:rPr>
          <w:i/>
          <w:sz w:val="24"/>
          <w:szCs w:val="24"/>
        </w:rPr>
        <w:t xml:space="preserve"> Bilawhar and Būdhāsaf</w:t>
      </w:r>
      <w:r w:rsidR="00DB691B" w:rsidRPr="00DB691B">
        <w:rPr>
          <w:sz w:val="24"/>
          <w:szCs w:val="24"/>
        </w:rPr>
        <w:t xml:space="preserve"> was composed probably by the late eighth century, and certainly before the tenth century.</w:t>
      </w:r>
      <w:r w:rsidR="00DB691B" w:rsidRPr="00DB691B">
        <w:rPr>
          <w:sz w:val="24"/>
          <w:szCs w:val="24"/>
          <w:vertAlign w:val="superscript"/>
        </w:rPr>
        <w:footnoteReference w:id="5"/>
      </w:r>
      <w:r w:rsidR="00DB691B" w:rsidRPr="00DB691B">
        <w:rPr>
          <w:sz w:val="24"/>
          <w:szCs w:val="24"/>
        </w:rPr>
        <w:t xml:space="preserve"> </w:t>
      </w:r>
      <w:r w:rsidR="00DB691B" w:rsidRPr="00DB691B">
        <w:rPr>
          <w:i/>
          <w:sz w:val="24"/>
          <w:szCs w:val="24"/>
        </w:rPr>
        <w:t>Bilawhar and Būdhāsaf</w:t>
      </w:r>
      <w:r w:rsidR="00DB691B" w:rsidRPr="00DB691B">
        <w:rPr>
          <w:sz w:val="24"/>
          <w:szCs w:val="24"/>
        </w:rPr>
        <w:t xml:space="preserve"> was translated from a Pahlavi (Middle Persian) translation of the Buddha’s life, which, although now lost, is the most likely source for the Arabic version of </w:t>
      </w:r>
      <w:r w:rsidR="00DB691B" w:rsidRPr="00DB691B">
        <w:rPr>
          <w:i/>
          <w:sz w:val="24"/>
          <w:szCs w:val="24"/>
        </w:rPr>
        <w:t>Barlaam and Josaphat</w:t>
      </w:r>
      <w:r w:rsidR="00DB691B" w:rsidRPr="00DB691B">
        <w:rPr>
          <w:sz w:val="24"/>
          <w:szCs w:val="24"/>
        </w:rPr>
        <w:t>.</w:t>
      </w:r>
      <w:r w:rsidR="00DB691B" w:rsidRPr="00DB691B">
        <w:rPr>
          <w:sz w:val="24"/>
          <w:szCs w:val="24"/>
          <w:vertAlign w:val="superscript"/>
        </w:rPr>
        <w:footnoteReference w:id="6"/>
      </w:r>
      <w:r w:rsidR="00DB691B" w:rsidRPr="00DB691B">
        <w:rPr>
          <w:sz w:val="24"/>
          <w:szCs w:val="24"/>
        </w:rPr>
        <w:t xml:space="preserve"> The scholarly consensus is that Indian Buddhist texts, including biographies of the Buddha written down during the first centuries of the Common Era, were disseminated internationally via the trading routes known as the Silk Road.</w:t>
      </w:r>
      <w:r w:rsidR="00DB691B" w:rsidRPr="00DB691B">
        <w:rPr>
          <w:sz w:val="24"/>
          <w:szCs w:val="24"/>
          <w:vertAlign w:val="superscript"/>
        </w:rPr>
        <w:footnoteReference w:id="7"/>
      </w:r>
      <w:r w:rsidR="00DB691B" w:rsidRPr="00DB691B">
        <w:rPr>
          <w:sz w:val="24"/>
          <w:szCs w:val="24"/>
        </w:rPr>
        <w:t xml:space="preserve"> Many were translated into Pahlavi once they reached the </w:t>
      </w:r>
      <w:proofErr w:type="spellStart"/>
      <w:r w:rsidR="00DB691B" w:rsidRPr="00DB691B">
        <w:rPr>
          <w:sz w:val="24"/>
          <w:szCs w:val="24"/>
        </w:rPr>
        <w:t>Sassanian</w:t>
      </w:r>
      <w:proofErr w:type="spellEnd"/>
      <w:r w:rsidR="00DB691B" w:rsidRPr="00DB691B">
        <w:rPr>
          <w:sz w:val="24"/>
          <w:szCs w:val="24"/>
        </w:rPr>
        <w:t xml:space="preserve"> </w:t>
      </w:r>
      <w:proofErr w:type="gramStart"/>
      <w:r w:rsidR="00DB691B" w:rsidRPr="00DB691B">
        <w:rPr>
          <w:sz w:val="24"/>
          <w:szCs w:val="24"/>
        </w:rPr>
        <w:t>empire</w:t>
      </w:r>
      <w:proofErr w:type="gramEnd"/>
      <w:r w:rsidR="00DB691B" w:rsidRPr="00DB691B">
        <w:rPr>
          <w:sz w:val="24"/>
          <w:szCs w:val="24"/>
        </w:rPr>
        <w:t xml:space="preserve"> in what is present-day Iran.</w:t>
      </w:r>
      <w:r w:rsidR="00DB691B" w:rsidRPr="00DB691B">
        <w:rPr>
          <w:sz w:val="24"/>
          <w:szCs w:val="24"/>
          <w:vertAlign w:val="superscript"/>
        </w:rPr>
        <w:footnoteReference w:id="8"/>
      </w:r>
    </w:p>
    <w:p w:rsidR="00D34800" w:rsidRPr="00484ADB" w:rsidRDefault="00DB691B" w:rsidP="00484ADB">
      <w:pPr>
        <w:pStyle w:val="ListParagraph"/>
        <w:numPr>
          <w:ilvl w:val="0"/>
          <w:numId w:val="2"/>
        </w:numPr>
        <w:rPr>
          <w:sz w:val="24"/>
          <w:szCs w:val="24"/>
        </w:rPr>
      </w:pPr>
      <w:r w:rsidRPr="00DB691B">
        <w:rPr>
          <w:sz w:val="24"/>
          <w:szCs w:val="24"/>
        </w:rPr>
        <w:t xml:space="preserve">So, from Indian Buddhist biographies, to a Middle Persian narrative, to Arabic ascetic texts; then to a Georgian Christianised text and into a Greek theologised version: </w:t>
      </w:r>
      <w:r w:rsidRPr="00DB691B">
        <w:rPr>
          <w:i/>
          <w:sz w:val="24"/>
          <w:szCs w:val="24"/>
        </w:rPr>
        <w:t xml:space="preserve">Barlaam and Josaphat </w:t>
      </w:r>
      <w:r w:rsidRPr="00DB691B">
        <w:rPr>
          <w:sz w:val="24"/>
          <w:szCs w:val="24"/>
        </w:rPr>
        <w:t>was known in many forms and languages throughout the first millennium.</w:t>
      </w:r>
      <w:r w:rsidRPr="00DB691B">
        <w:rPr>
          <w:sz w:val="24"/>
          <w:szCs w:val="24"/>
          <w:vertAlign w:val="superscript"/>
        </w:rPr>
        <w:footnoteReference w:id="9"/>
      </w:r>
      <w:r w:rsidRPr="00DB691B">
        <w:rPr>
          <w:sz w:val="24"/>
          <w:szCs w:val="24"/>
        </w:rPr>
        <w:t xml:space="preserve"> However, all western European vernacular versions from the </w:t>
      </w:r>
      <w:proofErr w:type="gramStart"/>
      <w:r w:rsidRPr="00DB691B">
        <w:rPr>
          <w:sz w:val="24"/>
          <w:szCs w:val="24"/>
        </w:rPr>
        <w:t>Middle</w:t>
      </w:r>
      <w:proofErr w:type="gramEnd"/>
      <w:r w:rsidRPr="00DB691B">
        <w:rPr>
          <w:sz w:val="24"/>
          <w:szCs w:val="24"/>
        </w:rPr>
        <w:t xml:space="preserve"> Ages, except in Hebrew, are descended either from the popular second Latin translation of </w:t>
      </w:r>
      <w:r w:rsidRPr="00DB691B">
        <w:rPr>
          <w:i/>
          <w:sz w:val="24"/>
          <w:szCs w:val="24"/>
        </w:rPr>
        <w:t>Barlaam and Josaphat</w:t>
      </w:r>
      <w:r w:rsidRPr="00DB691B">
        <w:rPr>
          <w:sz w:val="24"/>
          <w:szCs w:val="24"/>
        </w:rPr>
        <w:t xml:space="preserve">, or from the </w:t>
      </w:r>
      <w:r w:rsidRPr="00DB691B">
        <w:rPr>
          <w:i/>
          <w:sz w:val="24"/>
          <w:szCs w:val="24"/>
        </w:rPr>
        <w:t xml:space="preserve">Legenda Aurea </w:t>
      </w:r>
      <w:r w:rsidRPr="00DB691B">
        <w:rPr>
          <w:sz w:val="24"/>
          <w:szCs w:val="24"/>
        </w:rPr>
        <w:t>version.</w:t>
      </w:r>
      <w:r w:rsidRPr="00DB691B">
        <w:rPr>
          <w:sz w:val="24"/>
          <w:szCs w:val="24"/>
          <w:vertAlign w:val="superscript"/>
        </w:rPr>
        <w:footnoteReference w:id="10"/>
      </w:r>
      <w:r w:rsidRPr="00DB691B">
        <w:rPr>
          <w:sz w:val="24"/>
          <w:szCs w:val="24"/>
        </w:rPr>
        <w:t xml:space="preserve"> While the first Latin translation from Greek was made in 1047 or 1048 by monks in Amalfi who were in close contact with Byzantium, this version survives in only one manuscript and does not seem to have been translated.</w:t>
      </w:r>
      <w:r w:rsidRPr="00DB691B">
        <w:rPr>
          <w:sz w:val="24"/>
          <w:szCs w:val="24"/>
          <w:vertAlign w:val="superscript"/>
        </w:rPr>
        <w:footnoteReference w:id="11"/>
      </w:r>
      <w:r w:rsidRPr="00DB691B">
        <w:rPr>
          <w:sz w:val="24"/>
          <w:szCs w:val="24"/>
        </w:rPr>
        <w:t xml:space="preserve"> By contrast, a later translation, probably from the twelfth-century, had a vast diffusion, surviving in sixty-two manuscripts and becoming one of the bases for subsequent Latin versions and for vernacular translation.</w:t>
      </w:r>
      <w:r w:rsidRPr="00DB691B">
        <w:rPr>
          <w:sz w:val="24"/>
          <w:szCs w:val="24"/>
          <w:vertAlign w:val="superscript"/>
        </w:rPr>
        <w:footnoteReference w:id="12"/>
      </w:r>
      <w:r w:rsidRPr="00DB691B">
        <w:rPr>
          <w:sz w:val="24"/>
          <w:szCs w:val="24"/>
        </w:rPr>
        <w:t xml:space="preserve"> In the thirteenth century, Jacobus de Voragine included an abridged version in Latin in his </w:t>
      </w:r>
      <w:r w:rsidRPr="00DB691B">
        <w:rPr>
          <w:i/>
          <w:sz w:val="24"/>
          <w:szCs w:val="24"/>
        </w:rPr>
        <w:t xml:space="preserve">Legenda Aurea </w:t>
      </w:r>
      <w:r w:rsidRPr="00DB691B">
        <w:rPr>
          <w:sz w:val="24"/>
          <w:szCs w:val="24"/>
        </w:rPr>
        <w:t xml:space="preserve">or </w:t>
      </w:r>
      <w:r w:rsidRPr="00DB691B">
        <w:rPr>
          <w:i/>
          <w:sz w:val="24"/>
          <w:szCs w:val="24"/>
        </w:rPr>
        <w:t xml:space="preserve">Golden Legend </w:t>
      </w:r>
      <w:r w:rsidRPr="00DB691B">
        <w:rPr>
          <w:sz w:val="24"/>
          <w:szCs w:val="24"/>
        </w:rPr>
        <w:t xml:space="preserve">of </w:t>
      </w:r>
      <w:r w:rsidRPr="00DB691B">
        <w:rPr>
          <w:i/>
          <w:sz w:val="24"/>
          <w:szCs w:val="24"/>
        </w:rPr>
        <w:t>c</w:t>
      </w:r>
      <w:r w:rsidRPr="00DB691B">
        <w:rPr>
          <w:sz w:val="24"/>
          <w:szCs w:val="24"/>
        </w:rPr>
        <w:t xml:space="preserve">. 1260, in which </w:t>
      </w:r>
      <w:r w:rsidRPr="00DB691B">
        <w:rPr>
          <w:sz w:val="24"/>
          <w:szCs w:val="24"/>
        </w:rPr>
        <w:lastRenderedPageBreak/>
        <w:t>he ‘follows the established plot of the Greek story’.</w:t>
      </w:r>
      <w:r w:rsidRPr="00DB691B">
        <w:rPr>
          <w:sz w:val="24"/>
          <w:szCs w:val="24"/>
          <w:vertAlign w:val="superscript"/>
        </w:rPr>
        <w:footnoteReference w:id="13"/>
      </w:r>
      <w:r w:rsidRPr="00DB691B">
        <w:rPr>
          <w:sz w:val="24"/>
          <w:szCs w:val="24"/>
        </w:rPr>
        <w:t xml:space="preserve"> This was the second basis for other Latin versions and for vernacular translation.</w:t>
      </w:r>
      <w:r w:rsidRPr="00DB691B">
        <w:rPr>
          <w:sz w:val="24"/>
          <w:szCs w:val="24"/>
          <w:vertAlign w:val="superscript"/>
        </w:rPr>
        <w:footnoteReference w:id="14"/>
      </w:r>
      <w:r w:rsidRPr="00DB691B">
        <w:rPr>
          <w:sz w:val="24"/>
          <w:szCs w:val="24"/>
        </w:rPr>
        <w:t xml:space="preserve">        </w:t>
      </w:r>
    </w:p>
    <w:p w:rsidR="00864518" w:rsidRPr="00B65E29" w:rsidRDefault="00864518" w:rsidP="00B65E29">
      <w:pPr>
        <w:pStyle w:val="ListParagraph"/>
        <w:numPr>
          <w:ilvl w:val="0"/>
          <w:numId w:val="2"/>
        </w:numPr>
        <w:rPr>
          <w:sz w:val="24"/>
          <w:szCs w:val="24"/>
        </w:rPr>
      </w:pPr>
      <w:r>
        <w:rPr>
          <w:sz w:val="24"/>
          <w:szCs w:val="24"/>
        </w:rPr>
        <w:t>The text here</w:t>
      </w:r>
      <w:r w:rsidRPr="00864518">
        <w:rPr>
          <w:sz w:val="24"/>
          <w:szCs w:val="24"/>
        </w:rPr>
        <w:t xml:space="preserve"> is the early 13</w:t>
      </w:r>
      <w:r w:rsidRPr="00864518">
        <w:rPr>
          <w:sz w:val="24"/>
          <w:szCs w:val="24"/>
          <w:vertAlign w:val="superscript"/>
        </w:rPr>
        <w:t>th</w:t>
      </w:r>
      <w:r w:rsidRPr="00864518">
        <w:rPr>
          <w:sz w:val="24"/>
          <w:szCs w:val="24"/>
        </w:rPr>
        <w:t xml:space="preserve"> century verse version of the legend composed by Chardri/Chardry, who </w:t>
      </w:r>
      <w:r w:rsidR="00463B1C">
        <w:rPr>
          <w:sz w:val="24"/>
          <w:szCs w:val="24"/>
        </w:rPr>
        <w:t xml:space="preserve">also composed </w:t>
      </w:r>
      <w:r w:rsidRPr="00864518">
        <w:rPr>
          <w:i/>
          <w:sz w:val="24"/>
          <w:szCs w:val="24"/>
        </w:rPr>
        <w:t xml:space="preserve">La Vie des set </w:t>
      </w:r>
      <w:proofErr w:type="spellStart"/>
      <w:r w:rsidRPr="00864518">
        <w:rPr>
          <w:i/>
          <w:sz w:val="24"/>
          <w:szCs w:val="24"/>
        </w:rPr>
        <w:t>dormans</w:t>
      </w:r>
      <w:proofErr w:type="spellEnd"/>
      <w:r w:rsidRPr="00864518">
        <w:rPr>
          <w:i/>
          <w:sz w:val="24"/>
          <w:szCs w:val="24"/>
        </w:rPr>
        <w:t xml:space="preserve"> </w:t>
      </w:r>
      <w:r w:rsidRPr="00864518">
        <w:rPr>
          <w:sz w:val="24"/>
          <w:szCs w:val="24"/>
        </w:rPr>
        <w:t xml:space="preserve">and </w:t>
      </w:r>
      <w:r w:rsidRPr="00864518">
        <w:rPr>
          <w:i/>
          <w:sz w:val="24"/>
          <w:szCs w:val="24"/>
        </w:rPr>
        <w:t xml:space="preserve">Le petit </w:t>
      </w:r>
      <w:proofErr w:type="spellStart"/>
      <w:r w:rsidRPr="00864518">
        <w:rPr>
          <w:i/>
          <w:sz w:val="24"/>
          <w:szCs w:val="24"/>
        </w:rPr>
        <w:t>plet</w:t>
      </w:r>
      <w:proofErr w:type="spellEnd"/>
      <w:r w:rsidRPr="00864518">
        <w:rPr>
          <w:sz w:val="24"/>
          <w:szCs w:val="24"/>
        </w:rPr>
        <w:t>.</w:t>
      </w:r>
    </w:p>
    <w:p w:rsidR="00E14F3F" w:rsidRDefault="00E14F3F" w:rsidP="003A677E">
      <w:pPr>
        <w:pStyle w:val="ListParagraph"/>
        <w:numPr>
          <w:ilvl w:val="0"/>
          <w:numId w:val="2"/>
        </w:numPr>
        <w:rPr>
          <w:sz w:val="24"/>
          <w:szCs w:val="24"/>
        </w:rPr>
      </w:pPr>
      <w:proofErr w:type="spellStart"/>
      <w:r>
        <w:rPr>
          <w:sz w:val="24"/>
          <w:szCs w:val="24"/>
        </w:rPr>
        <w:t>Chardi’</w:t>
      </w:r>
      <w:r w:rsidR="00864518">
        <w:rPr>
          <w:sz w:val="24"/>
          <w:szCs w:val="24"/>
        </w:rPr>
        <w:t>s</w:t>
      </w:r>
      <w:proofErr w:type="spellEnd"/>
      <w:r w:rsidR="00864518">
        <w:rPr>
          <w:sz w:val="24"/>
          <w:szCs w:val="24"/>
        </w:rPr>
        <w:t xml:space="preserve"> version is often</w:t>
      </w:r>
      <w:r>
        <w:rPr>
          <w:sz w:val="24"/>
          <w:szCs w:val="24"/>
        </w:rPr>
        <w:t xml:space="preserve"> passed over in favour of </w:t>
      </w:r>
      <w:proofErr w:type="gramStart"/>
      <w:r>
        <w:rPr>
          <w:sz w:val="24"/>
          <w:szCs w:val="24"/>
        </w:rPr>
        <w:t>Gui</w:t>
      </w:r>
      <w:proofErr w:type="gramEnd"/>
      <w:r>
        <w:rPr>
          <w:sz w:val="24"/>
          <w:szCs w:val="24"/>
        </w:rPr>
        <w:t xml:space="preserve"> de Cambrai’s </w:t>
      </w:r>
      <w:r w:rsidR="00855835">
        <w:rPr>
          <w:sz w:val="24"/>
          <w:szCs w:val="24"/>
        </w:rPr>
        <w:t xml:space="preserve">more detailed and elaborate version. However, the apparent simplicity of Chardri’s language shouldn’t detract from </w:t>
      </w:r>
      <w:r w:rsidR="00A829B7">
        <w:rPr>
          <w:sz w:val="24"/>
          <w:szCs w:val="24"/>
        </w:rPr>
        <w:t>the</w:t>
      </w:r>
      <w:r w:rsidR="00855835">
        <w:rPr>
          <w:sz w:val="24"/>
          <w:szCs w:val="24"/>
        </w:rPr>
        <w:t xml:space="preserve"> complex nature</w:t>
      </w:r>
      <w:r w:rsidR="00A829B7">
        <w:rPr>
          <w:sz w:val="24"/>
          <w:szCs w:val="24"/>
        </w:rPr>
        <w:t xml:space="preserve"> of his text, which is</w:t>
      </w:r>
      <w:r w:rsidR="00FC137D">
        <w:rPr>
          <w:sz w:val="24"/>
          <w:szCs w:val="24"/>
        </w:rPr>
        <w:t xml:space="preserve"> a profound meditation on </w:t>
      </w:r>
      <w:r w:rsidR="001922F0">
        <w:rPr>
          <w:sz w:val="24"/>
          <w:szCs w:val="24"/>
        </w:rPr>
        <w:t>the nature of</w:t>
      </w:r>
      <w:r w:rsidR="00F025A1">
        <w:rPr>
          <w:sz w:val="24"/>
          <w:szCs w:val="24"/>
        </w:rPr>
        <w:t xml:space="preserve"> salvation</w:t>
      </w:r>
      <w:r w:rsidR="00855835">
        <w:rPr>
          <w:sz w:val="24"/>
          <w:szCs w:val="24"/>
        </w:rPr>
        <w:t>.</w:t>
      </w:r>
    </w:p>
    <w:p w:rsidR="00855835" w:rsidRDefault="00FC137D" w:rsidP="003A677E">
      <w:pPr>
        <w:pStyle w:val="ListParagraph"/>
        <w:numPr>
          <w:ilvl w:val="0"/>
          <w:numId w:val="2"/>
        </w:numPr>
        <w:rPr>
          <w:sz w:val="24"/>
          <w:szCs w:val="24"/>
        </w:rPr>
      </w:pPr>
      <w:r>
        <w:rPr>
          <w:sz w:val="24"/>
          <w:szCs w:val="24"/>
        </w:rPr>
        <w:t xml:space="preserve">The dominant themes of Chardri’s text as a whole (and often of the legend of </w:t>
      </w:r>
      <w:r>
        <w:rPr>
          <w:i/>
          <w:sz w:val="24"/>
          <w:szCs w:val="24"/>
        </w:rPr>
        <w:t>Barlaam and Josaphat</w:t>
      </w:r>
      <w:r w:rsidR="005A148A">
        <w:rPr>
          <w:i/>
          <w:sz w:val="24"/>
          <w:szCs w:val="24"/>
        </w:rPr>
        <w:t xml:space="preserve"> </w:t>
      </w:r>
      <w:r w:rsidR="005A148A">
        <w:rPr>
          <w:sz w:val="24"/>
          <w:szCs w:val="24"/>
        </w:rPr>
        <w:t>in its other versions</w:t>
      </w:r>
      <w:r w:rsidR="00EF42F1">
        <w:rPr>
          <w:sz w:val="24"/>
          <w:szCs w:val="24"/>
        </w:rPr>
        <w:t xml:space="preserve"> too</w:t>
      </w:r>
      <w:r>
        <w:rPr>
          <w:sz w:val="24"/>
          <w:szCs w:val="24"/>
        </w:rPr>
        <w:t>) are</w:t>
      </w:r>
      <w:r w:rsidR="00EF42F1">
        <w:rPr>
          <w:sz w:val="24"/>
          <w:szCs w:val="24"/>
        </w:rPr>
        <w:t>:</w:t>
      </w:r>
      <w:r>
        <w:rPr>
          <w:sz w:val="24"/>
          <w:szCs w:val="24"/>
        </w:rPr>
        <w:t xml:space="preserve"> tr</w:t>
      </w:r>
      <w:r w:rsidR="00EF42F1">
        <w:rPr>
          <w:sz w:val="24"/>
          <w:szCs w:val="24"/>
        </w:rPr>
        <w:t>avel, translation (in theory,</w:t>
      </w:r>
      <w:r>
        <w:rPr>
          <w:sz w:val="24"/>
          <w:szCs w:val="24"/>
        </w:rPr>
        <w:t xml:space="preserve"> in practice</w:t>
      </w:r>
      <w:r w:rsidR="00EF42F1">
        <w:rPr>
          <w:sz w:val="24"/>
          <w:szCs w:val="24"/>
        </w:rPr>
        <w:t>, and of relics</w:t>
      </w:r>
      <w:r>
        <w:rPr>
          <w:sz w:val="24"/>
          <w:szCs w:val="24"/>
        </w:rPr>
        <w:t>), spiritual searching, and literary creation.</w:t>
      </w:r>
    </w:p>
    <w:p w:rsidR="00464456" w:rsidRDefault="0067797C" w:rsidP="00B7221C">
      <w:pPr>
        <w:rPr>
          <w:sz w:val="24"/>
          <w:szCs w:val="24"/>
        </w:rPr>
      </w:pPr>
    </w:p>
    <w:p w:rsidR="00A05F2A" w:rsidRDefault="00A05F2A">
      <w:pPr>
        <w:rPr>
          <w:sz w:val="24"/>
          <w:szCs w:val="24"/>
          <w:u w:val="single"/>
        </w:rPr>
      </w:pPr>
      <w:r w:rsidRPr="00A05F2A">
        <w:rPr>
          <w:sz w:val="24"/>
          <w:szCs w:val="24"/>
          <w:u w:val="single"/>
        </w:rPr>
        <w:t>Translation</w:t>
      </w:r>
    </w:p>
    <w:p w:rsidR="00A05F2A" w:rsidRDefault="00A05F2A">
      <w:pPr>
        <w:rPr>
          <w:sz w:val="24"/>
          <w:szCs w:val="24"/>
          <w:u w:val="single"/>
        </w:rPr>
      </w:pPr>
      <w:r>
        <w:rPr>
          <w:sz w:val="24"/>
          <w:szCs w:val="24"/>
          <w:u w:val="single"/>
        </w:rPr>
        <w:t>Lines 1 – 24</w:t>
      </w:r>
      <w:r w:rsidR="00E45C17">
        <w:rPr>
          <w:sz w:val="24"/>
          <w:szCs w:val="24"/>
          <w:u w:val="single"/>
        </w:rPr>
        <w:t>. I</w:t>
      </w:r>
      <w:r w:rsidR="00761D49">
        <w:rPr>
          <w:sz w:val="24"/>
          <w:szCs w:val="24"/>
          <w:u w:val="single"/>
        </w:rPr>
        <w:t>n this prologue, Chardri</w:t>
      </w:r>
      <w:r w:rsidR="00AD1416">
        <w:rPr>
          <w:sz w:val="24"/>
          <w:szCs w:val="24"/>
          <w:u w:val="single"/>
        </w:rPr>
        <w:t>, the author,</w:t>
      </w:r>
      <w:r w:rsidR="00761D49">
        <w:rPr>
          <w:sz w:val="24"/>
          <w:szCs w:val="24"/>
          <w:u w:val="single"/>
        </w:rPr>
        <w:t xml:space="preserve"> introduces and justifies his work:</w:t>
      </w:r>
    </w:p>
    <w:p w:rsidR="00A05F2A" w:rsidRDefault="00A05F2A">
      <w:pPr>
        <w:rPr>
          <w:sz w:val="24"/>
          <w:szCs w:val="24"/>
        </w:rPr>
      </w:pPr>
      <w:r>
        <w:rPr>
          <w:sz w:val="24"/>
          <w:szCs w:val="24"/>
        </w:rPr>
        <w:t>(</w:t>
      </w:r>
      <w:proofErr w:type="gramStart"/>
      <w:r>
        <w:rPr>
          <w:sz w:val="24"/>
          <w:szCs w:val="24"/>
        </w:rPr>
        <w:t>S)he</w:t>
      </w:r>
      <w:proofErr w:type="gramEnd"/>
      <w:r>
        <w:rPr>
          <w:sz w:val="24"/>
          <w:szCs w:val="24"/>
        </w:rPr>
        <w:t xml:space="preserve"> who wants to aim for anything good</w:t>
      </w:r>
      <w:r w:rsidR="00217EA6">
        <w:rPr>
          <w:sz w:val="24"/>
          <w:szCs w:val="24"/>
        </w:rPr>
        <w:t xml:space="preserve"> [‘entendre’ can mean ‘to aim’ or ‘to understand’]</w:t>
      </w:r>
    </w:p>
    <w:p w:rsidR="00A05F2A" w:rsidRDefault="00A05F2A">
      <w:pPr>
        <w:rPr>
          <w:sz w:val="24"/>
          <w:szCs w:val="24"/>
        </w:rPr>
      </w:pPr>
      <w:r>
        <w:rPr>
          <w:sz w:val="24"/>
          <w:szCs w:val="24"/>
        </w:rPr>
        <w:t>Can learn a lot from examples/exempla</w:t>
      </w:r>
    </w:p>
    <w:p w:rsidR="00A05F2A" w:rsidRDefault="003E3B32">
      <w:pPr>
        <w:rPr>
          <w:sz w:val="24"/>
          <w:szCs w:val="24"/>
        </w:rPr>
      </w:pPr>
      <w:r>
        <w:rPr>
          <w:sz w:val="24"/>
          <w:szCs w:val="24"/>
        </w:rPr>
        <w:t>[Especially concerning</w:t>
      </w:r>
      <w:r w:rsidR="00217EA6">
        <w:rPr>
          <w:sz w:val="24"/>
          <w:szCs w:val="24"/>
        </w:rPr>
        <w:t>] the straight</w:t>
      </w:r>
      <w:r w:rsidR="00D174D3">
        <w:rPr>
          <w:sz w:val="24"/>
          <w:szCs w:val="24"/>
        </w:rPr>
        <w:t>/right</w:t>
      </w:r>
      <w:r w:rsidR="00217EA6">
        <w:rPr>
          <w:sz w:val="24"/>
          <w:szCs w:val="24"/>
        </w:rPr>
        <w:t xml:space="preserve"> way of salvation [‘</w:t>
      </w:r>
      <w:proofErr w:type="spellStart"/>
      <w:r w:rsidR="00217EA6">
        <w:rPr>
          <w:sz w:val="24"/>
          <w:szCs w:val="24"/>
        </w:rPr>
        <w:t>dreite</w:t>
      </w:r>
      <w:proofErr w:type="spellEnd"/>
      <w:r w:rsidR="00217EA6">
        <w:rPr>
          <w:sz w:val="24"/>
          <w:szCs w:val="24"/>
        </w:rPr>
        <w:t xml:space="preserve"> </w:t>
      </w:r>
      <w:proofErr w:type="spellStart"/>
      <w:r w:rsidR="00217EA6">
        <w:rPr>
          <w:sz w:val="24"/>
          <w:szCs w:val="24"/>
        </w:rPr>
        <w:t>veie</w:t>
      </w:r>
      <w:proofErr w:type="spellEnd"/>
      <w:r w:rsidR="00217EA6">
        <w:rPr>
          <w:sz w:val="24"/>
          <w:szCs w:val="24"/>
        </w:rPr>
        <w:t>’ or ‘straight way’ is a key literal and metaphorical image in this narrative].</w:t>
      </w:r>
    </w:p>
    <w:p w:rsidR="003E3B32" w:rsidRDefault="007C7974">
      <w:pPr>
        <w:rPr>
          <w:sz w:val="24"/>
          <w:szCs w:val="24"/>
        </w:rPr>
      </w:pPr>
      <w:r>
        <w:rPr>
          <w:sz w:val="24"/>
          <w:szCs w:val="24"/>
        </w:rPr>
        <w:t xml:space="preserve">It has often been proven [lit: </w:t>
      </w:r>
      <w:r w:rsidR="00BA00EF">
        <w:rPr>
          <w:sz w:val="24"/>
          <w:szCs w:val="24"/>
        </w:rPr>
        <w:t>‘</w:t>
      </w:r>
      <w:r>
        <w:rPr>
          <w:sz w:val="24"/>
          <w:szCs w:val="24"/>
        </w:rPr>
        <w:t>seen many times</w:t>
      </w:r>
      <w:r w:rsidR="00BA00EF">
        <w:rPr>
          <w:sz w:val="24"/>
          <w:szCs w:val="24"/>
        </w:rPr>
        <w:t>’</w:t>
      </w:r>
      <w:r>
        <w:rPr>
          <w:sz w:val="24"/>
          <w:szCs w:val="24"/>
        </w:rPr>
        <w:t>]</w:t>
      </w:r>
    </w:p>
    <w:p w:rsidR="007C7974" w:rsidRDefault="007C7974">
      <w:pPr>
        <w:rPr>
          <w:sz w:val="24"/>
          <w:szCs w:val="24"/>
        </w:rPr>
      </w:pPr>
      <w:r>
        <w:rPr>
          <w:sz w:val="24"/>
          <w:szCs w:val="24"/>
        </w:rPr>
        <w:t xml:space="preserve">That people </w:t>
      </w:r>
      <w:r w:rsidR="00BA00EF">
        <w:rPr>
          <w:sz w:val="24"/>
          <w:szCs w:val="24"/>
        </w:rPr>
        <w:t xml:space="preserve">are improved by a moral story </w:t>
      </w:r>
    </w:p>
    <w:p w:rsidR="00BA00EF" w:rsidRDefault="00BA00EF">
      <w:pPr>
        <w:rPr>
          <w:sz w:val="24"/>
          <w:szCs w:val="24"/>
        </w:rPr>
      </w:pPr>
      <w:r>
        <w:rPr>
          <w:sz w:val="24"/>
          <w:szCs w:val="24"/>
        </w:rPr>
        <w:t xml:space="preserve">More than by the writings </w:t>
      </w:r>
    </w:p>
    <w:p w:rsidR="00BA00EF" w:rsidRDefault="00BA00EF">
      <w:pPr>
        <w:rPr>
          <w:sz w:val="24"/>
          <w:szCs w:val="24"/>
        </w:rPr>
      </w:pPr>
      <w:r>
        <w:rPr>
          <w:sz w:val="24"/>
          <w:szCs w:val="24"/>
        </w:rPr>
        <w:t>Of Augustine or Saint Gregory.</w:t>
      </w:r>
    </w:p>
    <w:p w:rsidR="00BA00EF" w:rsidRDefault="00BA00EF">
      <w:pPr>
        <w:rPr>
          <w:sz w:val="24"/>
          <w:szCs w:val="24"/>
        </w:rPr>
      </w:pPr>
      <w:r>
        <w:rPr>
          <w:sz w:val="24"/>
          <w:szCs w:val="24"/>
        </w:rPr>
        <w:t>For this reason I want to preserve [lit: ‘put in memory’]</w:t>
      </w:r>
    </w:p>
    <w:p w:rsidR="00BA00EF" w:rsidRDefault="00BA00EF">
      <w:pPr>
        <w:rPr>
          <w:sz w:val="24"/>
          <w:szCs w:val="24"/>
        </w:rPr>
      </w:pPr>
      <w:r>
        <w:rPr>
          <w:sz w:val="24"/>
          <w:szCs w:val="24"/>
        </w:rPr>
        <w:t>The sweet life of a beautiful child,</w:t>
      </w:r>
    </w:p>
    <w:p w:rsidR="00BA00EF" w:rsidRDefault="00BA00EF">
      <w:pPr>
        <w:rPr>
          <w:sz w:val="24"/>
          <w:szCs w:val="24"/>
        </w:rPr>
      </w:pPr>
      <w:r>
        <w:rPr>
          <w:sz w:val="24"/>
          <w:szCs w:val="24"/>
        </w:rPr>
        <w:t>To stamp out the great folly</w:t>
      </w:r>
    </w:p>
    <w:p w:rsidR="00BA00EF" w:rsidRDefault="00BA00EF">
      <w:pPr>
        <w:rPr>
          <w:sz w:val="24"/>
          <w:szCs w:val="24"/>
        </w:rPr>
      </w:pPr>
      <w:r>
        <w:rPr>
          <w:sz w:val="24"/>
          <w:szCs w:val="24"/>
        </w:rPr>
        <w:t>In which we delight night and day.</w:t>
      </w:r>
    </w:p>
    <w:p w:rsidR="00BA00EF" w:rsidRDefault="00BA00EF">
      <w:pPr>
        <w:rPr>
          <w:sz w:val="24"/>
          <w:szCs w:val="24"/>
        </w:rPr>
      </w:pPr>
      <w:r>
        <w:rPr>
          <w:sz w:val="24"/>
          <w:szCs w:val="24"/>
        </w:rPr>
        <w:t>I believe that through God [lit: ‘in God’] this work</w:t>
      </w:r>
    </w:p>
    <w:p w:rsidR="00BA00EF" w:rsidRDefault="00987D97">
      <w:pPr>
        <w:rPr>
          <w:sz w:val="24"/>
          <w:szCs w:val="24"/>
        </w:rPr>
      </w:pPr>
      <w:r>
        <w:rPr>
          <w:sz w:val="24"/>
          <w:szCs w:val="24"/>
        </w:rPr>
        <w:t>Will not</w:t>
      </w:r>
      <w:r w:rsidR="00BA00EF">
        <w:rPr>
          <w:sz w:val="24"/>
          <w:szCs w:val="24"/>
        </w:rPr>
        <w:t xml:space="preserve"> all</w:t>
      </w:r>
      <w:r>
        <w:rPr>
          <w:sz w:val="24"/>
          <w:szCs w:val="24"/>
        </w:rPr>
        <w:t xml:space="preserve"> be</w:t>
      </w:r>
      <w:r w:rsidR="00BA00EF">
        <w:rPr>
          <w:sz w:val="24"/>
          <w:szCs w:val="24"/>
        </w:rPr>
        <w:t xml:space="preserve"> for nothing</w:t>
      </w:r>
      <w:r w:rsidR="007A1EB8">
        <w:rPr>
          <w:sz w:val="24"/>
          <w:szCs w:val="24"/>
        </w:rPr>
        <w:t xml:space="preserve"> [lit:</w:t>
      </w:r>
      <w:r w:rsidR="00BA00EF">
        <w:rPr>
          <w:sz w:val="24"/>
          <w:szCs w:val="24"/>
        </w:rPr>
        <w:t xml:space="preserve"> ‘will not be completely lost’];</w:t>
      </w:r>
    </w:p>
    <w:p w:rsidR="00BA00EF" w:rsidRDefault="00BA00EF">
      <w:pPr>
        <w:rPr>
          <w:sz w:val="24"/>
          <w:szCs w:val="24"/>
        </w:rPr>
      </w:pPr>
      <w:r>
        <w:rPr>
          <w:sz w:val="24"/>
          <w:szCs w:val="24"/>
        </w:rPr>
        <w:t xml:space="preserve">Because many times it has happened </w:t>
      </w:r>
    </w:p>
    <w:p w:rsidR="00BA00EF" w:rsidRDefault="00BA00EF">
      <w:pPr>
        <w:rPr>
          <w:sz w:val="24"/>
          <w:szCs w:val="24"/>
        </w:rPr>
      </w:pPr>
      <w:r>
        <w:rPr>
          <w:sz w:val="24"/>
          <w:szCs w:val="24"/>
        </w:rPr>
        <w:t>That a man likes a narrative a lot</w:t>
      </w:r>
      <w:r w:rsidR="003B211E">
        <w:rPr>
          <w:sz w:val="24"/>
          <w:szCs w:val="24"/>
        </w:rPr>
        <w:t xml:space="preserve"> [the word for ‘narrative’ </w:t>
      </w:r>
      <w:r w:rsidR="005D4E3B">
        <w:rPr>
          <w:sz w:val="24"/>
          <w:szCs w:val="24"/>
        </w:rPr>
        <w:t xml:space="preserve">used </w:t>
      </w:r>
      <w:r w:rsidR="003B211E">
        <w:rPr>
          <w:sz w:val="24"/>
          <w:szCs w:val="24"/>
        </w:rPr>
        <w:t>here is ‘</w:t>
      </w:r>
      <w:proofErr w:type="spellStart"/>
      <w:r w:rsidR="003B211E">
        <w:rPr>
          <w:sz w:val="24"/>
          <w:szCs w:val="24"/>
        </w:rPr>
        <w:t>geste</w:t>
      </w:r>
      <w:proofErr w:type="spellEnd"/>
      <w:r w:rsidR="003B211E">
        <w:rPr>
          <w:sz w:val="24"/>
          <w:szCs w:val="24"/>
        </w:rPr>
        <w:t>’, implying a story of heroic deeds]</w:t>
      </w:r>
    </w:p>
    <w:p w:rsidR="00BA00EF" w:rsidRDefault="00BA00EF">
      <w:pPr>
        <w:rPr>
          <w:sz w:val="24"/>
          <w:szCs w:val="24"/>
        </w:rPr>
      </w:pPr>
      <w:r>
        <w:rPr>
          <w:sz w:val="24"/>
          <w:szCs w:val="24"/>
        </w:rPr>
        <w:t>[Even if] another man does not enjoy it.</w:t>
      </w:r>
    </w:p>
    <w:p w:rsidR="00BA00EF" w:rsidRDefault="00BA00EF">
      <w:pPr>
        <w:rPr>
          <w:sz w:val="24"/>
          <w:szCs w:val="24"/>
        </w:rPr>
      </w:pPr>
      <w:r>
        <w:rPr>
          <w:sz w:val="24"/>
          <w:szCs w:val="24"/>
        </w:rPr>
        <w:lastRenderedPageBreak/>
        <w:t>This might happen:</w:t>
      </w:r>
    </w:p>
    <w:p w:rsidR="00BA00EF" w:rsidRDefault="00DF4C3D">
      <w:pPr>
        <w:rPr>
          <w:sz w:val="24"/>
          <w:szCs w:val="24"/>
        </w:rPr>
      </w:pPr>
      <w:r>
        <w:rPr>
          <w:sz w:val="24"/>
          <w:szCs w:val="24"/>
        </w:rPr>
        <w:t>If one man</w:t>
      </w:r>
      <w:r w:rsidR="00BA00EF">
        <w:rPr>
          <w:sz w:val="24"/>
          <w:szCs w:val="24"/>
        </w:rPr>
        <w:t xml:space="preserve"> does not want to </w:t>
      </w:r>
      <w:r w:rsidR="007A1EB8">
        <w:rPr>
          <w:sz w:val="24"/>
          <w:szCs w:val="24"/>
        </w:rPr>
        <w:t>pay heed to it,</w:t>
      </w:r>
    </w:p>
    <w:p w:rsidR="007A1EB8" w:rsidRDefault="007A1EB8">
      <w:pPr>
        <w:rPr>
          <w:sz w:val="24"/>
          <w:szCs w:val="24"/>
        </w:rPr>
      </w:pPr>
      <w:r>
        <w:rPr>
          <w:sz w:val="24"/>
          <w:szCs w:val="24"/>
        </w:rPr>
        <w:t>There might be another man by chance</w:t>
      </w:r>
    </w:p>
    <w:p w:rsidR="007A1EB8" w:rsidRDefault="007A1EB8">
      <w:pPr>
        <w:rPr>
          <w:sz w:val="24"/>
          <w:szCs w:val="24"/>
        </w:rPr>
      </w:pPr>
      <w:r>
        <w:rPr>
          <w:sz w:val="24"/>
          <w:szCs w:val="24"/>
        </w:rPr>
        <w:t xml:space="preserve">Who will pay great attention to </w:t>
      </w:r>
      <w:proofErr w:type="gramStart"/>
      <w:r>
        <w:rPr>
          <w:sz w:val="24"/>
          <w:szCs w:val="24"/>
        </w:rPr>
        <w:t>it,</w:t>
      </w:r>
      <w:proofErr w:type="gramEnd"/>
    </w:p>
    <w:p w:rsidR="007A1EB8" w:rsidRDefault="007A1EB8">
      <w:pPr>
        <w:rPr>
          <w:sz w:val="24"/>
          <w:szCs w:val="24"/>
        </w:rPr>
      </w:pPr>
      <w:r>
        <w:rPr>
          <w:sz w:val="24"/>
          <w:szCs w:val="24"/>
        </w:rPr>
        <w:t xml:space="preserve">He will care for it so much </w:t>
      </w:r>
      <w:r w:rsidR="00FB5D26">
        <w:rPr>
          <w:sz w:val="24"/>
          <w:szCs w:val="24"/>
        </w:rPr>
        <w:t xml:space="preserve">through </w:t>
      </w:r>
      <w:r>
        <w:rPr>
          <w:sz w:val="24"/>
          <w:szCs w:val="24"/>
        </w:rPr>
        <w:t>love</w:t>
      </w:r>
    </w:p>
    <w:p w:rsidR="007A1EB8" w:rsidRDefault="007A1EB8">
      <w:pPr>
        <w:rPr>
          <w:sz w:val="24"/>
          <w:szCs w:val="24"/>
        </w:rPr>
      </w:pPr>
      <w:r>
        <w:rPr>
          <w:sz w:val="24"/>
          <w:szCs w:val="24"/>
        </w:rPr>
        <w:t>That he will amend his foolish life.</w:t>
      </w:r>
    </w:p>
    <w:p w:rsidR="007A1EB8" w:rsidRDefault="00606231">
      <w:pPr>
        <w:rPr>
          <w:sz w:val="24"/>
          <w:szCs w:val="24"/>
        </w:rPr>
      </w:pPr>
      <w:r>
        <w:rPr>
          <w:sz w:val="24"/>
          <w:szCs w:val="24"/>
        </w:rPr>
        <w:t>Whoever may speak ill or good</w:t>
      </w:r>
      <w:r w:rsidR="007A1EB8">
        <w:rPr>
          <w:sz w:val="24"/>
          <w:szCs w:val="24"/>
        </w:rPr>
        <w:t xml:space="preserve"> of </w:t>
      </w:r>
      <w:proofErr w:type="gramStart"/>
      <w:r w:rsidR="007A1EB8">
        <w:rPr>
          <w:sz w:val="24"/>
          <w:szCs w:val="24"/>
        </w:rPr>
        <w:t>it,</w:t>
      </w:r>
      <w:proofErr w:type="gramEnd"/>
    </w:p>
    <w:p w:rsidR="007A1EB8" w:rsidRDefault="002A226D">
      <w:pPr>
        <w:rPr>
          <w:sz w:val="24"/>
          <w:szCs w:val="24"/>
        </w:rPr>
      </w:pPr>
      <w:r>
        <w:rPr>
          <w:sz w:val="24"/>
          <w:szCs w:val="24"/>
        </w:rPr>
        <w:t>I do it for God alone [lit: ‘without another thing’].</w:t>
      </w:r>
    </w:p>
    <w:p w:rsidR="00E756FA" w:rsidRDefault="00E756FA">
      <w:pPr>
        <w:rPr>
          <w:sz w:val="24"/>
          <w:szCs w:val="24"/>
        </w:rPr>
      </w:pPr>
    </w:p>
    <w:p w:rsidR="00E756FA" w:rsidRDefault="00E756FA">
      <w:pPr>
        <w:rPr>
          <w:sz w:val="24"/>
          <w:szCs w:val="24"/>
          <w:u w:val="single"/>
        </w:rPr>
      </w:pPr>
      <w:r>
        <w:rPr>
          <w:sz w:val="24"/>
          <w:szCs w:val="24"/>
          <w:u w:val="single"/>
        </w:rPr>
        <w:t>Lines 2887 – 2930</w:t>
      </w:r>
      <w:r w:rsidR="00E45C17">
        <w:rPr>
          <w:sz w:val="24"/>
          <w:szCs w:val="24"/>
          <w:u w:val="single"/>
        </w:rPr>
        <w:t>. I</w:t>
      </w:r>
      <w:r w:rsidR="00D32487">
        <w:rPr>
          <w:sz w:val="24"/>
          <w:szCs w:val="24"/>
          <w:u w:val="single"/>
        </w:rPr>
        <w:t xml:space="preserve">n this </w:t>
      </w:r>
      <w:r w:rsidR="00E45C17">
        <w:rPr>
          <w:sz w:val="24"/>
          <w:szCs w:val="24"/>
          <w:u w:val="single"/>
        </w:rPr>
        <w:t xml:space="preserve">final </w:t>
      </w:r>
      <w:r w:rsidR="00D32487">
        <w:rPr>
          <w:sz w:val="24"/>
          <w:szCs w:val="24"/>
          <w:u w:val="single"/>
        </w:rPr>
        <w:t xml:space="preserve">section, </w:t>
      </w:r>
      <w:r w:rsidR="00D174D3">
        <w:rPr>
          <w:sz w:val="24"/>
          <w:szCs w:val="24"/>
          <w:u w:val="single"/>
        </w:rPr>
        <w:t xml:space="preserve">Josaphat’s successor, </w:t>
      </w:r>
      <w:r w:rsidR="00D32487">
        <w:rPr>
          <w:sz w:val="24"/>
          <w:szCs w:val="24"/>
          <w:u w:val="single"/>
        </w:rPr>
        <w:t>the king</w:t>
      </w:r>
      <w:r w:rsidR="00D174D3">
        <w:rPr>
          <w:sz w:val="24"/>
          <w:szCs w:val="24"/>
          <w:u w:val="single"/>
        </w:rPr>
        <w:t>,</w:t>
      </w:r>
      <w:r w:rsidR="00D32487">
        <w:rPr>
          <w:sz w:val="24"/>
          <w:szCs w:val="24"/>
          <w:u w:val="single"/>
        </w:rPr>
        <w:t xml:space="preserve"> recovers the saints’ bodies,</w:t>
      </w:r>
      <w:r w:rsidR="00680315">
        <w:rPr>
          <w:sz w:val="24"/>
          <w:szCs w:val="24"/>
          <w:u w:val="single"/>
        </w:rPr>
        <w:t xml:space="preserve"> bringing them back from the desert to the city. The</w:t>
      </w:r>
      <w:r w:rsidR="00D32487">
        <w:rPr>
          <w:sz w:val="24"/>
          <w:szCs w:val="24"/>
          <w:u w:val="single"/>
        </w:rPr>
        <w:t xml:space="preserve"> relics work miracles</w:t>
      </w:r>
      <w:r w:rsidR="00E45C17">
        <w:rPr>
          <w:sz w:val="24"/>
          <w:szCs w:val="24"/>
          <w:u w:val="single"/>
        </w:rPr>
        <w:t>:</w:t>
      </w:r>
    </w:p>
    <w:p w:rsidR="00E756FA" w:rsidRDefault="000B3A3B" w:rsidP="00E756FA">
      <w:pPr>
        <w:rPr>
          <w:sz w:val="24"/>
          <w:szCs w:val="24"/>
        </w:rPr>
      </w:pPr>
      <w:r>
        <w:rPr>
          <w:sz w:val="24"/>
          <w:szCs w:val="24"/>
        </w:rPr>
        <w:t>Sad at heart, the king</w:t>
      </w:r>
    </w:p>
    <w:p w:rsidR="000B3A3B" w:rsidRDefault="000B3A3B" w:rsidP="00E756FA">
      <w:pPr>
        <w:rPr>
          <w:sz w:val="24"/>
          <w:szCs w:val="24"/>
        </w:rPr>
      </w:pPr>
      <w:r>
        <w:rPr>
          <w:sz w:val="24"/>
          <w:szCs w:val="24"/>
        </w:rPr>
        <w:t>Summoned his barons,</w:t>
      </w:r>
    </w:p>
    <w:p w:rsidR="006D7683" w:rsidRDefault="006D7683" w:rsidP="00E756FA">
      <w:pPr>
        <w:rPr>
          <w:sz w:val="24"/>
          <w:szCs w:val="24"/>
        </w:rPr>
      </w:pPr>
      <w:r>
        <w:rPr>
          <w:sz w:val="24"/>
          <w:szCs w:val="24"/>
        </w:rPr>
        <w:t>And went straight to the cave,</w:t>
      </w:r>
    </w:p>
    <w:p w:rsidR="006D7683" w:rsidRDefault="006D7683" w:rsidP="00E756FA">
      <w:pPr>
        <w:rPr>
          <w:sz w:val="24"/>
          <w:szCs w:val="24"/>
        </w:rPr>
      </w:pPr>
      <w:r>
        <w:rPr>
          <w:sz w:val="24"/>
          <w:szCs w:val="24"/>
        </w:rPr>
        <w:t>[To] where the old man showed them.</w:t>
      </w:r>
    </w:p>
    <w:p w:rsidR="006D7683" w:rsidRDefault="006D7683" w:rsidP="00E756FA">
      <w:pPr>
        <w:rPr>
          <w:sz w:val="24"/>
          <w:szCs w:val="24"/>
        </w:rPr>
      </w:pPr>
      <w:r>
        <w:rPr>
          <w:sz w:val="24"/>
          <w:szCs w:val="24"/>
        </w:rPr>
        <w:t>The king ord</w:t>
      </w:r>
      <w:r w:rsidR="00A06CD3">
        <w:rPr>
          <w:sz w:val="24"/>
          <w:szCs w:val="24"/>
        </w:rPr>
        <w:t xml:space="preserve">ered that the treasure, </w:t>
      </w:r>
    </w:p>
    <w:p w:rsidR="006D7683" w:rsidRDefault="00B306BA" w:rsidP="00E756FA">
      <w:pPr>
        <w:rPr>
          <w:sz w:val="24"/>
          <w:szCs w:val="24"/>
        </w:rPr>
      </w:pPr>
      <w:r>
        <w:rPr>
          <w:sz w:val="24"/>
          <w:szCs w:val="24"/>
        </w:rPr>
        <w:t>Which was worth m</w:t>
      </w:r>
      <w:r w:rsidR="006D7683">
        <w:rPr>
          <w:sz w:val="24"/>
          <w:szCs w:val="24"/>
        </w:rPr>
        <w:t>ore than silver or gold, be dug up,</w:t>
      </w:r>
    </w:p>
    <w:p w:rsidR="006D7683" w:rsidRDefault="006D7683" w:rsidP="00E756FA">
      <w:pPr>
        <w:rPr>
          <w:sz w:val="24"/>
          <w:szCs w:val="24"/>
        </w:rPr>
      </w:pPr>
      <w:r>
        <w:rPr>
          <w:sz w:val="24"/>
          <w:szCs w:val="24"/>
        </w:rPr>
        <w:t>He found both the bodies intact,</w:t>
      </w:r>
    </w:p>
    <w:p w:rsidR="000B3A3B" w:rsidRDefault="006D7683" w:rsidP="00E756FA">
      <w:pPr>
        <w:rPr>
          <w:sz w:val="24"/>
          <w:szCs w:val="24"/>
        </w:rPr>
      </w:pPr>
      <w:r>
        <w:rPr>
          <w:sz w:val="24"/>
          <w:szCs w:val="24"/>
        </w:rPr>
        <w:t xml:space="preserve">As if they </w:t>
      </w:r>
      <w:r w:rsidR="00B86F1A">
        <w:rPr>
          <w:sz w:val="24"/>
          <w:szCs w:val="24"/>
        </w:rPr>
        <w:t xml:space="preserve">[had] </w:t>
      </w:r>
      <w:r>
        <w:rPr>
          <w:sz w:val="24"/>
          <w:szCs w:val="24"/>
        </w:rPr>
        <w:t>slept in the meantime.</w:t>
      </w:r>
    </w:p>
    <w:p w:rsidR="006D7683" w:rsidRDefault="006D7683" w:rsidP="00E756FA">
      <w:pPr>
        <w:rPr>
          <w:sz w:val="24"/>
          <w:szCs w:val="24"/>
        </w:rPr>
      </w:pPr>
      <w:r>
        <w:rPr>
          <w:sz w:val="24"/>
          <w:szCs w:val="24"/>
        </w:rPr>
        <w:t xml:space="preserve">They gave off a </w:t>
      </w:r>
      <w:r w:rsidR="00A06CD3">
        <w:rPr>
          <w:sz w:val="24"/>
          <w:szCs w:val="24"/>
        </w:rPr>
        <w:t xml:space="preserve">strong </w:t>
      </w:r>
      <w:r>
        <w:rPr>
          <w:sz w:val="24"/>
          <w:szCs w:val="24"/>
        </w:rPr>
        <w:t>sweet perfume</w:t>
      </w:r>
    </w:p>
    <w:p w:rsidR="006D7683" w:rsidRDefault="006D7683" w:rsidP="00E756FA">
      <w:pPr>
        <w:rPr>
          <w:sz w:val="24"/>
          <w:szCs w:val="24"/>
        </w:rPr>
      </w:pPr>
      <w:r>
        <w:rPr>
          <w:sz w:val="24"/>
          <w:szCs w:val="24"/>
        </w:rPr>
        <w:t>To the people who were around.</w:t>
      </w:r>
    </w:p>
    <w:p w:rsidR="006D7683" w:rsidRDefault="006D7683" w:rsidP="00E756FA">
      <w:pPr>
        <w:rPr>
          <w:sz w:val="24"/>
          <w:szCs w:val="24"/>
        </w:rPr>
      </w:pPr>
      <w:r>
        <w:rPr>
          <w:sz w:val="24"/>
          <w:szCs w:val="24"/>
        </w:rPr>
        <w:t>The king took possession of them with the utmost respect</w:t>
      </w:r>
      <w:r w:rsidR="004B2291">
        <w:rPr>
          <w:sz w:val="24"/>
          <w:szCs w:val="24"/>
        </w:rPr>
        <w:t xml:space="preserve"> [lit: ‘took them very highly’]</w:t>
      </w:r>
      <w:r>
        <w:rPr>
          <w:sz w:val="24"/>
          <w:szCs w:val="24"/>
        </w:rPr>
        <w:t>,</w:t>
      </w:r>
    </w:p>
    <w:p w:rsidR="006D7683" w:rsidRDefault="006D7683" w:rsidP="00E756FA">
      <w:pPr>
        <w:rPr>
          <w:sz w:val="24"/>
          <w:szCs w:val="24"/>
        </w:rPr>
      </w:pPr>
      <w:r>
        <w:rPr>
          <w:sz w:val="24"/>
          <w:szCs w:val="24"/>
        </w:rPr>
        <w:t>He commanded them to be put in gold and in silver,</w:t>
      </w:r>
    </w:p>
    <w:p w:rsidR="006D7683" w:rsidRDefault="006D7683" w:rsidP="00E756FA">
      <w:pPr>
        <w:rPr>
          <w:sz w:val="24"/>
          <w:szCs w:val="24"/>
        </w:rPr>
      </w:pPr>
      <w:r>
        <w:rPr>
          <w:sz w:val="24"/>
          <w:szCs w:val="24"/>
        </w:rPr>
        <w:t xml:space="preserve">He ordered them to be </w:t>
      </w:r>
      <w:r w:rsidR="00BE144E">
        <w:rPr>
          <w:sz w:val="24"/>
          <w:szCs w:val="24"/>
        </w:rPr>
        <w:t>carried in a rich procession [lit: ‘richly’]</w:t>
      </w:r>
    </w:p>
    <w:p w:rsidR="00BE144E" w:rsidRDefault="00A06CD3" w:rsidP="00E756FA">
      <w:pPr>
        <w:rPr>
          <w:sz w:val="24"/>
          <w:szCs w:val="24"/>
        </w:rPr>
      </w:pPr>
      <w:r>
        <w:rPr>
          <w:sz w:val="24"/>
          <w:szCs w:val="24"/>
        </w:rPr>
        <w:t>That treasure which he held</w:t>
      </w:r>
      <w:r w:rsidR="00BE144E">
        <w:rPr>
          <w:sz w:val="24"/>
          <w:szCs w:val="24"/>
        </w:rPr>
        <w:t xml:space="preserve"> most dear</w:t>
      </w:r>
    </w:p>
    <w:p w:rsidR="00BE144E" w:rsidRDefault="00BE144E" w:rsidP="00E756FA">
      <w:pPr>
        <w:rPr>
          <w:sz w:val="24"/>
          <w:szCs w:val="24"/>
        </w:rPr>
      </w:pPr>
      <w:r>
        <w:rPr>
          <w:sz w:val="24"/>
          <w:szCs w:val="24"/>
        </w:rPr>
        <w:t>Into the city where he lived,</w:t>
      </w:r>
    </w:p>
    <w:p w:rsidR="00BE144E" w:rsidRDefault="00BE144E" w:rsidP="00E756FA">
      <w:pPr>
        <w:rPr>
          <w:sz w:val="24"/>
          <w:szCs w:val="24"/>
        </w:rPr>
      </w:pPr>
      <w:r>
        <w:rPr>
          <w:sz w:val="24"/>
          <w:szCs w:val="24"/>
        </w:rPr>
        <w:t>And into the church that Josaphat had ordered built</w:t>
      </w:r>
    </w:p>
    <w:p w:rsidR="00BE144E" w:rsidRDefault="00BE144E" w:rsidP="00E756FA">
      <w:pPr>
        <w:rPr>
          <w:sz w:val="24"/>
          <w:szCs w:val="24"/>
        </w:rPr>
      </w:pPr>
      <w:r>
        <w:rPr>
          <w:sz w:val="24"/>
          <w:szCs w:val="24"/>
        </w:rPr>
        <w:t>When he first came there,</w:t>
      </w:r>
    </w:p>
    <w:p w:rsidR="00BE144E" w:rsidRDefault="00BE144E" w:rsidP="00E756FA">
      <w:pPr>
        <w:rPr>
          <w:sz w:val="24"/>
          <w:szCs w:val="24"/>
        </w:rPr>
      </w:pPr>
      <w:r>
        <w:rPr>
          <w:sz w:val="24"/>
          <w:szCs w:val="24"/>
        </w:rPr>
        <w:t xml:space="preserve">Through whom </w:t>
      </w:r>
      <w:r w:rsidR="006E2728">
        <w:rPr>
          <w:sz w:val="24"/>
          <w:szCs w:val="24"/>
        </w:rPr>
        <w:t>[Josaphat] Christianity was revived [lit: ‘returned’]</w:t>
      </w:r>
      <w:r>
        <w:rPr>
          <w:sz w:val="24"/>
          <w:szCs w:val="24"/>
        </w:rPr>
        <w:t>,</w:t>
      </w:r>
    </w:p>
    <w:p w:rsidR="00BE144E" w:rsidRDefault="00BE144E" w:rsidP="00E756FA">
      <w:pPr>
        <w:rPr>
          <w:sz w:val="24"/>
          <w:szCs w:val="24"/>
        </w:rPr>
      </w:pPr>
      <w:r>
        <w:rPr>
          <w:sz w:val="24"/>
          <w:szCs w:val="24"/>
        </w:rPr>
        <w:lastRenderedPageBreak/>
        <w:t xml:space="preserve">He [the king] ordered the bodies to be </w:t>
      </w:r>
      <w:r w:rsidR="005A4DA3">
        <w:rPr>
          <w:sz w:val="24"/>
          <w:szCs w:val="24"/>
        </w:rPr>
        <w:t>placed [in the church]</w:t>
      </w:r>
      <w:r w:rsidR="00DE3CE1">
        <w:rPr>
          <w:sz w:val="24"/>
          <w:szCs w:val="24"/>
        </w:rPr>
        <w:t xml:space="preserve"> with great honour</w:t>
      </w:r>
      <w:r w:rsidR="0096003B">
        <w:rPr>
          <w:sz w:val="24"/>
          <w:szCs w:val="24"/>
        </w:rPr>
        <w:t xml:space="preserve"> [lit: ‘very richly’]</w:t>
      </w:r>
    </w:p>
    <w:p w:rsidR="00DE3CE1" w:rsidRDefault="00DE3CE1" w:rsidP="00E756FA">
      <w:pPr>
        <w:rPr>
          <w:sz w:val="24"/>
          <w:szCs w:val="24"/>
        </w:rPr>
      </w:pPr>
      <w:r>
        <w:rPr>
          <w:sz w:val="24"/>
          <w:szCs w:val="24"/>
        </w:rPr>
        <w:t>With a great crowd of many people [as witnesses].</w:t>
      </w:r>
    </w:p>
    <w:p w:rsidR="00DE3CE1" w:rsidRDefault="00DE3CE1" w:rsidP="00E756FA">
      <w:pPr>
        <w:rPr>
          <w:sz w:val="24"/>
          <w:szCs w:val="24"/>
        </w:rPr>
      </w:pPr>
      <w:r>
        <w:rPr>
          <w:sz w:val="24"/>
          <w:szCs w:val="24"/>
        </w:rPr>
        <w:t xml:space="preserve">At this great translation </w:t>
      </w:r>
    </w:p>
    <w:p w:rsidR="00DE3CE1" w:rsidRDefault="001054C2" w:rsidP="00E756FA">
      <w:pPr>
        <w:rPr>
          <w:sz w:val="24"/>
          <w:szCs w:val="24"/>
        </w:rPr>
      </w:pPr>
      <w:r>
        <w:rPr>
          <w:sz w:val="24"/>
          <w:szCs w:val="24"/>
        </w:rPr>
        <w:t>God, through/by H</w:t>
      </w:r>
      <w:r w:rsidR="00DE3CE1">
        <w:rPr>
          <w:sz w:val="24"/>
          <w:szCs w:val="24"/>
        </w:rPr>
        <w:t>is most holy name carried out</w:t>
      </w:r>
    </w:p>
    <w:p w:rsidR="00DE3CE1" w:rsidRDefault="00DE3CE1" w:rsidP="00E756FA">
      <w:pPr>
        <w:rPr>
          <w:sz w:val="24"/>
          <w:szCs w:val="24"/>
        </w:rPr>
      </w:pPr>
      <w:r>
        <w:rPr>
          <w:sz w:val="24"/>
          <w:szCs w:val="24"/>
        </w:rPr>
        <w:t>Great</w:t>
      </w:r>
      <w:r w:rsidR="00F628E2">
        <w:rPr>
          <w:sz w:val="24"/>
          <w:szCs w:val="24"/>
        </w:rPr>
        <w:t>/many</w:t>
      </w:r>
      <w:r>
        <w:rPr>
          <w:sz w:val="24"/>
          <w:szCs w:val="24"/>
        </w:rPr>
        <w:t xml:space="preserve"> miracles for their love,</w:t>
      </w:r>
    </w:p>
    <w:p w:rsidR="00DE3CE1" w:rsidRDefault="001054C2" w:rsidP="00E756FA">
      <w:pPr>
        <w:rPr>
          <w:sz w:val="24"/>
          <w:szCs w:val="24"/>
        </w:rPr>
      </w:pPr>
      <w:r>
        <w:rPr>
          <w:sz w:val="24"/>
          <w:szCs w:val="24"/>
        </w:rPr>
        <w:t>And H</w:t>
      </w:r>
      <w:r w:rsidR="00DE3CE1">
        <w:rPr>
          <w:sz w:val="24"/>
          <w:szCs w:val="24"/>
        </w:rPr>
        <w:t xml:space="preserve">e does </w:t>
      </w:r>
      <w:r w:rsidR="006C3837">
        <w:rPr>
          <w:sz w:val="24"/>
          <w:szCs w:val="24"/>
        </w:rPr>
        <w:t>[</w:t>
      </w:r>
      <w:r w:rsidR="00DE3CE1">
        <w:rPr>
          <w:sz w:val="24"/>
          <w:szCs w:val="24"/>
        </w:rPr>
        <w:t>so</w:t>
      </w:r>
      <w:r w:rsidR="006C3837">
        <w:rPr>
          <w:sz w:val="24"/>
          <w:szCs w:val="24"/>
        </w:rPr>
        <w:t>]</w:t>
      </w:r>
      <w:r w:rsidR="00DE3CE1">
        <w:rPr>
          <w:sz w:val="24"/>
          <w:szCs w:val="24"/>
        </w:rPr>
        <w:t xml:space="preserve"> still even to this day.</w:t>
      </w:r>
    </w:p>
    <w:p w:rsidR="006C3837" w:rsidRDefault="00A30439" w:rsidP="00E756FA">
      <w:pPr>
        <w:rPr>
          <w:sz w:val="24"/>
          <w:szCs w:val="24"/>
        </w:rPr>
      </w:pPr>
      <w:r>
        <w:rPr>
          <w:sz w:val="24"/>
          <w:szCs w:val="24"/>
        </w:rPr>
        <w:t xml:space="preserve">Lords, </w:t>
      </w:r>
      <w:r w:rsidR="00D90DE8">
        <w:rPr>
          <w:sz w:val="24"/>
          <w:szCs w:val="24"/>
        </w:rPr>
        <w:t>now you can understand well,</w:t>
      </w:r>
    </w:p>
    <w:p w:rsidR="00D90DE8" w:rsidRDefault="00D136C5" w:rsidP="00E756FA">
      <w:pPr>
        <w:rPr>
          <w:sz w:val="24"/>
          <w:szCs w:val="24"/>
        </w:rPr>
      </w:pPr>
      <w:r>
        <w:rPr>
          <w:sz w:val="24"/>
          <w:szCs w:val="24"/>
        </w:rPr>
        <w:t xml:space="preserve">[That] </w:t>
      </w:r>
      <w:r w:rsidR="00E1420C">
        <w:rPr>
          <w:sz w:val="24"/>
          <w:szCs w:val="24"/>
        </w:rPr>
        <w:t>h</w:t>
      </w:r>
      <w:r w:rsidR="009526B8">
        <w:rPr>
          <w:sz w:val="24"/>
          <w:szCs w:val="24"/>
        </w:rPr>
        <w:t xml:space="preserve">e who wants to use </w:t>
      </w:r>
      <w:r w:rsidR="00D90DE8">
        <w:rPr>
          <w:sz w:val="24"/>
          <w:szCs w:val="24"/>
        </w:rPr>
        <w:t>his time well</w:t>
      </w:r>
    </w:p>
    <w:p w:rsidR="00D90DE8" w:rsidRDefault="00D136C5" w:rsidP="00E756FA">
      <w:pPr>
        <w:rPr>
          <w:sz w:val="24"/>
          <w:szCs w:val="24"/>
        </w:rPr>
      </w:pPr>
      <w:r>
        <w:rPr>
          <w:sz w:val="24"/>
          <w:szCs w:val="24"/>
        </w:rPr>
        <w:t xml:space="preserve">And love God as well as </w:t>
      </w:r>
      <w:r w:rsidR="00D90DE8">
        <w:rPr>
          <w:sz w:val="24"/>
          <w:szCs w:val="24"/>
        </w:rPr>
        <w:t>he is able,</w:t>
      </w:r>
    </w:p>
    <w:p w:rsidR="00D90DE8" w:rsidRDefault="00D90DE8" w:rsidP="00E756FA">
      <w:pPr>
        <w:rPr>
          <w:sz w:val="24"/>
          <w:szCs w:val="24"/>
        </w:rPr>
      </w:pPr>
      <w:r>
        <w:rPr>
          <w:sz w:val="24"/>
          <w:szCs w:val="24"/>
        </w:rPr>
        <w:t>On account of this will have a great, rich [heavenly] recompense.</w:t>
      </w:r>
    </w:p>
    <w:p w:rsidR="001054C2" w:rsidRDefault="001054C2" w:rsidP="00E756FA">
      <w:pPr>
        <w:rPr>
          <w:sz w:val="24"/>
          <w:szCs w:val="24"/>
        </w:rPr>
      </w:pPr>
      <w:r>
        <w:rPr>
          <w:sz w:val="24"/>
          <w:szCs w:val="24"/>
        </w:rPr>
        <w:t>Because God through/by His most holy name</w:t>
      </w:r>
    </w:p>
    <w:p w:rsidR="001054C2" w:rsidRDefault="00E1420C" w:rsidP="00E756FA">
      <w:pPr>
        <w:rPr>
          <w:sz w:val="24"/>
          <w:szCs w:val="24"/>
        </w:rPr>
      </w:pPr>
      <w:r>
        <w:rPr>
          <w:sz w:val="24"/>
          <w:szCs w:val="24"/>
        </w:rPr>
        <w:t>Has the</w:t>
      </w:r>
      <w:r w:rsidR="001054C2">
        <w:rPr>
          <w:sz w:val="24"/>
          <w:szCs w:val="24"/>
        </w:rPr>
        <w:t xml:space="preserve"> reward all ready.</w:t>
      </w:r>
    </w:p>
    <w:p w:rsidR="001054C2" w:rsidRDefault="00D136C5" w:rsidP="00E756FA">
      <w:pPr>
        <w:rPr>
          <w:sz w:val="24"/>
          <w:szCs w:val="24"/>
        </w:rPr>
      </w:pPr>
      <w:r>
        <w:rPr>
          <w:sz w:val="24"/>
          <w:szCs w:val="24"/>
        </w:rPr>
        <w:t>H</w:t>
      </w:r>
      <w:r w:rsidR="001054C2">
        <w:rPr>
          <w:sz w:val="24"/>
          <w:szCs w:val="24"/>
        </w:rPr>
        <w:t>e who wants to serve God loyally</w:t>
      </w:r>
    </w:p>
    <w:p w:rsidR="00D136C5" w:rsidRDefault="00D136C5" w:rsidP="00E756FA">
      <w:pPr>
        <w:rPr>
          <w:sz w:val="24"/>
          <w:szCs w:val="24"/>
        </w:rPr>
      </w:pPr>
      <w:r>
        <w:rPr>
          <w:sz w:val="24"/>
          <w:szCs w:val="24"/>
        </w:rPr>
        <w:t>Will be blessed in heaven and amongst people;</w:t>
      </w:r>
    </w:p>
    <w:p w:rsidR="002E542E" w:rsidRDefault="00D136C5" w:rsidP="00E756FA">
      <w:pPr>
        <w:rPr>
          <w:sz w:val="24"/>
          <w:szCs w:val="24"/>
        </w:rPr>
      </w:pPr>
      <w:r>
        <w:rPr>
          <w:sz w:val="24"/>
          <w:szCs w:val="24"/>
        </w:rPr>
        <w:t xml:space="preserve">If he lives, </w:t>
      </w:r>
      <w:r w:rsidR="002E542E">
        <w:rPr>
          <w:sz w:val="24"/>
          <w:szCs w:val="24"/>
        </w:rPr>
        <w:t>his soul will be on earth,</w:t>
      </w:r>
    </w:p>
    <w:p w:rsidR="002E542E" w:rsidRDefault="002E542E" w:rsidP="00E756FA">
      <w:pPr>
        <w:rPr>
          <w:sz w:val="24"/>
          <w:szCs w:val="24"/>
        </w:rPr>
      </w:pPr>
      <w:r>
        <w:rPr>
          <w:sz w:val="24"/>
          <w:szCs w:val="24"/>
        </w:rPr>
        <w:t>If he dies, he will go</w:t>
      </w:r>
      <w:r w:rsidR="00892C59">
        <w:rPr>
          <w:sz w:val="24"/>
          <w:szCs w:val="24"/>
        </w:rPr>
        <w:t xml:space="preserve"> in his entirety</w:t>
      </w:r>
      <w:r>
        <w:rPr>
          <w:sz w:val="24"/>
          <w:szCs w:val="24"/>
        </w:rPr>
        <w:t xml:space="preserve"> to God.</w:t>
      </w:r>
    </w:p>
    <w:p w:rsidR="002E542E" w:rsidRDefault="002E542E" w:rsidP="00E756FA">
      <w:pPr>
        <w:rPr>
          <w:sz w:val="24"/>
          <w:szCs w:val="24"/>
        </w:rPr>
      </w:pPr>
      <w:r>
        <w:rPr>
          <w:sz w:val="24"/>
          <w:szCs w:val="24"/>
        </w:rPr>
        <w:t>There will be a crown there on high,</w:t>
      </w:r>
    </w:p>
    <w:p w:rsidR="002E542E" w:rsidRDefault="002E542E" w:rsidP="00E756FA">
      <w:pPr>
        <w:rPr>
          <w:sz w:val="24"/>
          <w:szCs w:val="24"/>
        </w:rPr>
      </w:pPr>
      <w:r>
        <w:rPr>
          <w:sz w:val="24"/>
          <w:szCs w:val="24"/>
        </w:rPr>
        <w:t>Where joy is everlasting.</w:t>
      </w:r>
    </w:p>
    <w:p w:rsidR="002E542E" w:rsidRDefault="002E542E" w:rsidP="00E756FA">
      <w:pPr>
        <w:rPr>
          <w:sz w:val="24"/>
          <w:szCs w:val="24"/>
        </w:rPr>
      </w:pPr>
      <w:r>
        <w:rPr>
          <w:sz w:val="24"/>
          <w:szCs w:val="24"/>
        </w:rPr>
        <w:t>When we can attain this joy,</w:t>
      </w:r>
    </w:p>
    <w:p w:rsidR="002E542E" w:rsidRDefault="002E542E" w:rsidP="00E756FA">
      <w:pPr>
        <w:rPr>
          <w:sz w:val="24"/>
          <w:szCs w:val="24"/>
        </w:rPr>
      </w:pPr>
      <w:r>
        <w:rPr>
          <w:sz w:val="24"/>
          <w:szCs w:val="24"/>
        </w:rPr>
        <w:t>We are really mad, to want to act half-heartedly/lie</w:t>
      </w:r>
    </w:p>
    <w:p w:rsidR="001930F9" w:rsidRDefault="002E542E" w:rsidP="00E756FA">
      <w:pPr>
        <w:rPr>
          <w:sz w:val="24"/>
          <w:szCs w:val="24"/>
        </w:rPr>
      </w:pPr>
      <w:r>
        <w:rPr>
          <w:sz w:val="24"/>
          <w:szCs w:val="24"/>
        </w:rPr>
        <w:t>And on account of a small trouble/weariness</w:t>
      </w:r>
      <w:r w:rsidR="001930F9">
        <w:rPr>
          <w:sz w:val="24"/>
          <w:szCs w:val="24"/>
        </w:rPr>
        <w:t>,</w:t>
      </w:r>
    </w:p>
    <w:p w:rsidR="001930F9" w:rsidRDefault="001930F9" w:rsidP="00E756FA">
      <w:pPr>
        <w:rPr>
          <w:sz w:val="24"/>
          <w:szCs w:val="24"/>
        </w:rPr>
      </w:pPr>
      <w:r>
        <w:rPr>
          <w:sz w:val="24"/>
          <w:szCs w:val="24"/>
        </w:rPr>
        <w:t>Leave off serving God and His virtue,</w:t>
      </w:r>
    </w:p>
    <w:p w:rsidR="001930F9" w:rsidRDefault="00BA0C9B" w:rsidP="00E756FA">
      <w:pPr>
        <w:rPr>
          <w:sz w:val="24"/>
          <w:szCs w:val="24"/>
        </w:rPr>
      </w:pPr>
      <w:r>
        <w:rPr>
          <w:sz w:val="24"/>
          <w:szCs w:val="24"/>
        </w:rPr>
        <w:t>When we can, with</w:t>
      </w:r>
      <w:r w:rsidR="001930F9">
        <w:rPr>
          <w:sz w:val="24"/>
          <w:szCs w:val="24"/>
        </w:rPr>
        <w:t xml:space="preserve"> a small amount of work</w:t>
      </w:r>
    </w:p>
    <w:p w:rsidR="00D90DE8" w:rsidRDefault="001930F9" w:rsidP="00E756FA">
      <w:pPr>
        <w:rPr>
          <w:sz w:val="24"/>
          <w:szCs w:val="24"/>
        </w:rPr>
      </w:pPr>
      <w:r>
        <w:rPr>
          <w:sz w:val="24"/>
          <w:szCs w:val="24"/>
        </w:rPr>
        <w:t>Gain so much in the end,</w:t>
      </w:r>
      <w:r w:rsidR="002E542E">
        <w:rPr>
          <w:sz w:val="24"/>
          <w:szCs w:val="24"/>
        </w:rPr>
        <w:t xml:space="preserve">  </w:t>
      </w:r>
      <w:r w:rsidR="00D136C5">
        <w:rPr>
          <w:sz w:val="24"/>
          <w:szCs w:val="24"/>
        </w:rPr>
        <w:t xml:space="preserve"> </w:t>
      </w:r>
      <w:r w:rsidR="001054C2">
        <w:rPr>
          <w:sz w:val="24"/>
          <w:szCs w:val="24"/>
        </w:rPr>
        <w:t xml:space="preserve"> </w:t>
      </w:r>
    </w:p>
    <w:p w:rsidR="001930F9" w:rsidRDefault="001930F9" w:rsidP="00E756FA">
      <w:pPr>
        <w:rPr>
          <w:sz w:val="24"/>
          <w:szCs w:val="24"/>
        </w:rPr>
      </w:pPr>
      <w:r>
        <w:rPr>
          <w:sz w:val="24"/>
          <w:szCs w:val="24"/>
        </w:rPr>
        <w:t>As did Josaphat, the child,</w:t>
      </w:r>
    </w:p>
    <w:p w:rsidR="001930F9" w:rsidRDefault="001930F9" w:rsidP="00E756FA">
      <w:pPr>
        <w:rPr>
          <w:sz w:val="24"/>
          <w:szCs w:val="24"/>
        </w:rPr>
      </w:pPr>
      <w:r>
        <w:rPr>
          <w:sz w:val="24"/>
          <w:szCs w:val="24"/>
        </w:rPr>
        <w:t>As you have just heard</w:t>
      </w:r>
      <w:r w:rsidR="009526B8">
        <w:rPr>
          <w:sz w:val="24"/>
          <w:szCs w:val="24"/>
        </w:rPr>
        <w:t>.</w:t>
      </w:r>
    </w:p>
    <w:p w:rsidR="00F628E2" w:rsidRDefault="00F628E2" w:rsidP="00E756FA">
      <w:pPr>
        <w:rPr>
          <w:sz w:val="24"/>
          <w:szCs w:val="24"/>
        </w:rPr>
      </w:pPr>
    </w:p>
    <w:p w:rsidR="00DE3CE1" w:rsidRDefault="00DE3CE1" w:rsidP="00E756FA">
      <w:pPr>
        <w:rPr>
          <w:sz w:val="24"/>
          <w:szCs w:val="24"/>
        </w:rPr>
      </w:pPr>
    </w:p>
    <w:p w:rsidR="00DE3CE1" w:rsidRDefault="00DE3CE1" w:rsidP="00E756FA">
      <w:pPr>
        <w:rPr>
          <w:sz w:val="24"/>
          <w:szCs w:val="24"/>
        </w:rPr>
      </w:pPr>
    </w:p>
    <w:p w:rsidR="005A4DA3" w:rsidRPr="00E756FA" w:rsidRDefault="005A4DA3" w:rsidP="00E756FA">
      <w:pPr>
        <w:rPr>
          <w:sz w:val="24"/>
          <w:szCs w:val="24"/>
        </w:rPr>
      </w:pPr>
    </w:p>
    <w:p w:rsidR="00BA00EF" w:rsidRPr="00A05F2A" w:rsidRDefault="00BA00EF"/>
    <w:sectPr w:rsidR="00BA00EF" w:rsidRPr="00A05F2A">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4305" w:rsidRDefault="00E74305" w:rsidP="00E74305">
      <w:pPr>
        <w:spacing w:after="0" w:line="240" w:lineRule="auto"/>
      </w:pPr>
      <w:r>
        <w:separator/>
      </w:r>
    </w:p>
  </w:endnote>
  <w:endnote w:type="continuationSeparator" w:id="0">
    <w:p w:rsidR="00E74305" w:rsidRDefault="00E74305" w:rsidP="00E743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 w:name="MS Mincho">
    <w:altName w:val="ＭＳ 明朝"/>
    <w:charset w:val="80"/>
    <w:family w:val="modern"/>
    <w:pitch w:val="fixed"/>
    <w:sig w:usb0="E00002FF" w:usb1="6AC7FDFB" w:usb2="00000012" w:usb3="00000000" w:csb0="0002009F" w:csb1="00000000"/>
  </w:font>
  <w:font w:name="Calibri Light">
    <w:panose1 w:val="020F03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4305" w:rsidRDefault="00E74305" w:rsidP="00E74305">
      <w:pPr>
        <w:spacing w:after="0" w:line="240" w:lineRule="auto"/>
      </w:pPr>
      <w:r>
        <w:separator/>
      </w:r>
    </w:p>
  </w:footnote>
  <w:footnote w:type="continuationSeparator" w:id="0">
    <w:p w:rsidR="00E74305" w:rsidRDefault="00E74305" w:rsidP="00E74305">
      <w:pPr>
        <w:spacing w:after="0" w:line="240" w:lineRule="auto"/>
      </w:pPr>
      <w:r>
        <w:continuationSeparator/>
      </w:r>
    </w:p>
  </w:footnote>
  <w:footnote w:id="1">
    <w:p w:rsidR="00DB691B" w:rsidRPr="0031307B" w:rsidRDefault="00DB691B" w:rsidP="00DB691B">
      <w:pPr>
        <w:pStyle w:val="FootnoteText"/>
        <w:rPr>
          <w:rFonts w:ascii="Cambria" w:hAnsi="Cambria"/>
        </w:rPr>
      </w:pPr>
      <w:r w:rsidRPr="0031307B">
        <w:rPr>
          <w:rStyle w:val="FootnoteReference"/>
          <w:rFonts w:ascii="Cambria" w:hAnsi="Cambria"/>
        </w:rPr>
        <w:footnoteRef/>
      </w:r>
      <w:r w:rsidR="007B58FA">
        <w:rPr>
          <w:rFonts w:ascii="Cambria" w:hAnsi="Cambria"/>
        </w:rPr>
        <w:t xml:space="preserve"> </w:t>
      </w:r>
      <w:r w:rsidR="007B58FA" w:rsidRPr="007B58FA">
        <w:rPr>
          <w:rFonts w:ascii="Cambria" w:hAnsi="Cambria"/>
          <w:lang w:val="ca-ES"/>
        </w:rPr>
        <w:t xml:space="preserve">Donald S. Lopez Jr. and Peggy McCracken, </w:t>
      </w:r>
      <w:r w:rsidR="007B58FA" w:rsidRPr="007B58FA">
        <w:rPr>
          <w:rFonts w:ascii="Cambria" w:hAnsi="Cambria"/>
          <w:i/>
          <w:lang w:val="ca-ES"/>
        </w:rPr>
        <w:t xml:space="preserve">In Search of the Christian Buddha: How an Asian Sage Became a Medieval Saint </w:t>
      </w:r>
      <w:r w:rsidR="007B58FA" w:rsidRPr="007B58FA">
        <w:rPr>
          <w:rFonts w:ascii="Cambria" w:hAnsi="Cambria"/>
          <w:lang w:val="ca-ES"/>
        </w:rPr>
        <w:t>(New York: W. W. Norton, 2014)</w:t>
      </w:r>
      <w:r w:rsidR="007B58FA">
        <w:rPr>
          <w:rFonts w:ascii="Cambria" w:hAnsi="Cambria"/>
          <w:lang w:val="ca-ES"/>
        </w:rPr>
        <w:t xml:space="preserve">, </w:t>
      </w:r>
      <w:r w:rsidRPr="0031307B">
        <w:rPr>
          <w:rFonts w:ascii="Cambria" w:hAnsi="Cambria"/>
        </w:rPr>
        <w:t>p. 127.</w:t>
      </w:r>
    </w:p>
  </w:footnote>
  <w:footnote w:id="2">
    <w:p w:rsidR="00DB691B" w:rsidRPr="00D56475" w:rsidRDefault="00DB691B" w:rsidP="00DB691B">
      <w:pPr>
        <w:pStyle w:val="FootnoteText"/>
        <w:rPr>
          <w:rFonts w:ascii="Cambria" w:hAnsi="Cambria"/>
        </w:rPr>
      </w:pPr>
      <w:r>
        <w:rPr>
          <w:rStyle w:val="FootnoteReference"/>
        </w:rPr>
        <w:footnoteRef/>
      </w:r>
      <w:r>
        <w:t xml:space="preserve"> </w:t>
      </w:r>
      <w:r>
        <w:rPr>
          <w:rFonts w:ascii="Cambria" w:hAnsi="Cambria"/>
        </w:rPr>
        <w:t>Ibid</w:t>
      </w:r>
      <w:proofErr w:type="gramStart"/>
      <w:r>
        <w:rPr>
          <w:rFonts w:ascii="Cambria" w:hAnsi="Cambria"/>
        </w:rPr>
        <w:t>.,</w:t>
      </w:r>
      <w:proofErr w:type="gramEnd"/>
      <w:r>
        <w:rPr>
          <w:rFonts w:ascii="Cambria" w:hAnsi="Cambria"/>
        </w:rPr>
        <w:t xml:space="preserve"> pp. 95, 130.</w:t>
      </w:r>
    </w:p>
  </w:footnote>
  <w:footnote w:id="3">
    <w:p w:rsidR="00DB691B" w:rsidRPr="00432FBF" w:rsidRDefault="00DB691B" w:rsidP="00DB691B">
      <w:pPr>
        <w:pStyle w:val="FootnoteText"/>
        <w:rPr>
          <w:rFonts w:ascii="Cambria" w:hAnsi="Cambria"/>
        </w:rPr>
      </w:pPr>
      <w:r>
        <w:rPr>
          <w:rStyle w:val="FootnoteReference"/>
        </w:rPr>
        <w:footnoteRef/>
      </w:r>
      <w:r>
        <w:t xml:space="preserve"> </w:t>
      </w:r>
      <w:r>
        <w:rPr>
          <w:rFonts w:ascii="Cambria" w:hAnsi="Cambria"/>
        </w:rPr>
        <w:t>Ibid</w:t>
      </w:r>
      <w:proofErr w:type="gramStart"/>
      <w:r>
        <w:rPr>
          <w:rFonts w:ascii="Cambria" w:hAnsi="Cambria"/>
        </w:rPr>
        <w:t>.,</w:t>
      </w:r>
      <w:proofErr w:type="gramEnd"/>
      <w:r>
        <w:rPr>
          <w:rFonts w:ascii="Cambria" w:hAnsi="Cambria"/>
        </w:rPr>
        <w:t xml:space="preserve"> p. 122.</w:t>
      </w:r>
    </w:p>
  </w:footnote>
  <w:footnote w:id="4">
    <w:p w:rsidR="00DB691B" w:rsidRPr="00D44983" w:rsidRDefault="00DB691B" w:rsidP="00DB691B">
      <w:pPr>
        <w:pStyle w:val="FootnoteText"/>
        <w:rPr>
          <w:rFonts w:ascii="Cambria" w:hAnsi="Cambria"/>
        </w:rPr>
      </w:pPr>
      <w:r>
        <w:rPr>
          <w:rStyle w:val="FootnoteReference"/>
        </w:rPr>
        <w:footnoteRef/>
      </w:r>
      <w:r>
        <w:t xml:space="preserve"> </w:t>
      </w:r>
      <w:r>
        <w:rPr>
          <w:rFonts w:ascii="Cambria" w:hAnsi="Cambria"/>
        </w:rPr>
        <w:t>Ibid</w:t>
      </w:r>
      <w:proofErr w:type="gramStart"/>
      <w:r>
        <w:rPr>
          <w:rFonts w:ascii="Cambria" w:hAnsi="Cambria"/>
        </w:rPr>
        <w:t>.,</w:t>
      </w:r>
      <w:proofErr w:type="gramEnd"/>
      <w:r>
        <w:rPr>
          <w:rFonts w:ascii="Cambria" w:hAnsi="Cambria"/>
        </w:rPr>
        <w:t xml:space="preserve"> p. 94.</w:t>
      </w:r>
    </w:p>
  </w:footnote>
  <w:footnote w:id="5">
    <w:p w:rsidR="00DB691B" w:rsidRPr="0004796A" w:rsidRDefault="00DB691B" w:rsidP="00DB691B">
      <w:pPr>
        <w:pStyle w:val="FootnoteText"/>
        <w:rPr>
          <w:rFonts w:ascii="Cambria" w:hAnsi="Cambria"/>
        </w:rPr>
      </w:pPr>
      <w:r>
        <w:rPr>
          <w:rStyle w:val="FootnoteReference"/>
        </w:rPr>
        <w:footnoteRef/>
      </w:r>
      <w:r>
        <w:t xml:space="preserve"> </w:t>
      </w:r>
      <w:r>
        <w:rPr>
          <w:rFonts w:ascii="Cambria" w:hAnsi="Cambria"/>
        </w:rPr>
        <w:t>Ibid</w:t>
      </w:r>
      <w:proofErr w:type="gramStart"/>
      <w:r>
        <w:rPr>
          <w:rFonts w:ascii="Cambria" w:hAnsi="Cambria"/>
        </w:rPr>
        <w:t>.,</w:t>
      </w:r>
      <w:proofErr w:type="gramEnd"/>
      <w:r>
        <w:rPr>
          <w:rFonts w:ascii="Cambria" w:hAnsi="Cambria"/>
        </w:rPr>
        <w:t xml:space="preserve"> p. 55.</w:t>
      </w:r>
    </w:p>
  </w:footnote>
  <w:footnote w:id="6">
    <w:p w:rsidR="00DB691B" w:rsidRPr="00672220" w:rsidRDefault="00DB691B" w:rsidP="00DB691B">
      <w:pPr>
        <w:pStyle w:val="FootnoteText"/>
        <w:rPr>
          <w:rFonts w:ascii="Cambria" w:hAnsi="Cambria"/>
        </w:rPr>
      </w:pPr>
      <w:r>
        <w:rPr>
          <w:rStyle w:val="FootnoteReference"/>
        </w:rPr>
        <w:footnoteRef/>
      </w:r>
      <w:r>
        <w:t xml:space="preserve"> </w:t>
      </w:r>
      <w:r>
        <w:rPr>
          <w:rFonts w:ascii="Cambria" w:hAnsi="Cambria"/>
        </w:rPr>
        <w:t>Ibid</w:t>
      </w:r>
      <w:proofErr w:type="gramStart"/>
      <w:r>
        <w:rPr>
          <w:rFonts w:ascii="Cambria" w:hAnsi="Cambria"/>
        </w:rPr>
        <w:t>.,</w:t>
      </w:r>
      <w:proofErr w:type="gramEnd"/>
      <w:r>
        <w:rPr>
          <w:rFonts w:ascii="Cambria" w:hAnsi="Cambria"/>
        </w:rPr>
        <w:t xml:space="preserve"> p. 54.</w:t>
      </w:r>
    </w:p>
  </w:footnote>
  <w:footnote w:id="7">
    <w:p w:rsidR="00DB691B" w:rsidRPr="00F31508" w:rsidRDefault="00DB691B" w:rsidP="00DB691B">
      <w:pPr>
        <w:pStyle w:val="FootnoteText"/>
        <w:rPr>
          <w:rFonts w:ascii="Cambria" w:hAnsi="Cambria"/>
        </w:rPr>
      </w:pPr>
      <w:r>
        <w:rPr>
          <w:rStyle w:val="FootnoteReference"/>
        </w:rPr>
        <w:footnoteRef/>
      </w:r>
      <w:r>
        <w:t xml:space="preserve"> </w:t>
      </w:r>
      <w:r>
        <w:rPr>
          <w:rFonts w:ascii="Cambria" w:hAnsi="Cambria"/>
        </w:rPr>
        <w:t>Ibid</w:t>
      </w:r>
      <w:proofErr w:type="gramStart"/>
      <w:r>
        <w:rPr>
          <w:rFonts w:ascii="Cambria" w:hAnsi="Cambria"/>
        </w:rPr>
        <w:t>.,</w:t>
      </w:r>
      <w:proofErr w:type="gramEnd"/>
      <w:r>
        <w:rPr>
          <w:rFonts w:ascii="Cambria" w:hAnsi="Cambria"/>
        </w:rPr>
        <w:t xml:space="preserve"> pp. 14, 55.</w:t>
      </w:r>
    </w:p>
  </w:footnote>
  <w:footnote w:id="8">
    <w:p w:rsidR="00DB691B" w:rsidRPr="001F7CC8" w:rsidRDefault="00DB691B" w:rsidP="00DB691B">
      <w:pPr>
        <w:pStyle w:val="FootnoteText"/>
        <w:rPr>
          <w:rFonts w:ascii="Cambria" w:hAnsi="Cambria"/>
        </w:rPr>
      </w:pPr>
      <w:r>
        <w:rPr>
          <w:rStyle w:val="FootnoteReference"/>
        </w:rPr>
        <w:footnoteRef/>
      </w:r>
      <w:r>
        <w:t xml:space="preserve"> </w:t>
      </w:r>
      <w:r>
        <w:rPr>
          <w:rFonts w:ascii="Cambria" w:hAnsi="Cambria"/>
        </w:rPr>
        <w:t>Ibid</w:t>
      </w:r>
      <w:proofErr w:type="gramStart"/>
      <w:r>
        <w:rPr>
          <w:rFonts w:ascii="Cambria" w:hAnsi="Cambria"/>
        </w:rPr>
        <w:t>.,</w:t>
      </w:r>
      <w:proofErr w:type="gramEnd"/>
      <w:r>
        <w:rPr>
          <w:rFonts w:ascii="Cambria" w:hAnsi="Cambria"/>
        </w:rPr>
        <w:t xml:space="preserve"> p. 54.</w:t>
      </w:r>
    </w:p>
  </w:footnote>
  <w:footnote w:id="9">
    <w:p w:rsidR="00DB691B" w:rsidRPr="00927BDD" w:rsidRDefault="00DB691B" w:rsidP="00DB691B">
      <w:pPr>
        <w:pStyle w:val="FootnoteText"/>
        <w:rPr>
          <w:rFonts w:ascii="Cambria" w:hAnsi="Cambria"/>
        </w:rPr>
      </w:pPr>
      <w:r>
        <w:rPr>
          <w:rStyle w:val="FootnoteReference"/>
        </w:rPr>
        <w:footnoteRef/>
      </w:r>
      <w:r>
        <w:t xml:space="preserve"> </w:t>
      </w:r>
      <w:r>
        <w:rPr>
          <w:rFonts w:ascii="Cambria" w:hAnsi="Cambria"/>
        </w:rPr>
        <w:t>Ibid</w:t>
      </w:r>
      <w:proofErr w:type="gramStart"/>
      <w:r>
        <w:rPr>
          <w:rFonts w:ascii="Cambria" w:hAnsi="Cambria"/>
        </w:rPr>
        <w:t>.,</w:t>
      </w:r>
      <w:proofErr w:type="gramEnd"/>
      <w:r>
        <w:rPr>
          <w:rFonts w:ascii="Cambria" w:hAnsi="Cambria"/>
        </w:rPr>
        <w:t xml:space="preserve"> pp. 14, 54, 55, 57, 61, 133.</w:t>
      </w:r>
    </w:p>
  </w:footnote>
  <w:footnote w:id="10">
    <w:p w:rsidR="00DB691B" w:rsidRPr="00FA25F7" w:rsidRDefault="00DB691B" w:rsidP="00DB691B">
      <w:pPr>
        <w:pStyle w:val="FootnoteText"/>
        <w:rPr>
          <w:rFonts w:ascii="Cambria" w:hAnsi="Cambria"/>
        </w:rPr>
      </w:pPr>
      <w:r>
        <w:rPr>
          <w:rStyle w:val="FootnoteReference"/>
        </w:rPr>
        <w:footnoteRef/>
      </w:r>
      <w:r>
        <w:t xml:space="preserve"> </w:t>
      </w:r>
      <w:r>
        <w:rPr>
          <w:rFonts w:ascii="Cambria" w:hAnsi="Cambria"/>
        </w:rPr>
        <w:t>Ibid</w:t>
      </w:r>
      <w:proofErr w:type="gramStart"/>
      <w:r>
        <w:rPr>
          <w:rFonts w:ascii="Cambria" w:hAnsi="Cambria"/>
        </w:rPr>
        <w:t>.,</w:t>
      </w:r>
      <w:proofErr w:type="gramEnd"/>
      <w:r>
        <w:rPr>
          <w:rFonts w:ascii="Cambria" w:hAnsi="Cambria"/>
        </w:rPr>
        <w:t xml:space="preserve"> pp. 137, 139, 143, 170. Prior to his death in 1240, Abraham ibn Ḥasdāy, a prodigious translator from Barcelona, adapted an unidentified Arabic version of </w:t>
      </w:r>
      <w:r w:rsidRPr="005F2CD0">
        <w:rPr>
          <w:rFonts w:ascii="Cambria" w:hAnsi="Cambria"/>
          <w:i/>
        </w:rPr>
        <w:t>Bilawhar and Būdhāsaf</w:t>
      </w:r>
      <w:r>
        <w:rPr>
          <w:rFonts w:ascii="Cambria" w:hAnsi="Cambria"/>
          <w:i/>
        </w:rPr>
        <w:t xml:space="preserve"> </w:t>
      </w:r>
      <w:r>
        <w:rPr>
          <w:rFonts w:ascii="Cambria" w:hAnsi="Cambria"/>
        </w:rPr>
        <w:t>into Hebrew. This is</w:t>
      </w:r>
      <w:r w:rsidRPr="00FA25F7">
        <w:rPr>
          <w:rFonts w:ascii="Cambria" w:eastAsia="MS Mincho" w:hAnsi="Cambria" w:cs="Times New Roman"/>
          <w:i/>
          <w:lang w:val="en-US"/>
        </w:rPr>
        <w:t xml:space="preserve"> </w:t>
      </w:r>
      <w:r>
        <w:rPr>
          <w:rFonts w:ascii="Cambria" w:eastAsia="MS Mincho" w:hAnsi="Cambria" w:cs="Times New Roman"/>
          <w:i/>
          <w:lang w:val="en-US"/>
        </w:rPr>
        <w:t>Ben ham-</w:t>
      </w:r>
      <w:proofErr w:type="spellStart"/>
      <w:r>
        <w:rPr>
          <w:rFonts w:ascii="Cambria" w:eastAsia="MS Mincho" w:hAnsi="Cambria" w:cs="Times New Roman"/>
          <w:i/>
          <w:lang w:val="en-US"/>
        </w:rPr>
        <w:t>melekh</w:t>
      </w:r>
      <w:proofErr w:type="spellEnd"/>
      <w:r>
        <w:rPr>
          <w:rFonts w:ascii="Cambria" w:eastAsia="MS Mincho" w:hAnsi="Cambria" w:cs="Times New Roman"/>
          <w:i/>
          <w:lang w:val="en-US"/>
        </w:rPr>
        <w:t xml:space="preserve"> we-</w:t>
      </w:r>
      <w:proofErr w:type="spellStart"/>
      <w:r>
        <w:rPr>
          <w:rFonts w:ascii="Cambria" w:eastAsia="MS Mincho" w:hAnsi="Cambria" w:cs="Times New Roman"/>
          <w:i/>
          <w:lang w:val="en-US"/>
        </w:rPr>
        <w:t>han</w:t>
      </w:r>
      <w:proofErr w:type="spellEnd"/>
      <w:r>
        <w:rPr>
          <w:rFonts w:ascii="Cambria" w:eastAsia="MS Mincho" w:hAnsi="Cambria" w:cs="Times New Roman"/>
          <w:i/>
          <w:lang w:val="en-US"/>
        </w:rPr>
        <w:t>-</w:t>
      </w:r>
      <w:proofErr w:type="spellStart"/>
      <w:r>
        <w:rPr>
          <w:rFonts w:ascii="Cambria" w:eastAsia="MS Mincho" w:hAnsi="Cambria" w:cs="Times New Roman"/>
          <w:i/>
          <w:lang w:val="en-US"/>
        </w:rPr>
        <w:t>hazir</w:t>
      </w:r>
      <w:proofErr w:type="spellEnd"/>
      <w:r>
        <w:rPr>
          <w:rFonts w:ascii="Cambria" w:eastAsia="MS Mincho" w:hAnsi="Cambria" w:cs="Times New Roman"/>
          <w:lang w:val="en-US"/>
        </w:rPr>
        <w:t xml:space="preserve">, or </w:t>
      </w:r>
      <w:r w:rsidRPr="00FA25F7">
        <w:rPr>
          <w:rFonts w:ascii="Cambria" w:eastAsia="MS Mincho" w:hAnsi="Cambria" w:cs="Times New Roman"/>
          <w:i/>
          <w:lang w:val="en-US"/>
        </w:rPr>
        <w:t>The Book of the Prince and the Hermit</w:t>
      </w:r>
      <w:r>
        <w:rPr>
          <w:rFonts w:ascii="Cambria" w:eastAsia="MS Mincho" w:hAnsi="Cambria" w:cs="Times New Roman"/>
          <w:lang w:val="en-US"/>
        </w:rPr>
        <w:t>.</w:t>
      </w:r>
      <w:r w:rsidRPr="00FA25F7">
        <w:rPr>
          <w:rFonts w:ascii="Cambria" w:eastAsia="MS Mincho" w:hAnsi="Cambria" w:cs="Times New Roman"/>
          <w:i/>
          <w:lang w:val="en-US"/>
        </w:rPr>
        <w:t xml:space="preserve"> </w:t>
      </w:r>
      <w:r>
        <w:rPr>
          <w:rFonts w:ascii="Cambria" w:hAnsi="Cambria"/>
        </w:rPr>
        <w:t>See ibid</w:t>
      </w:r>
      <w:proofErr w:type="gramStart"/>
      <w:r>
        <w:rPr>
          <w:rFonts w:ascii="Cambria" w:hAnsi="Cambria"/>
        </w:rPr>
        <w:t>.,</w:t>
      </w:r>
      <w:proofErr w:type="gramEnd"/>
      <w:r>
        <w:rPr>
          <w:rFonts w:ascii="Cambria" w:hAnsi="Cambria"/>
        </w:rPr>
        <w:t xml:space="preserve"> pp. 170-71, 240.</w:t>
      </w:r>
    </w:p>
  </w:footnote>
  <w:footnote w:id="11">
    <w:p w:rsidR="00DB691B" w:rsidRPr="0058579E" w:rsidRDefault="00DB691B" w:rsidP="00DB691B">
      <w:pPr>
        <w:pStyle w:val="FootnoteText"/>
        <w:rPr>
          <w:rFonts w:ascii="Cambria" w:hAnsi="Cambria"/>
        </w:rPr>
      </w:pPr>
      <w:r>
        <w:rPr>
          <w:rStyle w:val="FootnoteReference"/>
        </w:rPr>
        <w:footnoteRef/>
      </w:r>
      <w:r>
        <w:t xml:space="preserve"> </w:t>
      </w:r>
      <w:r>
        <w:rPr>
          <w:rFonts w:ascii="Cambria" w:hAnsi="Cambria"/>
        </w:rPr>
        <w:t>Ibid</w:t>
      </w:r>
      <w:proofErr w:type="gramStart"/>
      <w:r>
        <w:rPr>
          <w:rFonts w:ascii="Cambria" w:hAnsi="Cambria"/>
        </w:rPr>
        <w:t>.,</w:t>
      </w:r>
      <w:proofErr w:type="gramEnd"/>
      <w:r>
        <w:rPr>
          <w:rFonts w:ascii="Cambria" w:hAnsi="Cambria"/>
        </w:rPr>
        <w:t xml:space="preserve"> p. 137.</w:t>
      </w:r>
    </w:p>
  </w:footnote>
  <w:footnote w:id="12">
    <w:p w:rsidR="00DB691B" w:rsidRPr="00B73568" w:rsidRDefault="00DB691B" w:rsidP="00DB691B">
      <w:pPr>
        <w:pStyle w:val="FootnoteText"/>
        <w:rPr>
          <w:rFonts w:asciiTheme="majorHAnsi" w:hAnsiTheme="majorHAnsi"/>
        </w:rPr>
      </w:pPr>
      <w:r>
        <w:rPr>
          <w:rStyle w:val="FootnoteReference"/>
        </w:rPr>
        <w:footnoteRef/>
      </w:r>
      <w:r>
        <w:t xml:space="preserve"> </w:t>
      </w:r>
      <w:r w:rsidRPr="007B58FA">
        <w:rPr>
          <w:rFonts w:ascii="Cambria" w:hAnsi="Cambria"/>
        </w:rPr>
        <w:t>Ibid.</w:t>
      </w:r>
    </w:p>
  </w:footnote>
  <w:footnote w:id="13">
    <w:p w:rsidR="00DB691B" w:rsidRPr="003A0643" w:rsidRDefault="00DB691B" w:rsidP="00DB691B">
      <w:pPr>
        <w:pStyle w:val="FootnoteText"/>
        <w:rPr>
          <w:rFonts w:ascii="Cambria" w:hAnsi="Cambria"/>
        </w:rPr>
      </w:pPr>
      <w:r>
        <w:rPr>
          <w:rStyle w:val="FootnoteReference"/>
        </w:rPr>
        <w:footnoteRef/>
      </w:r>
      <w:r>
        <w:t xml:space="preserve"> </w:t>
      </w:r>
      <w:r>
        <w:rPr>
          <w:rFonts w:ascii="Cambria" w:hAnsi="Cambria"/>
        </w:rPr>
        <w:t>Ibid</w:t>
      </w:r>
      <w:proofErr w:type="gramStart"/>
      <w:r>
        <w:rPr>
          <w:rFonts w:ascii="Cambria" w:hAnsi="Cambria"/>
        </w:rPr>
        <w:t>.,</w:t>
      </w:r>
      <w:proofErr w:type="gramEnd"/>
      <w:r>
        <w:rPr>
          <w:rFonts w:ascii="Cambria" w:hAnsi="Cambria"/>
        </w:rPr>
        <w:t xml:space="preserve"> p. 139.</w:t>
      </w:r>
    </w:p>
  </w:footnote>
  <w:footnote w:id="14">
    <w:p w:rsidR="00DB691B" w:rsidRPr="006678AB" w:rsidRDefault="00DB691B" w:rsidP="00DB691B">
      <w:pPr>
        <w:pStyle w:val="FootnoteText"/>
        <w:rPr>
          <w:rFonts w:ascii="Cambria" w:hAnsi="Cambria"/>
        </w:rPr>
      </w:pPr>
      <w:r>
        <w:rPr>
          <w:rStyle w:val="FootnoteReference"/>
        </w:rPr>
        <w:footnoteRef/>
      </w:r>
      <w:r>
        <w:t xml:space="preserve"> </w:t>
      </w:r>
      <w:r>
        <w:rPr>
          <w:rFonts w:ascii="Cambria" w:hAnsi="Cambria"/>
        </w:rPr>
        <w:t>Ibid</w:t>
      </w:r>
      <w:proofErr w:type="gramStart"/>
      <w:r>
        <w:rPr>
          <w:rFonts w:ascii="Cambria" w:hAnsi="Cambria"/>
        </w:rPr>
        <w:t>.,</w:t>
      </w:r>
      <w:proofErr w:type="gramEnd"/>
      <w:r>
        <w:rPr>
          <w:rFonts w:ascii="Cambria" w:hAnsi="Cambria"/>
        </w:rPr>
        <w:t xml:space="preserve"> p. 143.</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65577"/>
    <w:multiLevelType w:val="hybridMultilevel"/>
    <w:tmpl w:val="1FB6D8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A673CB5"/>
    <w:multiLevelType w:val="hybridMultilevel"/>
    <w:tmpl w:val="3D4E32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1A57"/>
    <w:rsid w:val="00042E40"/>
    <w:rsid w:val="000B1B43"/>
    <w:rsid w:val="000B3A3B"/>
    <w:rsid w:val="000F3C66"/>
    <w:rsid w:val="001054C2"/>
    <w:rsid w:val="00132A6F"/>
    <w:rsid w:val="001922F0"/>
    <w:rsid w:val="001930F9"/>
    <w:rsid w:val="00203F46"/>
    <w:rsid w:val="00217EA6"/>
    <w:rsid w:val="0025069A"/>
    <w:rsid w:val="002A226D"/>
    <w:rsid w:val="002B0B7C"/>
    <w:rsid w:val="002B6AD4"/>
    <w:rsid w:val="002E542E"/>
    <w:rsid w:val="0035107B"/>
    <w:rsid w:val="003A677E"/>
    <w:rsid w:val="003B211E"/>
    <w:rsid w:val="003E3B32"/>
    <w:rsid w:val="00411D87"/>
    <w:rsid w:val="00463B1C"/>
    <w:rsid w:val="00484ADB"/>
    <w:rsid w:val="004A6A0F"/>
    <w:rsid w:val="004B2291"/>
    <w:rsid w:val="005948F8"/>
    <w:rsid w:val="005A148A"/>
    <w:rsid w:val="005A4DA3"/>
    <w:rsid w:val="005D4E3B"/>
    <w:rsid w:val="00606231"/>
    <w:rsid w:val="00627D0F"/>
    <w:rsid w:val="0067797C"/>
    <w:rsid w:val="00680315"/>
    <w:rsid w:val="006C3837"/>
    <w:rsid w:val="006D7683"/>
    <w:rsid w:val="006E2728"/>
    <w:rsid w:val="0073541A"/>
    <w:rsid w:val="00761D49"/>
    <w:rsid w:val="007A1EB8"/>
    <w:rsid w:val="007A2F7C"/>
    <w:rsid w:val="007B58FA"/>
    <w:rsid w:val="007C7974"/>
    <w:rsid w:val="0085098B"/>
    <w:rsid w:val="00855835"/>
    <w:rsid w:val="00864518"/>
    <w:rsid w:val="0088731B"/>
    <w:rsid w:val="00892C59"/>
    <w:rsid w:val="008A0228"/>
    <w:rsid w:val="008D5A02"/>
    <w:rsid w:val="00930E5D"/>
    <w:rsid w:val="00945766"/>
    <w:rsid w:val="009526B8"/>
    <w:rsid w:val="0096003B"/>
    <w:rsid w:val="00967021"/>
    <w:rsid w:val="00985517"/>
    <w:rsid w:val="00987D97"/>
    <w:rsid w:val="00A05F2A"/>
    <w:rsid w:val="00A06CD3"/>
    <w:rsid w:val="00A30439"/>
    <w:rsid w:val="00A569B7"/>
    <w:rsid w:val="00A829B7"/>
    <w:rsid w:val="00AA35EC"/>
    <w:rsid w:val="00AB5ED1"/>
    <w:rsid w:val="00AB6F2A"/>
    <w:rsid w:val="00AD1416"/>
    <w:rsid w:val="00B306BA"/>
    <w:rsid w:val="00B3368D"/>
    <w:rsid w:val="00B65E29"/>
    <w:rsid w:val="00B7221C"/>
    <w:rsid w:val="00B86F1A"/>
    <w:rsid w:val="00B93796"/>
    <w:rsid w:val="00B97147"/>
    <w:rsid w:val="00BA00EF"/>
    <w:rsid w:val="00BA0C9B"/>
    <w:rsid w:val="00BE144E"/>
    <w:rsid w:val="00C01B64"/>
    <w:rsid w:val="00C21A57"/>
    <w:rsid w:val="00CB2F94"/>
    <w:rsid w:val="00CB3BE8"/>
    <w:rsid w:val="00CD589A"/>
    <w:rsid w:val="00CD649E"/>
    <w:rsid w:val="00D136C5"/>
    <w:rsid w:val="00D174D3"/>
    <w:rsid w:val="00D32487"/>
    <w:rsid w:val="00D34800"/>
    <w:rsid w:val="00D90DE8"/>
    <w:rsid w:val="00D91909"/>
    <w:rsid w:val="00DA0D93"/>
    <w:rsid w:val="00DB691B"/>
    <w:rsid w:val="00DE3CE1"/>
    <w:rsid w:val="00DF4C3D"/>
    <w:rsid w:val="00E1420C"/>
    <w:rsid w:val="00E14F3F"/>
    <w:rsid w:val="00E20D94"/>
    <w:rsid w:val="00E45C17"/>
    <w:rsid w:val="00E74305"/>
    <w:rsid w:val="00E756FA"/>
    <w:rsid w:val="00EF42F1"/>
    <w:rsid w:val="00F025A1"/>
    <w:rsid w:val="00F628E2"/>
    <w:rsid w:val="00F81C53"/>
    <w:rsid w:val="00F843BE"/>
    <w:rsid w:val="00FB5D26"/>
    <w:rsid w:val="00FC137D"/>
    <w:rsid w:val="00FD50C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56FA"/>
    <w:pPr>
      <w:ind w:left="720"/>
      <w:contextualSpacing/>
    </w:pPr>
  </w:style>
  <w:style w:type="paragraph" w:styleId="FootnoteText">
    <w:name w:val="footnote text"/>
    <w:basedOn w:val="Normal"/>
    <w:link w:val="FootnoteTextChar"/>
    <w:uiPriority w:val="99"/>
    <w:semiHidden/>
    <w:unhideWhenUsed/>
    <w:rsid w:val="00E743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74305"/>
    <w:rPr>
      <w:sz w:val="20"/>
      <w:szCs w:val="20"/>
    </w:rPr>
  </w:style>
  <w:style w:type="character" w:styleId="FootnoteReference">
    <w:name w:val="footnote reference"/>
    <w:basedOn w:val="DefaultParagraphFont"/>
    <w:uiPriority w:val="99"/>
    <w:unhideWhenUsed/>
    <w:rsid w:val="00E74305"/>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756FA"/>
    <w:pPr>
      <w:ind w:left="720"/>
      <w:contextualSpacing/>
    </w:pPr>
  </w:style>
  <w:style w:type="paragraph" w:styleId="FootnoteText">
    <w:name w:val="footnote text"/>
    <w:basedOn w:val="Normal"/>
    <w:link w:val="FootnoteTextChar"/>
    <w:uiPriority w:val="99"/>
    <w:semiHidden/>
    <w:unhideWhenUsed/>
    <w:rsid w:val="00E7430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74305"/>
    <w:rPr>
      <w:sz w:val="20"/>
      <w:szCs w:val="20"/>
    </w:rPr>
  </w:style>
  <w:style w:type="character" w:styleId="FootnoteReference">
    <w:name w:val="footnote reference"/>
    <w:basedOn w:val="DefaultParagraphFont"/>
    <w:uiPriority w:val="99"/>
    <w:unhideWhenUsed/>
    <w:rsid w:val="00E7430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1452</Words>
  <Characters>8278</Characters>
  <Application>Microsoft Macintosh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Everitt, Merryn</dc:creator>
  <cp:keywords/>
  <dc:description/>
  <cp:lastModifiedBy>Sarah</cp:lastModifiedBy>
  <cp:revision>2</cp:revision>
  <dcterms:created xsi:type="dcterms:W3CDTF">2015-05-13T09:24:00Z</dcterms:created>
  <dcterms:modified xsi:type="dcterms:W3CDTF">2015-05-13T09:24:00Z</dcterms:modified>
</cp:coreProperties>
</file>