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708" w:rsidRPr="00391FC1" w:rsidRDefault="00661EC2" w:rsidP="00661EC2">
      <w:pPr>
        <w:jc w:val="center"/>
        <w:rPr>
          <w:rFonts w:ascii="Garamond" w:hAnsi="Garamond"/>
          <w:b/>
        </w:rPr>
      </w:pPr>
      <w:r w:rsidRPr="00391FC1">
        <w:rPr>
          <w:rFonts w:ascii="Garamond" w:hAnsi="Garamond"/>
          <w:b/>
        </w:rPr>
        <w:t>Reading List</w:t>
      </w:r>
    </w:p>
    <w:p w:rsidR="00661EC2" w:rsidRPr="00391FC1" w:rsidRDefault="00661EC2" w:rsidP="00661EC2">
      <w:pPr>
        <w:jc w:val="center"/>
        <w:rPr>
          <w:rFonts w:ascii="Garamond" w:hAnsi="Garamond"/>
        </w:rPr>
      </w:pPr>
    </w:p>
    <w:p w:rsidR="00661EC2" w:rsidRPr="00F20603" w:rsidRDefault="00661EC2" w:rsidP="00661EC2">
      <w:pPr>
        <w:jc w:val="center"/>
        <w:rPr>
          <w:rFonts w:ascii="Garamond" w:eastAsia="Times New Roman" w:hAnsi="Garamond" w:cs="Arial"/>
          <w:b/>
          <w:lang w:eastAsia="en-GB"/>
        </w:rPr>
      </w:pPr>
      <w:proofErr w:type="spellStart"/>
      <w:r w:rsidRPr="00F20603">
        <w:rPr>
          <w:rFonts w:ascii="Garamond" w:eastAsia="Times New Roman" w:hAnsi="Garamond"/>
          <w:b/>
        </w:rPr>
        <w:t>Raija</w:t>
      </w:r>
      <w:proofErr w:type="spellEnd"/>
      <w:r w:rsidRPr="00F20603">
        <w:rPr>
          <w:rFonts w:ascii="Garamond" w:eastAsia="Times New Roman" w:hAnsi="Garamond"/>
          <w:b/>
        </w:rPr>
        <w:t xml:space="preserve"> </w:t>
      </w:r>
      <w:proofErr w:type="spellStart"/>
      <w:r w:rsidRPr="00F20603">
        <w:rPr>
          <w:rFonts w:ascii="Garamond" w:eastAsia="Times New Roman" w:hAnsi="Garamond"/>
          <w:b/>
        </w:rPr>
        <w:t>Sarasti-Wilenius</w:t>
      </w:r>
      <w:proofErr w:type="spellEnd"/>
      <w:r w:rsidRPr="00F20603">
        <w:rPr>
          <w:rFonts w:ascii="Garamond" w:eastAsia="Times New Roman" w:hAnsi="Garamond"/>
          <w:b/>
        </w:rPr>
        <w:t xml:space="preserve">: </w:t>
      </w:r>
      <w:r w:rsidRPr="00F20603">
        <w:rPr>
          <w:rFonts w:ascii="Garamond" w:eastAsia="Times New Roman" w:hAnsi="Garamond" w:cs="Arial"/>
          <w:b/>
          <w:lang w:eastAsia="en-GB"/>
        </w:rPr>
        <w:t xml:space="preserve">Imitation techniques as pedagogical tool and/or </w:t>
      </w:r>
    </w:p>
    <w:p w:rsidR="00661EC2" w:rsidRPr="00F20603" w:rsidRDefault="00661EC2" w:rsidP="00661EC2">
      <w:pPr>
        <w:jc w:val="center"/>
        <w:rPr>
          <w:rFonts w:ascii="Garamond" w:eastAsia="Times New Roman" w:hAnsi="Garamond" w:cs="Arial"/>
          <w:b/>
          <w:lang w:eastAsia="en-GB"/>
        </w:rPr>
      </w:pPr>
      <w:proofErr w:type="gramStart"/>
      <w:r w:rsidRPr="00F20603">
        <w:rPr>
          <w:rFonts w:ascii="Garamond" w:eastAsia="Times New Roman" w:hAnsi="Garamond" w:cs="Arial"/>
          <w:b/>
          <w:lang w:eastAsia="en-GB"/>
        </w:rPr>
        <w:t>as</w:t>
      </w:r>
      <w:proofErr w:type="gramEnd"/>
      <w:r w:rsidRPr="00F20603">
        <w:rPr>
          <w:rFonts w:ascii="Garamond" w:eastAsia="Times New Roman" w:hAnsi="Garamond" w:cs="Arial"/>
          <w:b/>
          <w:lang w:eastAsia="en-GB"/>
        </w:rPr>
        <w:t xml:space="preserve"> Neo-Latin writer's working method</w:t>
      </w:r>
    </w:p>
    <w:p w:rsidR="00661EC2" w:rsidRPr="00391FC1" w:rsidRDefault="00661EC2">
      <w:pPr>
        <w:rPr>
          <w:rFonts w:ascii="Garamond" w:hAnsi="Garamond"/>
        </w:rPr>
      </w:pPr>
    </w:p>
    <w:p w:rsidR="00391FC1" w:rsidRDefault="00391FC1" w:rsidP="00C858F8">
      <w:pPr>
        <w:pStyle w:val="NormalWeb"/>
        <w:numPr>
          <w:ilvl w:val="0"/>
          <w:numId w:val="1"/>
        </w:numPr>
        <w:shd w:val="clear" w:color="auto" w:fill="FFFFFF"/>
        <w:spacing w:line="276" w:lineRule="auto"/>
        <w:rPr>
          <w:rFonts w:ascii="Garamond" w:hAnsi="Garamond"/>
          <w:sz w:val="22"/>
          <w:szCs w:val="22"/>
        </w:rPr>
      </w:pPr>
      <w:r w:rsidRPr="00391FC1">
        <w:rPr>
          <w:rFonts w:ascii="Garamond" w:hAnsi="Garamond"/>
          <w:sz w:val="22"/>
          <w:szCs w:val="22"/>
        </w:rPr>
        <w:t>Charles </w:t>
      </w:r>
      <w:proofErr w:type="spellStart"/>
      <w:r w:rsidRPr="00391FC1">
        <w:rPr>
          <w:rFonts w:ascii="Garamond" w:hAnsi="Garamond"/>
          <w:sz w:val="22"/>
          <w:szCs w:val="22"/>
          <w:shd w:val="clear" w:color="auto" w:fill="FFFFFF"/>
        </w:rPr>
        <w:t>Fantazzi</w:t>
      </w:r>
      <w:proofErr w:type="spellEnd"/>
      <w:r w:rsidRPr="00391FC1">
        <w:rPr>
          <w:rFonts w:ascii="Garamond" w:hAnsi="Garamond"/>
          <w:sz w:val="22"/>
          <w:szCs w:val="22"/>
          <w:shd w:val="clear" w:color="auto" w:fill="FFFFFF"/>
        </w:rPr>
        <w:t xml:space="preserve">, 'Imitation, Emulation, </w:t>
      </w:r>
      <w:proofErr w:type="spellStart"/>
      <w:r w:rsidRPr="00391FC1">
        <w:rPr>
          <w:rFonts w:ascii="Garamond" w:hAnsi="Garamond"/>
          <w:sz w:val="22"/>
          <w:szCs w:val="22"/>
          <w:shd w:val="clear" w:color="auto" w:fill="FFFFFF"/>
        </w:rPr>
        <w:t>Ciceronianism</w:t>
      </w:r>
      <w:proofErr w:type="spellEnd"/>
      <w:r w:rsidRPr="00391FC1">
        <w:rPr>
          <w:rFonts w:ascii="Garamond" w:hAnsi="Garamond"/>
          <w:sz w:val="22"/>
          <w:szCs w:val="22"/>
          <w:shd w:val="clear" w:color="auto" w:fill="FFFFFF"/>
        </w:rPr>
        <w:t>, Anti-</w:t>
      </w:r>
      <w:proofErr w:type="spellStart"/>
      <w:r w:rsidRPr="00391FC1">
        <w:rPr>
          <w:rFonts w:ascii="Garamond" w:hAnsi="Garamond"/>
          <w:sz w:val="22"/>
          <w:szCs w:val="22"/>
          <w:shd w:val="clear" w:color="auto" w:fill="FFFFFF"/>
        </w:rPr>
        <w:t>Ciceronianism</w:t>
      </w:r>
      <w:proofErr w:type="spellEnd"/>
      <w:r w:rsidRPr="00391FC1">
        <w:rPr>
          <w:rFonts w:ascii="Garamond" w:hAnsi="Garamond"/>
          <w:sz w:val="22"/>
          <w:szCs w:val="22"/>
          <w:shd w:val="clear" w:color="auto" w:fill="FFFFFF"/>
        </w:rPr>
        <w:t>', in  </w:t>
      </w:r>
      <w:r w:rsidRPr="00391FC1">
        <w:rPr>
          <w:rStyle w:val="citationitalic"/>
          <w:rFonts w:ascii="Garamond" w:hAnsi="Garamond"/>
          <w:i/>
          <w:iCs/>
          <w:sz w:val="22"/>
          <w:szCs w:val="22"/>
          <w:shd w:val="clear" w:color="auto" w:fill="FFFFFF"/>
        </w:rPr>
        <w:t>Brill’s Encyclopaedia of the Neo-Latin World, </w:t>
      </w:r>
      <w:proofErr w:type="spellStart"/>
      <w:r w:rsidRPr="00391FC1">
        <w:rPr>
          <w:rStyle w:val="Emphasis"/>
          <w:rFonts w:ascii="Garamond" w:hAnsi="Garamond"/>
          <w:sz w:val="22"/>
          <w:szCs w:val="22"/>
        </w:rPr>
        <w:t>Macropaedia</w:t>
      </w:r>
      <w:proofErr w:type="spellEnd"/>
      <w:r w:rsidRPr="00391FC1">
        <w:rPr>
          <w:rFonts w:ascii="Garamond" w:hAnsi="Garamond"/>
          <w:sz w:val="22"/>
          <w:szCs w:val="22"/>
        </w:rPr>
        <w:t xml:space="preserve">, edited By Philip Ford, Jan </w:t>
      </w:r>
      <w:proofErr w:type="spellStart"/>
      <w:r w:rsidRPr="00391FC1">
        <w:rPr>
          <w:rFonts w:ascii="Garamond" w:hAnsi="Garamond"/>
          <w:sz w:val="22"/>
          <w:szCs w:val="22"/>
        </w:rPr>
        <w:t>Bloemendal</w:t>
      </w:r>
      <w:proofErr w:type="spellEnd"/>
      <w:r w:rsidRPr="00391FC1">
        <w:rPr>
          <w:rFonts w:ascii="Garamond" w:hAnsi="Garamond"/>
          <w:sz w:val="22"/>
          <w:szCs w:val="22"/>
        </w:rPr>
        <w:t xml:space="preserve"> and Charles </w:t>
      </w:r>
      <w:proofErr w:type="spellStart"/>
      <w:r w:rsidRPr="00391FC1">
        <w:rPr>
          <w:rFonts w:ascii="Garamond" w:hAnsi="Garamond"/>
          <w:sz w:val="22"/>
          <w:szCs w:val="22"/>
        </w:rPr>
        <w:t>Fantazzi</w:t>
      </w:r>
      <w:proofErr w:type="spellEnd"/>
      <w:r w:rsidRPr="00391FC1">
        <w:rPr>
          <w:rFonts w:ascii="Garamond" w:hAnsi="Garamond"/>
          <w:sz w:val="22"/>
          <w:szCs w:val="22"/>
        </w:rPr>
        <w:t>, Renaissance Society of America Texts and Studies Series (Leiden: Brill , 2014), 141-153. Brill Online, 2016.  </w:t>
      </w:r>
      <w:r w:rsidRPr="00391FC1">
        <w:rPr>
          <w:rStyle w:val="citationunderline"/>
          <w:rFonts w:ascii="Garamond" w:hAnsi="Garamond"/>
          <w:sz w:val="22"/>
          <w:szCs w:val="22"/>
          <w:u w:val="single"/>
        </w:rPr>
        <w:t>Reference</w:t>
      </w:r>
      <w:r w:rsidRPr="00391FC1">
        <w:rPr>
          <w:rFonts w:ascii="Garamond" w:hAnsi="Garamond"/>
          <w:sz w:val="22"/>
          <w:szCs w:val="22"/>
        </w:rPr>
        <w:t>. Univer</w:t>
      </w:r>
      <w:r w:rsidR="00F20603">
        <w:rPr>
          <w:rFonts w:ascii="Garamond" w:hAnsi="Garamond"/>
          <w:sz w:val="22"/>
          <w:szCs w:val="22"/>
        </w:rPr>
        <w:t xml:space="preserve">sity of Warwick. 25 April 2016 </w:t>
      </w:r>
      <w:hyperlink r:id="rId5" w:history="1">
        <w:r w:rsidRPr="00391FC1">
          <w:rPr>
            <w:rStyle w:val="Hyperlink"/>
            <w:rFonts w:ascii="Garamond" w:hAnsi="Garamond"/>
            <w:color w:val="auto"/>
            <w:sz w:val="22"/>
            <w:szCs w:val="22"/>
          </w:rPr>
          <w:t>http://0-referenceworks.brillonline.com.pugwash.lib.warwick.ac.uk/entries/encyclopaedia-of-the-neo-latin-world/imitation-emulation-ciceronianism-anti-ciceronianism-B9789004271012_0012</w:t>
        </w:r>
      </w:hyperlink>
      <w:r w:rsidR="00C858F8">
        <w:rPr>
          <w:rFonts w:ascii="Garamond" w:hAnsi="Garamond"/>
          <w:sz w:val="22"/>
          <w:szCs w:val="22"/>
        </w:rPr>
        <w:t xml:space="preserve">.  </w:t>
      </w:r>
      <w:r w:rsidRPr="00391FC1">
        <w:rPr>
          <w:rFonts w:ascii="Garamond" w:hAnsi="Garamond"/>
          <w:sz w:val="22"/>
          <w:szCs w:val="22"/>
        </w:rPr>
        <w:t>First appeared online: 2014 (accessible through a subscribing library</w:t>
      </w:r>
      <w:r w:rsidRPr="00D366AC">
        <w:rPr>
          <w:rFonts w:ascii="Garamond" w:hAnsi="Garamond"/>
          <w:sz w:val="22"/>
          <w:szCs w:val="22"/>
        </w:rPr>
        <w:t xml:space="preserve">) </w:t>
      </w:r>
      <w:r w:rsidR="00341429">
        <w:rPr>
          <w:rFonts w:ascii="Garamond" w:hAnsi="Garamond"/>
          <w:sz w:val="22"/>
          <w:szCs w:val="22"/>
        </w:rPr>
        <w:t xml:space="preserve">or see </w:t>
      </w:r>
      <w:r w:rsidR="00341429">
        <w:rPr>
          <w:rFonts w:ascii="Garamond" w:hAnsi="Garamond"/>
          <w:noProof/>
          <w:lang w:eastAsia="en-GB"/>
        </w:rPr>
        <w:drawing>
          <wp:inline distT="0" distB="0" distL="0" distR="0" wp14:anchorId="28FA1EAC" wp14:editId="1E777DB6">
            <wp:extent cx="1428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d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341429">
        <w:rPr>
          <w:rFonts w:ascii="Garamond" w:hAnsi="Garamond"/>
          <w:sz w:val="22"/>
          <w:szCs w:val="22"/>
        </w:rPr>
        <w:t xml:space="preserve"> pdf on password-protected section of reading list.</w:t>
      </w:r>
    </w:p>
    <w:p w:rsidR="00341429" w:rsidRDefault="00391FC1" w:rsidP="00D24E67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rPr>
          <w:rFonts w:ascii="Garamond" w:hAnsi="Garamond"/>
        </w:rPr>
      </w:pPr>
      <w:r w:rsidRPr="00341429">
        <w:rPr>
          <w:rFonts w:ascii="Garamond" w:eastAsia="Times New Roman" w:hAnsi="Garamond" w:cs="Arial"/>
        </w:rPr>
        <w:t xml:space="preserve">George W. </w:t>
      </w:r>
      <w:proofErr w:type="spellStart"/>
      <w:r w:rsidRPr="00341429">
        <w:rPr>
          <w:rFonts w:ascii="Garamond" w:eastAsia="Times New Roman" w:hAnsi="Garamond" w:cs="Arial"/>
        </w:rPr>
        <w:t>Pigman</w:t>
      </w:r>
      <w:proofErr w:type="spellEnd"/>
      <w:r w:rsidRPr="00341429">
        <w:rPr>
          <w:rFonts w:ascii="Garamond" w:eastAsia="Times New Roman" w:hAnsi="Garamond" w:cs="Arial"/>
        </w:rPr>
        <w:t>, 'Versions of Imitation in the Renaissance', </w:t>
      </w:r>
      <w:r w:rsidRPr="00341429">
        <w:rPr>
          <w:rStyle w:val="Emphasis"/>
          <w:rFonts w:ascii="Garamond" w:eastAsia="Times New Roman" w:hAnsi="Garamond" w:cs="Arial"/>
        </w:rPr>
        <w:t>Renaissance Quarterly</w:t>
      </w:r>
      <w:r w:rsidR="00C858F8" w:rsidRPr="00341429">
        <w:rPr>
          <w:rFonts w:ascii="Garamond" w:eastAsia="Times New Roman" w:hAnsi="Garamond" w:cs="Arial"/>
        </w:rPr>
        <w:t xml:space="preserve"> 33 (1980), 1-32.  </w:t>
      </w:r>
      <w:r w:rsidRPr="00341429">
        <w:rPr>
          <w:rFonts w:ascii="Garamond" w:eastAsia="Times New Roman" w:hAnsi="Garamond" w:cs="Arial"/>
        </w:rPr>
        <w:t xml:space="preserve">DOI: 10.2307/2861533 / Stable URL: </w:t>
      </w:r>
      <w:hyperlink r:id="rId7" w:tooltip="http://0-www.jstor.org.pugwash.lib.warwick.ac.uk/stable/2861533&#10;Cmd+Click or tap to follow the link" w:history="1">
        <w:r w:rsidRPr="00341429">
          <w:rPr>
            <w:rStyle w:val="Hyperlink"/>
            <w:rFonts w:ascii="Garamond" w:eastAsia="Times New Roman" w:hAnsi="Garamond" w:cs="Arial"/>
            <w:color w:val="auto"/>
          </w:rPr>
          <w:t>http://0-www.jstor.org.pugwash.lib.warwick.ac.uk/stable/2861533</w:t>
        </w:r>
      </w:hyperlink>
      <w:r w:rsidRPr="00341429">
        <w:rPr>
          <w:rFonts w:ascii="Garamond" w:eastAsia="Times New Roman" w:hAnsi="Garamond" w:cs="Arial"/>
        </w:rPr>
        <w:t xml:space="preserve"> (accessible through a subscribing library) </w:t>
      </w:r>
      <w:r w:rsidR="00341429">
        <w:rPr>
          <w:rFonts w:ascii="Garamond" w:hAnsi="Garamond"/>
        </w:rPr>
        <w:t xml:space="preserve">or see </w:t>
      </w:r>
      <w:r w:rsidR="00341429">
        <w:rPr>
          <w:rFonts w:ascii="Garamond" w:hAnsi="Garamond"/>
          <w:noProof/>
          <w:lang w:eastAsia="en-GB"/>
        </w:rPr>
        <w:drawing>
          <wp:inline distT="0" distB="0" distL="0" distR="0" wp14:anchorId="54D958FA" wp14:editId="31374FDB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d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1429">
        <w:rPr>
          <w:rFonts w:ascii="Garamond" w:hAnsi="Garamond"/>
        </w:rPr>
        <w:t>pdf on password-protected section of reading list.</w:t>
      </w:r>
    </w:p>
    <w:p w:rsidR="00C858F8" w:rsidRPr="00341429" w:rsidRDefault="00661EC2" w:rsidP="00D24E67">
      <w:pPr>
        <w:pStyle w:val="ListParagraph"/>
        <w:numPr>
          <w:ilvl w:val="0"/>
          <w:numId w:val="1"/>
        </w:numPr>
        <w:shd w:val="clear" w:color="auto" w:fill="FFFFFF"/>
        <w:spacing w:line="276" w:lineRule="auto"/>
        <w:rPr>
          <w:rFonts w:ascii="Garamond" w:hAnsi="Garamond"/>
        </w:rPr>
      </w:pPr>
      <w:proofErr w:type="spellStart"/>
      <w:r w:rsidRPr="00341429">
        <w:rPr>
          <w:rFonts w:ascii="Garamond" w:hAnsi="Garamond"/>
        </w:rPr>
        <w:t>Gerhardus</w:t>
      </w:r>
      <w:proofErr w:type="spellEnd"/>
      <w:r w:rsidRPr="00341429">
        <w:rPr>
          <w:rFonts w:ascii="Garamond" w:hAnsi="Garamond"/>
        </w:rPr>
        <w:t xml:space="preserve"> </w:t>
      </w:r>
      <w:proofErr w:type="spellStart"/>
      <w:r w:rsidRPr="00341429">
        <w:rPr>
          <w:rFonts w:ascii="Garamond" w:hAnsi="Garamond"/>
        </w:rPr>
        <w:t>Joannes</w:t>
      </w:r>
      <w:proofErr w:type="spellEnd"/>
      <w:r w:rsidRPr="00341429">
        <w:rPr>
          <w:rFonts w:ascii="Garamond" w:hAnsi="Garamond"/>
        </w:rPr>
        <w:t xml:space="preserve"> </w:t>
      </w:r>
      <w:proofErr w:type="spellStart"/>
      <w:r w:rsidRPr="00341429">
        <w:rPr>
          <w:rFonts w:ascii="Garamond" w:hAnsi="Garamond"/>
        </w:rPr>
        <w:t>Vossius</w:t>
      </w:r>
      <w:proofErr w:type="spellEnd"/>
      <w:r w:rsidRPr="00341429">
        <w:rPr>
          <w:rFonts w:ascii="Garamond" w:hAnsi="Garamond"/>
        </w:rPr>
        <w:t xml:space="preserve">, </w:t>
      </w:r>
      <w:proofErr w:type="spellStart"/>
      <w:r w:rsidRPr="00341429">
        <w:rPr>
          <w:rFonts w:ascii="Garamond" w:hAnsi="Garamond"/>
        </w:rPr>
        <w:t>'De</w:t>
      </w:r>
      <w:proofErr w:type="spellEnd"/>
      <w:r w:rsidRPr="00341429">
        <w:rPr>
          <w:rFonts w:ascii="Garamond" w:hAnsi="Garamond"/>
        </w:rPr>
        <w:t xml:space="preserve"> </w:t>
      </w:r>
      <w:proofErr w:type="spellStart"/>
      <w:r w:rsidRPr="00341429">
        <w:rPr>
          <w:rFonts w:ascii="Garamond" w:hAnsi="Garamond"/>
        </w:rPr>
        <w:t>imitatione</w:t>
      </w:r>
      <w:proofErr w:type="spellEnd"/>
      <w:r w:rsidRPr="00341429">
        <w:rPr>
          <w:rFonts w:ascii="Garamond" w:hAnsi="Garamond"/>
        </w:rPr>
        <w:t xml:space="preserve">', in </w:t>
      </w:r>
      <w:proofErr w:type="spellStart"/>
      <w:r w:rsidRPr="00341429">
        <w:rPr>
          <w:rFonts w:ascii="Garamond" w:hAnsi="Garamond"/>
        </w:rPr>
        <w:t>Gerhardus</w:t>
      </w:r>
      <w:proofErr w:type="spellEnd"/>
      <w:r w:rsidRPr="00341429">
        <w:rPr>
          <w:rFonts w:ascii="Garamond" w:hAnsi="Garamond"/>
        </w:rPr>
        <w:t xml:space="preserve"> </w:t>
      </w:r>
      <w:proofErr w:type="spellStart"/>
      <w:r w:rsidRPr="00341429">
        <w:rPr>
          <w:rFonts w:ascii="Garamond" w:hAnsi="Garamond"/>
        </w:rPr>
        <w:t>Joannes</w:t>
      </w:r>
      <w:proofErr w:type="spellEnd"/>
      <w:r w:rsidRPr="00341429">
        <w:rPr>
          <w:rFonts w:ascii="Garamond" w:hAnsi="Garamond"/>
        </w:rPr>
        <w:t xml:space="preserve"> </w:t>
      </w:r>
      <w:proofErr w:type="spellStart"/>
      <w:r w:rsidRPr="00341429">
        <w:rPr>
          <w:rFonts w:ascii="Garamond" w:hAnsi="Garamond"/>
        </w:rPr>
        <w:t>Vossius</w:t>
      </w:r>
      <w:proofErr w:type="spellEnd"/>
      <w:r w:rsidRPr="00341429">
        <w:rPr>
          <w:rFonts w:ascii="Garamond" w:hAnsi="Garamond"/>
        </w:rPr>
        <w:t xml:space="preserve">, </w:t>
      </w:r>
      <w:proofErr w:type="spellStart"/>
      <w:r w:rsidRPr="00341429">
        <w:rPr>
          <w:rStyle w:val="Emphasis"/>
          <w:rFonts w:ascii="Garamond" w:hAnsi="Garamond"/>
        </w:rPr>
        <w:t>Poeticae</w:t>
      </w:r>
      <w:proofErr w:type="spellEnd"/>
      <w:r w:rsidRPr="00341429">
        <w:rPr>
          <w:rStyle w:val="Emphasis"/>
          <w:rFonts w:ascii="Garamond" w:hAnsi="Garamond"/>
        </w:rPr>
        <w:t xml:space="preserve"> </w:t>
      </w:r>
      <w:proofErr w:type="spellStart"/>
      <w:r w:rsidRPr="00341429">
        <w:rPr>
          <w:rStyle w:val="Emphasis"/>
          <w:rFonts w:ascii="Garamond" w:hAnsi="Garamond"/>
        </w:rPr>
        <w:t>institutiones</w:t>
      </w:r>
      <w:proofErr w:type="spellEnd"/>
      <w:r w:rsidRPr="00341429">
        <w:rPr>
          <w:rStyle w:val="Emphasis"/>
          <w:rFonts w:ascii="Garamond" w:hAnsi="Garamond"/>
        </w:rPr>
        <w:t xml:space="preserve"> </w:t>
      </w:r>
      <w:proofErr w:type="spellStart"/>
      <w:r w:rsidRPr="00341429">
        <w:rPr>
          <w:rStyle w:val="Emphasis"/>
          <w:rFonts w:ascii="Garamond" w:hAnsi="Garamond"/>
        </w:rPr>
        <w:t>libri</w:t>
      </w:r>
      <w:proofErr w:type="spellEnd"/>
      <w:r w:rsidRPr="00341429">
        <w:rPr>
          <w:rStyle w:val="Emphasis"/>
          <w:rFonts w:ascii="Garamond" w:hAnsi="Garamond"/>
        </w:rPr>
        <w:t xml:space="preserve"> </w:t>
      </w:r>
      <w:proofErr w:type="spellStart"/>
      <w:r w:rsidRPr="00341429">
        <w:rPr>
          <w:rStyle w:val="Emphasis"/>
          <w:rFonts w:ascii="Garamond" w:hAnsi="Garamond"/>
        </w:rPr>
        <w:t>tres</w:t>
      </w:r>
      <w:proofErr w:type="spellEnd"/>
      <w:r w:rsidRPr="00341429">
        <w:rPr>
          <w:rStyle w:val="Emphasis"/>
          <w:rFonts w:ascii="Garamond" w:hAnsi="Garamond"/>
        </w:rPr>
        <w:t xml:space="preserve"> / Institutes of Poetics in Three Books </w:t>
      </w:r>
      <w:r w:rsidRPr="00341429">
        <w:rPr>
          <w:rFonts w:ascii="Garamond" w:hAnsi="Garamond"/>
        </w:rPr>
        <w:t xml:space="preserve">vol. 2, edition, translation and commentary by Jan </w:t>
      </w:r>
      <w:proofErr w:type="spellStart"/>
      <w:r w:rsidRPr="00341429">
        <w:rPr>
          <w:rFonts w:ascii="Garamond" w:hAnsi="Garamond"/>
        </w:rPr>
        <w:t>Bloemendal</w:t>
      </w:r>
      <w:proofErr w:type="spellEnd"/>
      <w:r w:rsidRPr="00341429">
        <w:rPr>
          <w:rFonts w:ascii="Garamond" w:hAnsi="Garamond"/>
        </w:rPr>
        <w:t xml:space="preserve"> (</w:t>
      </w:r>
      <w:r w:rsidR="00C858F8" w:rsidRPr="00341429">
        <w:rPr>
          <w:rFonts w:ascii="Garamond" w:hAnsi="Garamond"/>
        </w:rPr>
        <w:t>Leiden: Brill, 2010), 1946-2107</w:t>
      </w:r>
    </w:p>
    <w:p w:rsidR="00C858F8" w:rsidRPr="00C858F8" w:rsidRDefault="00F20603" w:rsidP="00C858F8">
      <w:pPr>
        <w:pStyle w:val="NormalWeb"/>
        <w:numPr>
          <w:ilvl w:val="0"/>
          <w:numId w:val="1"/>
        </w:numPr>
        <w:shd w:val="clear" w:color="auto" w:fill="FFFFFF"/>
        <w:spacing w:line="276" w:lineRule="auto"/>
        <w:rPr>
          <w:rFonts w:ascii="Garamond" w:hAnsi="Garamond"/>
          <w:sz w:val="22"/>
          <w:szCs w:val="22"/>
        </w:rPr>
      </w:pPr>
      <w:r w:rsidRPr="00391FC1">
        <w:rPr>
          <w:rFonts w:ascii="Garamond" w:hAnsi="Garamond"/>
          <w:sz w:val="22"/>
          <w:szCs w:val="22"/>
        </w:rPr>
        <w:t xml:space="preserve">Thomas M. Greene, </w:t>
      </w:r>
      <w:r w:rsidRPr="00391FC1">
        <w:rPr>
          <w:rStyle w:val="Emphasis"/>
          <w:rFonts w:ascii="Garamond" w:hAnsi="Garamond"/>
          <w:sz w:val="22"/>
          <w:szCs w:val="22"/>
        </w:rPr>
        <w:t xml:space="preserve">The Light in Troy, </w:t>
      </w:r>
      <w:r w:rsidRPr="00391FC1">
        <w:rPr>
          <w:rFonts w:ascii="Garamond" w:hAnsi="Garamond"/>
          <w:sz w:val="22"/>
          <w:szCs w:val="22"/>
        </w:rPr>
        <w:t>Chapter 2 'Historical Solitude' and Chapter 3 'Imitation and Anachronism' (New Haven: Yale</w:t>
      </w:r>
      <w:r w:rsidR="00C858F8">
        <w:rPr>
          <w:rFonts w:ascii="Garamond" w:hAnsi="Garamond"/>
          <w:sz w:val="22"/>
          <w:szCs w:val="22"/>
        </w:rPr>
        <w:t xml:space="preserve"> University Press, 1982), 4-53</w:t>
      </w:r>
    </w:p>
    <w:p w:rsidR="00F20603" w:rsidRPr="00391FC1" w:rsidRDefault="00F20603" w:rsidP="00391FC1">
      <w:pPr>
        <w:pStyle w:val="NormalWeb"/>
        <w:shd w:val="clear" w:color="auto" w:fill="FFFFFF"/>
        <w:rPr>
          <w:rFonts w:ascii="Garamond" w:hAnsi="Garamond"/>
          <w:sz w:val="22"/>
          <w:szCs w:val="22"/>
        </w:rPr>
      </w:pPr>
    </w:p>
    <w:p w:rsidR="00661EC2" w:rsidRPr="00391FC1" w:rsidRDefault="00661EC2">
      <w:pPr>
        <w:rPr>
          <w:rFonts w:ascii="Garamond" w:hAnsi="Garamond"/>
        </w:rPr>
      </w:pPr>
    </w:p>
    <w:sectPr w:rsidR="00661EC2" w:rsidRPr="00391FC1" w:rsidSect="00C858F8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8A1A17"/>
    <w:multiLevelType w:val="hybridMultilevel"/>
    <w:tmpl w:val="2AF09B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EC2"/>
    <w:rsid w:val="00341429"/>
    <w:rsid w:val="00391FC1"/>
    <w:rsid w:val="00395C0B"/>
    <w:rsid w:val="00521959"/>
    <w:rsid w:val="00661EC2"/>
    <w:rsid w:val="00B73708"/>
    <w:rsid w:val="00BC4CEB"/>
    <w:rsid w:val="00C858F8"/>
    <w:rsid w:val="00D366AC"/>
    <w:rsid w:val="00E0076D"/>
    <w:rsid w:val="00F2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6270DB-6E39-4442-9536-EE711B8F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1EC2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661EC2"/>
    <w:rPr>
      <w:i/>
      <w:iCs/>
    </w:rPr>
  </w:style>
  <w:style w:type="character" w:styleId="Hyperlink">
    <w:name w:val="Hyperlink"/>
    <w:basedOn w:val="DefaultParagraphFont"/>
    <w:uiPriority w:val="99"/>
    <w:unhideWhenUsed/>
    <w:rsid w:val="00661EC2"/>
    <w:rPr>
      <w:color w:val="0000FF"/>
      <w:u w:val="single"/>
    </w:rPr>
  </w:style>
  <w:style w:type="character" w:customStyle="1" w:styleId="citationitalic">
    <w:name w:val="citationitalic"/>
    <w:basedOn w:val="DefaultParagraphFont"/>
    <w:rsid w:val="00391FC1"/>
  </w:style>
  <w:style w:type="character" w:customStyle="1" w:styleId="citationunderline">
    <w:name w:val="citationunderline"/>
    <w:basedOn w:val="DefaultParagraphFont"/>
    <w:rsid w:val="00391FC1"/>
  </w:style>
  <w:style w:type="character" w:styleId="FollowedHyperlink">
    <w:name w:val="FollowedHyperlink"/>
    <w:basedOn w:val="DefaultParagraphFont"/>
    <w:uiPriority w:val="99"/>
    <w:semiHidden/>
    <w:unhideWhenUsed/>
    <w:rsid w:val="00E0076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85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0-www.jstor.org.pugwash.lib.warwick.ac.uk/stable/28615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0-referenceworks.brillonline.com.pugwash.lib.warwick.ac.uk/entries/encyclopaedia-of-the-neo-latin-world/imitation-emulation-ciceronianism-anti-ciceronianism-B9789004271012_00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A946FE0E</Template>
  <TotalTime>22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Jayne</dc:creator>
  <cp:keywords/>
  <dc:description/>
  <cp:lastModifiedBy>Brown, Jayne</cp:lastModifiedBy>
  <cp:revision>8</cp:revision>
  <dcterms:created xsi:type="dcterms:W3CDTF">2016-04-29T09:56:00Z</dcterms:created>
  <dcterms:modified xsi:type="dcterms:W3CDTF">2016-04-29T11:21:00Z</dcterms:modified>
</cp:coreProperties>
</file>