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E4DCAB" w14:textId="77777777" w:rsidR="000F1C2F" w:rsidRDefault="000F1C2F" w:rsidP="000F1C2F">
      <w:pPr>
        <w:jc w:val="center"/>
        <w:rPr>
          <w:rFonts w:ascii="Times New Roman" w:hAnsi="Times New Roman" w:cs="Times New Roman"/>
          <w:sz w:val="28"/>
          <w:u w:val="single"/>
        </w:rPr>
      </w:pPr>
      <w:r w:rsidRPr="00247271">
        <w:rPr>
          <w:rFonts w:ascii="Times New Roman" w:hAnsi="Times New Roman" w:cs="Times New Roman"/>
          <w:sz w:val="28"/>
          <w:u w:val="single"/>
        </w:rPr>
        <w:t>Week 7</w:t>
      </w:r>
    </w:p>
    <w:p w14:paraId="20F238DB" w14:textId="77777777" w:rsidR="00DB68B3" w:rsidRPr="00247271" w:rsidRDefault="00DB68B3" w:rsidP="000F1C2F">
      <w:pPr>
        <w:jc w:val="center"/>
        <w:rPr>
          <w:rFonts w:ascii="Times New Roman" w:hAnsi="Times New Roman" w:cs="Times New Roman"/>
          <w:sz w:val="28"/>
          <w:u w:val="single"/>
        </w:rPr>
      </w:pPr>
    </w:p>
    <w:p w14:paraId="077BEDE6" w14:textId="77777777" w:rsidR="005D7A4B" w:rsidRDefault="00153D37" w:rsidP="000F1C2F">
      <w:pPr>
        <w:jc w:val="center"/>
        <w:rPr>
          <w:rFonts w:ascii="Times New Roman" w:hAnsi="Times New Roman" w:cs="Times New Roman"/>
          <w:sz w:val="28"/>
          <w:u w:val="single"/>
        </w:rPr>
      </w:pPr>
      <w:r w:rsidRPr="00247271">
        <w:rPr>
          <w:rFonts w:ascii="Times New Roman" w:hAnsi="Times New Roman" w:cs="Times New Roman"/>
          <w:sz w:val="28"/>
          <w:u w:val="single"/>
        </w:rPr>
        <w:t>Religious Culture: The Synod of Dort</w:t>
      </w:r>
      <w:r w:rsidR="000F1C2F" w:rsidRPr="00247271">
        <w:rPr>
          <w:rFonts w:ascii="Times New Roman" w:hAnsi="Times New Roman" w:cs="Times New Roman"/>
          <w:sz w:val="28"/>
          <w:u w:val="single"/>
        </w:rPr>
        <w:t xml:space="preserve"> in Context</w:t>
      </w:r>
    </w:p>
    <w:p w14:paraId="38624DD9" w14:textId="77777777" w:rsidR="00247271" w:rsidRPr="00247271" w:rsidRDefault="00247271" w:rsidP="000F1C2F">
      <w:pPr>
        <w:jc w:val="center"/>
        <w:rPr>
          <w:rFonts w:ascii="Times New Roman" w:hAnsi="Times New Roman" w:cs="Times New Roman"/>
          <w:sz w:val="28"/>
          <w:u w:val="single"/>
        </w:rPr>
      </w:pPr>
    </w:p>
    <w:p w14:paraId="2E5147A3" w14:textId="77777777" w:rsidR="000F1C2F" w:rsidRPr="00020A98" w:rsidRDefault="000F1C2F" w:rsidP="000F1C2F">
      <w:pPr>
        <w:jc w:val="center"/>
        <w:rPr>
          <w:rFonts w:ascii="Times New Roman" w:hAnsi="Times New Roman" w:cs="Times New Roman"/>
        </w:rPr>
      </w:pPr>
      <w:r w:rsidRPr="00020A98">
        <w:rPr>
          <w:rFonts w:ascii="Times New Roman" w:hAnsi="Times New Roman" w:cs="Times New Roman"/>
        </w:rPr>
        <w:t>Esther van Raamsdonk</w:t>
      </w:r>
    </w:p>
    <w:p w14:paraId="7F360ED4" w14:textId="77777777" w:rsidR="000F1C2F" w:rsidRPr="00020A98" w:rsidRDefault="000F1C2F" w:rsidP="000F1C2F">
      <w:pPr>
        <w:rPr>
          <w:rFonts w:ascii="Times New Roman" w:hAnsi="Times New Roman" w:cs="Times New Roman"/>
        </w:rPr>
      </w:pPr>
    </w:p>
    <w:p w14:paraId="57E3DA51" w14:textId="77777777" w:rsidR="000F1C2F" w:rsidRPr="00020A98" w:rsidRDefault="000F1C2F" w:rsidP="000F1C2F">
      <w:pPr>
        <w:rPr>
          <w:rFonts w:ascii="Times New Roman" w:hAnsi="Times New Roman" w:cs="Times New Roman"/>
        </w:rPr>
      </w:pPr>
    </w:p>
    <w:p w14:paraId="5B3B46A4" w14:textId="77777777" w:rsidR="000F1C2F" w:rsidRDefault="000F1C2F" w:rsidP="000F1C2F">
      <w:pPr>
        <w:rPr>
          <w:rFonts w:ascii="Times New Roman" w:hAnsi="Times New Roman" w:cs="Times New Roman"/>
        </w:rPr>
      </w:pPr>
    </w:p>
    <w:p w14:paraId="0C11ED07" w14:textId="6E9B2E7C" w:rsidR="00153D37" w:rsidRDefault="00153D37" w:rsidP="000F1C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this seminar we will be looking at the momentous event </w:t>
      </w:r>
      <w:r w:rsidR="00827AEE">
        <w:rPr>
          <w:rFonts w:ascii="Times New Roman" w:hAnsi="Times New Roman" w:cs="Times New Roman"/>
        </w:rPr>
        <w:t>that was</w:t>
      </w:r>
      <w:r w:rsidR="00C15BB5">
        <w:rPr>
          <w:rFonts w:ascii="Times New Roman" w:hAnsi="Times New Roman" w:cs="Times New Roman"/>
        </w:rPr>
        <w:t xml:space="preserve"> the S</w:t>
      </w:r>
      <w:r>
        <w:rPr>
          <w:rFonts w:ascii="Times New Roman" w:hAnsi="Times New Roman" w:cs="Times New Roman"/>
        </w:rPr>
        <w:t>ynod of Dort</w:t>
      </w:r>
      <w:r w:rsidR="0074392B">
        <w:rPr>
          <w:rFonts w:ascii="Times New Roman" w:hAnsi="Times New Roman" w:cs="Times New Roman"/>
        </w:rPr>
        <w:t xml:space="preserve">, </w:t>
      </w:r>
      <w:r w:rsidR="00827AEE">
        <w:rPr>
          <w:rFonts w:ascii="Times New Roman" w:hAnsi="Times New Roman" w:cs="Times New Roman"/>
        </w:rPr>
        <w:t>using it as</w:t>
      </w:r>
      <w:r w:rsidR="0074392B">
        <w:rPr>
          <w:rFonts w:ascii="Times New Roman" w:hAnsi="Times New Roman" w:cs="Times New Roman"/>
        </w:rPr>
        <w:t xml:space="preserve"> a springboard to </w:t>
      </w:r>
      <w:r w:rsidR="00827AEE">
        <w:rPr>
          <w:rFonts w:ascii="Times New Roman" w:hAnsi="Times New Roman" w:cs="Times New Roman"/>
        </w:rPr>
        <w:t>a deeper understanding of crucial issues in religious thought</w:t>
      </w:r>
      <w:r w:rsidR="0074392B">
        <w:rPr>
          <w:rFonts w:ascii="Times New Roman" w:hAnsi="Times New Roman" w:cs="Times New Roman"/>
        </w:rPr>
        <w:t xml:space="preserve"> for early modern culture.</w:t>
      </w:r>
      <w:r>
        <w:rPr>
          <w:rFonts w:ascii="Times New Roman" w:hAnsi="Times New Roman" w:cs="Times New Roman"/>
        </w:rPr>
        <w:t xml:space="preserve"> </w:t>
      </w:r>
      <w:r w:rsidR="00247271">
        <w:rPr>
          <w:rFonts w:ascii="Times New Roman" w:hAnsi="Times New Roman" w:cs="Times New Roman"/>
        </w:rPr>
        <w:t>Th</w:t>
      </w:r>
      <w:r w:rsidR="00827AEE">
        <w:rPr>
          <w:rFonts w:ascii="Times New Roman" w:hAnsi="Times New Roman" w:cs="Times New Roman"/>
        </w:rPr>
        <w:t>e</w:t>
      </w:r>
      <w:r w:rsidR="00247271">
        <w:rPr>
          <w:rFonts w:ascii="Times New Roman" w:hAnsi="Times New Roman" w:cs="Times New Roman"/>
        </w:rPr>
        <w:t xml:space="preserve"> </w:t>
      </w:r>
      <w:r w:rsidR="0074392B">
        <w:rPr>
          <w:rFonts w:ascii="Times New Roman" w:hAnsi="Times New Roman" w:cs="Times New Roman"/>
        </w:rPr>
        <w:t>Synod of Dort</w:t>
      </w:r>
      <w:r w:rsidR="00247271">
        <w:rPr>
          <w:rFonts w:ascii="Times New Roman" w:hAnsi="Times New Roman" w:cs="Times New Roman"/>
        </w:rPr>
        <w:t xml:space="preserve"> </w:t>
      </w:r>
      <w:r w:rsidR="00827AEE">
        <w:rPr>
          <w:rFonts w:ascii="Times New Roman" w:hAnsi="Times New Roman" w:cs="Times New Roman"/>
        </w:rPr>
        <w:t xml:space="preserve">responded to, and permanently changed, </w:t>
      </w:r>
      <w:r w:rsidR="00247271">
        <w:rPr>
          <w:rFonts w:ascii="Times New Roman" w:hAnsi="Times New Roman" w:cs="Times New Roman"/>
        </w:rPr>
        <w:t xml:space="preserve">religious culture in </w:t>
      </w:r>
      <w:r w:rsidR="00827AEE">
        <w:rPr>
          <w:rFonts w:ascii="Times New Roman" w:hAnsi="Times New Roman" w:cs="Times New Roman"/>
        </w:rPr>
        <w:t>R</w:t>
      </w:r>
      <w:r w:rsidR="00247271">
        <w:rPr>
          <w:rFonts w:ascii="Times New Roman" w:hAnsi="Times New Roman" w:cs="Times New Roman"/>
        </w:rPr>
        <w:t>eformed Europe</w:t>
      </w:r>
      <w:r w:rsidR="00827AEE">
        <w:rPr>
          <w:rFonts w:ascii="Times New Roman" w:hAnsi="Times New Roman" w:cs="Times New Roman"/>
        </w:rPr>
        <w:t>, with far reaching social consequences</w:t>
      </w:r>
      <w:r w:rsidR="00247271">
        <w:rPr>
          <w:rFonts w:ascii="Times New Roman" w:hAnsi="Times New Roman" w:cs="Times New Roman"/>
        </w:rPr>
        <w:t xml:space="preserve">. The theological issues at play </w:t>
      </w:r>
      <w:r w:rsidR="00827AEE">
        <w:rPr>
          <w:rFonts w:ascii="Times New Roman" w:hAnsi="Times New Roman" w:cs="Times New Roman"/>
        </w:rPr>
        <w:t>we</w:t>
      </w:r>
      <w:r w:rsidR="00247271">
        <w:rPr>
          <w:rFonts w:ascii="Times New Roman" w:hAnsi="Times New Roman" w:cs="Times New Roman"/>
        </w:rPr>
        <w:t xml:space="preserve">re complex, yet it was discussed </w:t>
      </w:r>
      <w:r w:rsidR="00827AEE">
        <w:rPr>
          <w:rFonts w:ascii="Times New Roman" w:hAnsi="Times New Roman" w:cs="Times New Roman"/>
        </w:rPr>
        <w:t>at</w:t>
      </w:r>
      <w:r w:rsidR="00247271">
        <w:rPr>
          <w:rFonts w:ascii="Times New Roman" w:hAnsi="Times New Roman" w:cs="Times New Roman"/>
        </w:rPr>
        <w:t xml:space="preserve"> all layers of society </w:t>
      </w:r>
      <w:r w:rsidR="00827AEE">
        <w:rPr>
          <w:rFonts w:ascii="Times New Roman" w:hAnsi="Times New Roman" w:cs="Times New Roman"/>
        </w:rPr>
        <w:t>in</w:t>
      </w:r>
      <w:r w:rsidR="00247271">
        <w:rPr>
          <w:rFonts w:ascii="Times New Roman" w:hAnsi="Times New Roman" w:cs="Times New Roman"/>
        </w:rPr>
        <w:t xml:space="preserve"> several countries. Why </w:t>
      </w:r>
      <w:r w:rsidR="00827AEE">
        <w:rPr>
          <w:rFonts w:ascii="Times New Roman" w:hAnsi="Times New Roman" w:cs="Times New Roman"/>
        </w:rPr>
        <w:t>was</w:t>
      </w:r>
      <w:r w:rsidR="00247271">
        <w:rPr>
          <w:rFonts w:ascii="Times New Roman" w:hAnsi="Times New Roman" w:cs="Times New Roman"/>
        </w:rPr>
        <w:t xml:space="preserve"> predestination</w:t>
      </w:r>
      <w:r w:rsidR="00827AEE">
        <w:rPr>
          <w:rFonts w:ascii="Times New Roman" w:hAnsi="Times New Roman" w:cs="Times New Roman"/>
        </w:rPr>
        <w:t>, for example,</w:t>
      </w:r>
      <w:r w:rsidR="00247271">
        <w:rPr>
          <w:rFonts w:ascii="Times New Roman" w:hAnsi="Times New Roman" w:cs="Times New Roman"/>
        </w:rPr>
        <w:t xml:space="preserve"> </w:t>
      </w:r>
      <w:r w:rsidR="00827AEE">
        <w:rPr>
          <w:rFonts w:ascii="Times New Roman" w:hAnsi="Times New Roman" w:cs="Times New Roman"/>
        </w:rPr>
        <w:t>a hot topic in early modern</w:t>
      </w:r>
      <w:r w:rsidR="00247271">
        <w:rPr>
          <w:rFonts w:ascii="Times New Roman" w:hAnsi="Times New Roman" w:cs="Times New Roman"/>
        </w:rPr>
        <w:t xml:space="preserve"> Europe?</w:t>
      </w:r>
      <w:r w:rsidR="0074392B">
        <w:rPr>
          <w:rFonts w:ascii="Times New Roman" w:hAnsi="Times New Roman" w:cs="Times New Roman"/>
        </w:rPr>
        <w:t xml:space="preserve"> </w:t>
      </w:r>
      <w:r w:rsidR="00247271">
        <w:rPr>
          <w:rFonts w:ascii="Times New Roman" w:hAnsi="Times New Roman" w:cs="Times New Roman"/>
        </w:rPr>
        <w:t xml:space="preserve">In </w:t>
      </w:r>
      <w:r w:rsidR="0074392B">
        <w:rPr>
          <w:rFonts w:ascii="Times New Roman" w:hAnsi="Times New Roman" w:cs="Times New Roman"/>
        </w:rPr>
        <w:t>this</w:t>
      </w:r>
      <w:r w:rsidR="00247271">
        <w:rPr>
          <w:rFonts w:ascii="Times New Roman" w:hAnsi="Times New Roman" w:cs="Times New Roman"/>
        </w:rPr>
        <w:t xml:space="preserve"> session we will briefly </w:t>
      </w:r>
      <w:r w:rsidR="00827AEE">
        <w:rPr>
          <w:rFonts w:ascii="Times New Roman" w:hAnsi="Times New Roman" w:cs="Times New Roman"/>
        </w:rPr>
        <w:t>cover the debates that framed</w:t>
      </w:r>
      <w:r w:rsidR="00247271">
        <w:rPr>
          <w:rFonts w:ascii="Times New Roman" w:hAnsi="Times New Roman" w:cs="Times New Roman"/>
        </w:rPr>
        <w:t xml:space="preserve"> the Synod of Dort and </w:t>
      </w:r>
      <w:r w:rsidR="00827AEE">
        <w:rPr>
          <w:rFonts w:ascii="Times New Roman" w:hAnsi="Times New Roman" w:cs="Times New Roman"/>
        </w:rPr>
        <w:t>situate it as an international event</w:t>
      </w:r>
      <w:r w:rsidR="00247271">
        <w:rPr>
          <w:rFonts w:ascii="Times New Roman" w:hAnsi="Times New Roman" w:cs="Times New Roman"/>
        </w:rPr>
        <w:t xml:space="preserve">. </w:t>
      </w:r>
      <w:r w:rsidR="00827AEE">
        <w:rPr>
          <w:rFonts w:ascii="Times New Roman" w:hAnsi="Times New Roman" w:cs="Times New Roman"/>
        </w:rPr>
        <w:t xml:space="preserve">Jonathan </w:t>
      </w:r>
      <w:r w:rsidR="00247271">
        <w:rPr>
          <w:rFonts w:ascii="Times New Roman" w:hAnsi="Times New Roman" w:cs="Times New Roman"/>
        </w:rPr>
        <w:t xml:space="preserve">Israel’s overview of the event also </w:t>
      </w:r>
      <w:r w:rsidR="00827AEE">
        <w:rPr>
          <w:rFonts w:ascii="Times New Roman" w:hAnsi="Times New Roman" w:cs="Times New Roman"/>
        </w:rPr>
        <w:t>sheds light on</w:t>
      </w:r>
      <w:r w:rsidR="00247271">
        <w:rPr>
          <w:rFonts w:ascii="Times New Roman" w:hAnsi="Times New Roman" w:cs="Times New Roman"/>
        </w:rPr>
        <w:t xml:space="preserve"> the </w:t>
      </w:r>
      <w:r w:rsidR="00827AEE">
        <w:rPr>
          <w:rFonts w:ascii="Times New Roman" w:hAnsi="Times New Roman" w:cs="Times New Roman"/>
        </w:rPr>
        <w:t xml:space="preserve">considerable </w:t>
      </w:r>
      <w:r w:rsidR="00247271">
        <w:rPr>
          <w:rFonts w:ascii="Times New Roman" w:hAnsi="Times New Roman" w:cs="Times New Roman"/>
        </w:rPr>
        <w:t xml:space="preserve">political effects of the Synod. </w:t>
      </w:r>
      <w:r w:rsidR="0074392B">
        <w:rPr>
          <w:rFonts w:ascii="Times New Roman" w:hAnsi="Times New Roman" w:cs="Times New Roman"/>
        </w:rPr>
        <w:t xml:space="preserve">Using the Synod of Dort as </w:t>
      </w:r>
      <w:r w:rsidR="00827AEE">
        <w:rPr>
          <w:rFonts w:ascii="Times New Roman" w:hAnsi="Times New Roman" w:cs="Times New Roman"/>
        </w:rPr>
        <w:t>one case study of</w:t>
      </w:r>
      <w:r w:rsidR="0074392B">
        <w:rPr>
          <w:rFonts w:ascii="Times New Roman" w:hAnsi="Times New Roman" w:cs="Times New Roman"/>
        </w:rPr>
        <w:t xml:space="preserve"> religious controvers</w:t>
      </w:r>
      <w:r w:rsidR="00827AEE">
        <w:rPr>
          <w:rFonts w:ascii="Times New Roman" w:hAnsi="Times New Roman" w:cs="Times New Roman"/>
        </w:rPr>
        <w:t>y helps to grasp the many theological and cultural currents that shaped early modern Europe.</w:t>
      </w:r>
    </w:p>
    <w:p w14:paraId="26BEEB27" w14:textId="77777777" w:rsidR="00DB68B3" w:rsidRDefault="00DB68B3" w:rsidP="000F1C2F">
      <w:pPr>
        <w:rPr>
          <w:rFonts w:ascii="Times New Roman" w:hAnsi="Times New Roman" w:cs="Times New Roman"/>
        </w:rPr>
      </w:pPr>
    </w:p>
    <w:p w14:paraId="05500732" w14:textId="77777777" w:rsidR="00DB68B3" w:rsidRPr="00DB68B3" w:rsidRDefault="00DB68B3" w:rsidP="000F1C2F">
      <w:pPr>
        <w:rPr>
          <w:rFonts w:ascii="Times New Roman" w:hAnsi="Times New Roman" w:cs="Times New Roman"/>
          <w:u w:val="single"/>
        </w:rPr>
      </w:pPr>
      <w:r w:rsidRPr="00DB68B3">
        <w:rPr>
          <w:rFonts w:ascii="Times New Roman" w:hAnsi="Times New Roman" w:cs="Times New Roman"/>
          <w:u w:val="single"/>
        </w:rPr>
        <w:t xml:space="preserve">Questions: </w:t>
      </w:r>
    </w:p>
    <w:p w14:paraId="6A30BC56" w14:textId="77777777" w:rsidR="00DB68B3" w:rsidRDefault="00DB68B3" w:rsidP="000F1C2F">
      <w:pPr>
        <w:rPr>
          <w:rFonts w:ascii="Times New Roman" w:hAnsi="Times New Roman" w:cs="Times New Roman"/>
        </w:rPr>
      </w:pPr>
    </w:p>
    <w:p w14:paraId="6AB631C4" w14:textId="08BF30FB" w:rsidR="00DB68B3" w:rsidRP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 xml:space="preserve">What </w:t>
      </w:r>
      <w:r w:rsidR="00827AEE">
        <w:rPr>
          <w:rFonts w:ascii="Times New Roman" w:hAnsi="Times New Roman" w:cs="Times New Roman"/>
        </w:rPr>
        <w:t>lay</w:t>
      </w:r>
      <w:r w:rsidRPr="00DB68B3">
        <w:rPr>
          <w:rFonts w:ascii="Times New Roman" w:hAnsi="Times New Roman" w:cs="Times New Roman"/>
        </w:rPr>
        <w:t xml:space="preserve"> at the heart of the Arminian controversy</w:t>
      </w:r>
      <w:r>
        <w:rPr>
          <w:rFonts w:ascii="Times New Roman" w:hAnsi="Times New Roman" w:cs="Times New Roman"/>
        </w:rPr>
        <w:t>?</w:t>
      </w:r>
    </w:p>
    <w:p w14:paraId="6AA01613" w14:textId="4AAB901E" w:rsidR="00DB68B3" w:rsidRP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>Why w</w:t>
      </w:r>
      <w:r w:rsidR="00827AEE">
        <w:rPr>
          <w:rFonts w:ascii="Times New Roman" w:hAnsi="Times New Roman" w:cs="Times New Roman"/>
        </w:rPr>
        <w:t>as</w:t>
      </w:r>
      <w:r w:rsidRPr="00DB68B3">
        <w:rPr>
          <w:rFonts w:ascii="Times New Roman" w:hAnsi="Times New Roman" w:cs="Times New Roman"/>
        </w:rPr>
        <w:t xml:space="preserve"> th</w:t>
      </w:r>
      <w:r w:rsidR="00827AEE">
        <w:rPr>
          <w:rFonts w:ascii="Times New Roman" w:hAnsi="Times New Roman" w:cs="Times New Roman"/>
        </w:rPr>
        <w:t>is</w:t>
      </w:r>
      <w:r w:rsidRPr="00DB68B3">
        <w:rPr>
          <w:rFonts w:ascii="Times New Roman" w:hAnsi="Times New Roman" w:cs="Times New Roman"/>
        </w:rPr>
        <w:t xml:space="preserve"> also political</w:t>
      </w:r>
      <w:r w:rsidR="00827AEE">
        <w:rPr>
          <w:rFonts w:ascii="Times New Roman" w:hAnsi="Times New Roman" w:cs="Times New Roman"/>
        </w:rPr>
        <w:t>ly sensitive</w:t>
      </w:r>
      <w:r w:rsidRPr="00DB68B3">
        <w:rPr>
          <w:rFonts w:ascii="Times New Roman" w:hAnsi="Times New Roman" w:cs="Times New Roman"/>
        </w:rPr>
        <w:t xml:space="preserve">? </w:t>
      </w:r>
    </w:p>
    <w:p w14:paraId="1A7BC9FF" w14:textId="38EF2DFB" w:rsidR="00DB68B3" w:rsidRP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 xml:space="preserve">Why do you think these </w:t>
      </w:r>
      <w:r w:rsidR="002D1E71">
        <w:rPr>
          <w:rFonts w:ascii="Times New Roman" w:hAnsi="Times New Roman" w:cs="Times New Roman"/>
        </w:rPr>
        <w:t xml:space="preserve">apparently </w:t>
      </w:r>
      <w:r w:rsidRPr="00DB68B3">
        <w:rPr>
          <w:rFonts w:ascii="Times New Roman" w:hAnsi="Times New Roman" w:cs="Times New Roman"/>
        </w:rPr>
        <w:t xml:space="preserve">abstract theological issues were so explosive? </w:t>
      </w:r>
    </w:p>
    <w:p w14:paraId="1A00EF1D" w14:textId="77777777" w:rsid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>Why does it matter?</w:t>
      </w:r>
    </w:p>
    <w:p w14:paraId="30E1FD35" w14:textId="77777777" w:rsidR="0074392B" w:rsidRPr="00DB68B3" w:rsidRDefault="0074392B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can this single event tell us more about early modern religious culture?</w:t>
      </w:r>
    </w:p>
    <w:p w14:paraId="68BBB3A4" w14:textId="32C498DB" w:rsidR="00DB68B3" w:rsidRPr="00DB68B3" w:rsidRDefault="00DB68B3" w:rsidP="00DB68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B68B3">
        <w:rPr>
          <w:rFonts w:ascii="Times New Roman" w:hAnsi="Times New Roman" w:cs="Times New Roman"/>
        </w:rPr>
        <w:t>Can you think of a</w:t>
      </w:r>
      <w:r w:rsidR="002D1E71">
        <w:rPr>
          <w:rFonts w:ascii="Times New Roman" w:hAnsi="Times New Roman" w:cs="Times New Roman"/>
        </w:rPr>
        <w:t xml:space="preserve"> similarly controversial</w:t>
      </w:r>
      <w:r w:rsidRPr="00DB68B3">
        <w:rPr>
          <w:rFonts w:ascii="Times New Roman" w:hAnsi="Times New Roman" w:cs="Times New Roman"/>
        </w:rPr>
        <w:t xml:space="preserve"> contemporary example? </w:t>
      </w:r>
    </w:p>
    <w:p w14:paraId="03E78F2C" w14:textId="77777777" w:rsidR="00DB68B3" w:rsidRPr="00020A98" w:rsidRDefault="00DB68B3" w:rsidP="000F1C2F">
      <w:pPr>
        <w:rPr>
          <w:rFonts w:ascii="Times New Roman" w:hAnsi="Times New Roman" w:cs="Times New Roman"/>
        </w:rPr>
      </w:pPr>
    </w:p>
    <w:p w14:paraId="656C305F" w14:textId="77777777" w:rsidR="000F1C2F" w:rsidRPr="00020A98" w:rsidRDefault="000F1C2F" w:rsidP="000F1C2F">
      <w:pPr>
        <w:rPr>
          <w:rFonts w:ascii="Times New Roman" w:hAnsi="Times New Roman" w:cs="Times New Roman"/>
        </w:rPr>
      </w:pPr>
    </w:p>
    <w:p w14:paraId="02889EDB" w14:textId="77777777" w:rsidR="000F1C2F" w:rsidRPr="00020A98" w:rsidRDefault="000F1C2F" w:rsidP="000F1C2F">
      <w:pPr>
        <w:jc w:val="center"/>
        <w:rPr>
          <w:rFonts w:ascii="Times New Roman" w:hAnsi="Times New Roman" w:cs="Times New Roman"/>
        </w:rPr>
      </w:pPr>
    </w:p>
    <w:p w14:paraId="4E42F214" w14:textId="77777777" w:rsidR="000F1C2F" w:rsidRPr="00247271" w:rsidRDefault="000E3B43">
      <w:pPr>
        <w:rPr>
          <w:rFonts w:ascii="Times New Roman" w:hAnsi="Times New Roman" w:cs="Times New Roman"/>
          <w:sz w:val="28"/>
          <w:szCs w:val="28"/>
          <w:u w:val="single"/>
        </w:rPr>
      </w:pPr>
      <w:r w:rsidRPr="00247271">
        <w:rPr>
          <w:rFonts w:ascii="Times New Roman" w:hAnsi="Times New Roman" w:cs="Times New Roman"/>
          <w:sz w:val="28"/>
          <w:szCs w:val="28"/>
          <w:u w:val="single"/>
        </w:rPr>
        <w:t>Essential Reading:</w:t>
      </w:r>
    </w:p>
    <w:p w14:paraId="794DBDC9" w14:textId="77777777" w:rsidR="00153D37" w:rsidRDefault="00153D37" w:rsidP="00F93C7E">
      <w:pPr>
        <w:spacing w:afterLines="60" w:after="144"/>
        <w:rPr>
          <w:rFonts w:ascii="Times New Roman" w:hAnsi="Times New Roman" w:cs="Times New Roman"/>
        </w:rPr>
      </w:pPr>
    </w:p>
    <w:p w14:paraId="3676B4AB" w14:textId="3B28C7C0" w:rsidR="00F93C7E" w:rsidRDefault="00153D37" w:rsidP="00F93C7E">
      <w:pPr>
        <w:spacing w:afterLines="60" w:after="144"/>
        <w:rPr>
          <w:rFonts w:ascii="Times New Roman" w:eastAsia="SimSun" w:hAnsi="Times New Roman" w:cs="Times New Roman"/>
        </w:rPr>
      </w:pPr>
      <w:r>
        <w:rPr>
          <w:rFonts w:ascii="Times New Roman" w:hAnsi="Times New Roman" w:cs="Times New Roman"/>
        </w:rPr>
        <w:t>Israel, Jonathan,</w:t>
      </w:r>
      <w:r w:rsidR="00F93C7E" w:rsidRPr="00020A98">
        <w:rPr>
          <w:rFonts w:ascii="Times New Roman" w:eastAsia="SimSun" w:hAnsi="Times New Roman" w:cs="Times New Roman"/>
        </w:rPr>
        <w:t xml:space="preserve"> </w:t>
      </w:r>
      <w:proofErr w:type="gramStart"/>
      <w:r w:rsidR="00F93C7E" w:rsidRPr="00020A98">
        <w:rPr>
          <w:rFonts w:ascii="Times New Roman" w:eastAsia="SimSun" w:hAnsi="Times New Roman" w:cs="Times New Roman"/>
          <w:i/>
        </w:rPr>
        <w:t>The</w:t>
      </w:r>
      <w:proofErr w:type="gramEnd"/>
      <w:r w:rsidR="00F93C7E" w:rsidRPr="00020A98">
        <w:rPr>
          <w:rFonts w:ascii="Times New Roman" w:eastAsia="SimSun" w:hAnsi="Times New Roman" w:cs="Times New Roman"/>
          <w:i/>
        </w:rPr>
        <w:t xml:space="preserve"> Dutch Republic: Its Rise, Greatness and Fall, 1477-1806</w:t>
      </w:r>
      <w:r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ab/>
        <w:t xml:space="preserve">(Oxford: </w:t>
      </w:r>
      <w:r w:rsidR="00020A98">
        <w:rPr>
          <w:rFonts w:ascii="Times New Roman" w:eastAsia="SimSun" w:hAnsi="Times New Roman" w:cs="Times New Roman"/>
        </w:rPr>
        <w:t xml:space="preserve">Oxford </w:t>
      </w:r>
      <w:r w:rsidR="00C05765">
        <w:rPr>
          <w:rFonts w:ascii="Times New Roman" w:eastAsia="SimSun" w:hAnsi="Times New Roman" w:cs="Times New Roman"/>
        </w:rPr>
        <w:t>University Press, 1995), pp. 460-4</w:t>
      </w:r>
      <w:r w:rsidR="006757A8">
        <w:rPr>
          <w:rFonts w:ascii="Times New Roman" w:eastAsia="SimSun" w:hAnsi="Times New Roman" w:cs="Times New Roman"/>
        </w:rPr>
        <w:t>64</w:t>
      </w:r>
      <w:r w:rsidR="00C05765">
        <w:rPr>
          <w:rFonts w:ascii="Times New Roman" w:eastAsia="SimSun" w:hAnsi="Times New Roman" w:cs="Times New Roman"/>
        </w:rPr>
        <w:t xml:space="preserve">. </w:t>
      </w:r>
    </w:p>
    <w:p w14:paraId="542867C7" w14:textId="29DF2527" w:rsidR="00C05765" w:rsidRDefault="0021122E" w:rsidP="00F93C7E">
      <w:pPr>
        <w:spacing w:afterLines="60" w:after="144"/>
        <w:rPr>
          <w:rFonts w:ascii="Times New Roman" w:hAnsi="Times New Roman" w:cs="Times New Roman"/>
        </w:rPr>
      </w:pPr>
      <w:proofErr w:type="spellStart"/>
      <w:r w:rsidRPr="00020A98">
        <w:rPr>
          <w:rFonts w:ascii="Times New Roman" w:eastAsia="SimSun" w:hAnsi="Times New Roman" w:cs="Times New Roman"/>
        </w:rPr>
        <w:t>Sierhuis</w:t>
      </w:r>
      <w:proofErr w:type="spellEnd"/>
      <w:r w:rsidRPr="00020A98">
        <w:rPr>
          <w:rFonts w:ascii="Times New Roman" w:eastAsia="SimSun" w:hAnsi="Times New Roman" w:cs="Times New Roman"/>
        </w:rPr>
        <w:t xml:space="preserve">, Freya, </w:t>
      </w:r>
      <w:r>
        <w:rPr>
          <w:rFonts w:ascii="Times New Roman" w:eastAsia="SimSun" w:hAnsi="Times New Roman" w:cs="Times New Roman"/>
        </w:rPr>
        <w:t>‘</w:t>
      </w:r>
      <w:r w:rsidR="00805CE0">
        <w:rPr>
          <w:rFonts w:ascii="Times New Roman" w:eastAsia="SimSun" w:hAnsi="Times New Roman" w:cs="Times New Roman"/>
        </w:rPr>
        <w:t>Chapter 1</w:t>
      </w:r>
      <w:r w:rsidR="00C15BB5">
        <w:rPr>
          <w:rFonts w:ascii="Times New Roman" w:eastAsia="SimSun" w:hAnsi="Times New Roman" w:cs="Times New Roman"/>
        </w:rPr>
        <w:t>:</w:t>
      </w:r>
      <w:r w:rsidR="00805CE0">
        <w:rPr>
          <w:rFonts w:ascii="Times New Roman" w:eastAsia="SimSun" w:hAnsi="Times New Roman" w:cs="Times New Roman"/>
        </w:rPr>
        <w:t xml:space="preserve"> Church at the Crossroads’</w:t>
      </w:r>
      <w:r>
        <w:rPr>
          <w:rFonts w:ascii="Times New Roman" w:eastAsia="SimSun" w:hAnsi="Times New Roman" w:cs="Times New Roman"/>
        </w:rPr>
        <w:t xml:space="preserve">, </w:t>
      </w:r>
      <w:r w:rsidRPr="00020A98">
        <w:rPr>
          <w:rFonts w:ascii="Times New Roman" w:hAnsi="Times New Roman" w:cs="Times New Roman"/>
          <w:i/>
        </w:rPr>
        <w:t xml:space="preserve">Religion, Politics and the </w:t>
      </w:r>
      <w:r w:rsidR="00C15BB5">
        <w:rPr>
          <w:rFonts w:ascii="Times New Roman" w:hAnsi="Times New Roman" w:cs="Times New Roman"/>
          <w:i/>
        </w:rPr>
        <w:tab/>
      </w:r>
      <w:r w:rsidRPr="00020A98">
        <w:rPr>
          <w:rFonts w:ascii="Times New Roman" w:hAnsi="Times New Roman" w:cs="Times New Roman"/>
          <w:i/>
        </w:rPr>
        <w:t xml:space="preserve">Stage in the </w:t>
      </w:r>
      <w:r>
        <w:rPr>
          <w:rFonts w:ascii="Times New Roman" w:hAnsi="Times New Roman" w:cs="Times New Roman"/>
          <w:i/>
        </w:rPr>
        <w:t xml:space="preserve">Dutch Republic: The Literature </w:t>
      </w:r>
      <w:r w:rsidRPr="00020A98">
        <w:rPr>
          <w:rFonts w:ascii="Times New Roman" w:hAnsi="Times New Roman" w:cs="Times New Roman"/>
          <w:i/>
        </w:rPr>
        <w:t>of the Arminian Controversy</w:t>
      </w:r>
      <w:r w:rsidRPr="00020A98">
        <w:rPr>
          <w:rFonts w:ascii="Times New Roman" w:hAnsi="Times New Roman" w:cs="Times New Roman"/>
        </w:rPr>
        <w:t xml:space="preserve"> </w:t>
      </w:r>
      <w:r w:rsidR="00C15BB5">
        <w:rPr>
          <w:rFonts w:ascii="Times New Roman" w:hAnsi="Times New Roman" w:cs="Times New Roman"/>
        </w:rPr>
        <w:tab/>
      </w:r>
      <w:r w:rsidRPr="00020A98">
        <w:rPr>
          <w:rFonts w:ascii="Times New Roman" w:hAnsi="Times New Roman" w:cs="Times New Roman"/>
        </w:rPr>
        <w:t xml:space="preserve">(Oxford: </w:t>
      </w:r>
      <w:r>
        <w:rPr>
          <w:rFonts w:ascii="Times New Roman" w:hAnsi="Times New Roman" w:cs="Times New Roman"/>
        </w:rPr>
        <w:t xml:space="preserve">Oxford University Press, 2015), pp. </w:t>
      </w:r>
      <w:r w:rsidR="00C15BB5">
        <w:rPr>
          <w:rFonts w:ascii="Times New Roman" w:hAnsi="Times New Roman" w:cs="Times New Roman"/>
        </w:rPr>
        <w:t xml:space="preserve">21-52. </w:t>
      </w:r>
    </w:p>
    <w:p w14:paraId="00E515CB" w14:textId="77777777" w:rsidR="006757A8" w:rsidRPr="00020A98" w:rsidRDefault="006757A8" w:rsidP="00F93C7E">
      <w:pPr>
        <w:spacing w:afterLines="60" w:after="144"/>
        <w:rPr>
          <w:rFonts w:ascii="Times New Roman" w:eastAsia="SimSun" w:hAnsi="Times New Roman" w:cs="Times New Roman"/>
        </w:rPr>
      </w:pPr>
    </w:p>
    <w:p w14:paraId="65A5BB93" w14:textId="77777777" w:rsidR="00247271" w:rsidRDefault="0024727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When reading these texts, please make notes of the positions of both parties. In the seminar, we will </w:t>
      </w:r>
      <w:r w:rsidR="0074392B">
        <w:rPr>
          <w:rFonts w:ascii="Times New Roman" w:hAnsi="Times New Roman" w:cs="Times New Roman"/>
        </w:rPr>
        <w:t xml:space="preserve">re-trace some of the broader arguments, and why they were so important in Northern Europe. </w:t>
      </w:r>
    </w:p>
    <w:p w14:paraId="2219D856" w14:textId="77777777" w:rsidR="00247271" w:rsidRPr="00020A98" w:rsidRDefault="00247271">
      <w:pPr>
        <w:rPr>
          <w:rFonts w:ascii="Times New Roman" w:hAnsi="Times New Roman" w:cs="Times New Roman"/>
        </w:rPr>
      </w:pPr>
    </w:p>
    <w:p w14:paraId="548D1E3A" w14:textId="77777777" w:rsidR="000E3B43" w:rsidRPr="00020A98" w:rsidRDefault="000E3B43">
      <w:pPr>
        <w:rPr>
          <w:rFonts w:ascii="Times New Roman" w:hAnsi="Times New Roman" w:cs="Times New Roman"/>
        </w:rPr>
      </w:pPr>
    </w:p>
    <w:p w14:paraId="44CD7FBF" w14:textId="77777777" w:rsidR="000E3B43" w:rsidRPr="00247271" w:rsidRDefault="000E3B43">
      <w:pPr>
        <w:rPr>
          <w:rFonts w:ascii="Times New Roman" w:hAnsi="Times New Roman" w:cs="Times New Roman"/>
          <w:sz w:val="28"/>
          <w:u w:val="single"/>
        </w:rPr>
      </w:pPr>
      <w:r w:rsidRPr="00247271">
        <w:rPr>
          <w:rFonts w:ascii="Times New Roman" w:hAnsi="Times New Roman" w:cs="Times New Roman"/>
          <w:sz w:val="28"/>
          <w:u w:val="single"/>
        </w:rPr>
        <w:t xml:space="preserve">Optional Secondary Sources: </w:t>
      </w:r>
    </w:p>
    <w:p w14:paraId="1AAA92B6" w14:textId="77777777" w:rsidR="000E3B43" w:rsidRPr="00020A98" w:rsidRDefault="000E3B43">
      <w:pPr>
        <w:rPr>
          <w:rFonts w:ascii="Times New Roman" w:hAnsi="Times New Roman" w:cs="Times New Roman"/>
        </w:rPr>
      </w:pPr>
    </w:p>
    <w:p w14:paraId="1CCB1F2B" w14:textId="77777777" w:rsidR="000E3B43" w:rsidRPr="00020A98" w:rsidRDefault="000E3B43" w:rsidP="000E3B43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lastRenderedPageBreak/>
        <w:t xml:space="preserve">Bangs, Carl, </w:t>
      </w:r>
      <w:r w:rsidRPr="00020A98">
        <w:rPr>
          <w:rFonts w:ascii="Times New Roman" w:eastAsia="SimSun" w:hAnsi="Times New Roman" w:cs="Times New Roman"/>
          <w:i/>
        </w:rPr>
        <w:t>Arminius: A Study in the Dutch Reformation</w:t>
      </w:r>
      <w:r w:rsidRPr="00020A98">
        <w:rPr>
          <w:rFonts w:ascii="Times New Roman" w:eastAsia="SimSun" w:hAnsi="Times New Roman" w:cs="Times New Roman"/>
        </w:rPr>
        <w:t xml:space="preserve"> (New York: Abingdon </w:t>
      </w:r>
      <w:r w:rsidR="00153D37">
        <w:rPr>
          <w:rFonts w:ascii="Times New Roman" w:eastAsia="SimSun" w:hAnsi="Times New Roman" w:cs="Times New Roman"/>
        </w:rPr>
        <w:tab/>
        <w:t xml:space="preserve">Press, </w:t>
      </w:r>
      <w:r w:rsidRPr="00020A98">
        <w:rPr>
          <w:rFonts w:ascii="Times New Roman" w:eastAsia="SimSun" w:hAnsi="Times New Roman" w:cs="Times New Roman"/>
        </w:rPr>
        <w:t>1971).</w:t>
      </w:r>
      <w:bookmarkStart w:id="0" w:name="_GoBack"/>
      <w:bookmarkEnd w:id="0"/>
    </w:p>
    <w:p w14:paraId="3777804D" w14:textId="77777777" w:rsidR="000E3B43" w:rsidRPr="00020A98" w:rsidRDefault="000E3B43" w:rsidP="000E3B43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>Cummings, Brian,</w:t>
      </w:r>
      <w:r w:rsidRPr="00020A98">
        <w:rPr>
          <w:rFonts w:ascii="Times New Roman" w:eastAsia="SimSun" w:hAnsi="Times New Roman" w:cs="Times New Roman"/>
          <w:i/>
        </w:rPr>
        <w:t xml:space="preserve"> The Literary Culture of the Reformation: Grammar and Grace</w:t>
      </w:r>
      <w:r w:rsidRPr="00020A98">
        <w:rPr>
          <w:rFonts w:ascii="Times New Roman" w:eastAsia="SimSun" w:hAnsi="Times New Roman" w:cs="Times New Roman"/>
        </w:rPr>
        <w:t xml:space="preserve"> </w:t>
      </w:r>
      <w:r w:rsidRPr="00020A98">
        <w:rPr>
          <w:rFonts w:ascii="Times New Roman" w:eastAsia="SimSun" w:hAnsi="Times New Roman" w:cs="Times New Roman"/>
        </w:rPr>
        <w:tab/>
        <w:t>(Oxford: Oxford University Press, 2002).</w:t>
      </w:r>
    </w:p>
    <w:p w14:paraId="7E81CEFA" w14:textId="77777777" w:rsidR="000E3B43" w:rsidRDefault="000E3B43" w:rsidP="000E3B43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Davies, Julian, </w:t>
      </w:r>
      <w:r w:rsidRPr="00020A98">
        <w:rPr>
          <w:rFonts w:ascii="Times New Roman" w:eastAsia="SimSun" w:hAnsi="Times New Roman" w:cs="Times New Roman"/>
          <w:i/>
        </w:rPr>
        <w:t xml:space="preserve">The Caroline Captivity of the Church: Charles I and the Remoulding </w:t>
      </w:r>
      <w:r w:rsidR="00153D37">
        <w:rPr>
          <w:rFonts w:ascii="Times New Roman" w:eastAsia="SimSun" w:hAnsi="Times New Roman" w:cs="Times New Roman"/>
          <w:i/>
        </w:rPr>
        <w:tab/>
        <w:t xml:space="preserve">of </w:t>
      </w:r>
      <w:r w:rsidRPr="00020A98">
        <w:rPr>
          <w:rFonts w:ascii="Times New Roman" w:eastAsia="SimSun" w:hAnsi="Times New Roman" w:cs="Times New Roman"/>
          <w:i/>
        </w:rPr>
        <w:t>Anglicanism, 1625-1641</w:t>
      </w:r>
      <w:r w:rsidRPr="00020A98">
        <w:rPr>
          <w:rFonts w:ascii="Times New Roman" w:eastAsia="SimSun" w:hAnsi="Times New Roman" w:cs="Times New Roman"/>
        </w:rPr>
        <w:t xml:space="preserve"> (Oxford: Clarendon Press, 1992).</w:t>
      </w:r>
    </w:p>
    <w:p w14:paraId="337246A3" w14:textId="7C6DED0C" w:rsidR="0021122E" w:rsidRPr="0021122E" w:rsidRDefault="0021122E" w:rsidP="0021122E">
      <w:pPr>
        <w:rPr>
          <w:rFonts w:ascii="Times New Roman" w:eastAsia="Times New Roman" w:hAnsi="Times New Roman" w:cs="Times New Roman"/>
        </w:rPr>
      </w:pPr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Aza </w:t>
      </w:r>
      <w:proofErr w:type="spellStart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Goudriaan</w:t>
      </w:r>
      <w:proofErr w:type="spellEnd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and Fred van </w:t>
      </w:r>
      <w:proofErr w:type="spellStart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Lieburg</w:t>
      </w:r>
      <w:proofErr w:type="spellEnd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(eds), </w:t>
      </w:r>
      <w:r w:rsidRPr="0021122E"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>Revisiting the Synod of Dort (1618–</w:t>
      </w:r>
      <w:r w:rsidRPr="0021122E"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ab/>
        <w:t>1619)</w:t>
      </w:r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 (Leiden: Brill, 2011).</w:t>
      </w:r>
    </w:p>
    <w:p w14:paraId="0FCD28B8" w14:textId="77777777" w:rsidR="0021122E" w:rsidRPr="00020A98" w:rsidRDefault="0021122E" w:rsidP="000E3B43">
      <w:pPr>
        <w:spacing w:afterLines="60" w:after="144"/>
        <w:rPr>
          <w:rFonts w:ascii="Times New Roman" w:eastAsia="SimSun" w:hAnsi="Times New Roman" w:cs="Times New Roman"/>
        </w:rPr>
      </w:pPr>
    </w:p>
    <w:p w14:paraId="54EE5830" w14:textId="77777777" w:rsidR="000E3B43" w:rsidRPr="00020A98" w:rsidRDefault="000E3B43" w:rsidP="000E3B43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Helmers, Helmer, </w:t>
      </w:r>
      <w:r w:rsidRPr="00020A98">
        <w:rPr>
          <w:rFonts w:ascii="Times New Roman" w:eastAsia="SimSun" w:hAnsi="Times New Roman" w:cs="Times New Roman"/>
          <w:i/>
        </w:rPr>
        <w:t xml:space="preserve">The Royalist Republic (Literature, Politics and Religion in the </w:t>
      </w:r>
      <w:r w:rsidR="00153D37">
        <w:rPr>
          <w:rFonts w:ascii="Times New Roman" w:eastAsia="SimSun" w:hAnsi="Times New Roman" w:cs="Times New Roman"/>
          <w:i/>
        </w:rPr>
        <w:tab/>
      </w:r>
      <w:r w:rsidRPr="00020A98">
        <w:rPr>
          <w:rFonts w:ascii="Times New Roman" w:eastAsia="SimSun" w:hAnsi="Times New Roman" w:cs="Times New Roman"/>
          <w:i/>
        </w:rPr>
        <w:t>Anglo-</w:t>
      </w:r>
      <w:r w:rsidRPr="00020A98">
        <w:rPr>
          <w:rFonts w:ascii="Times New Roman" w:eastAsia="SimSun" w:hAnsi="Times New Roman" w:cs="Times New Roman"/>
          <w:i/>
        </w:rPr>
        <w:tab/>
        <w:t>Dutch Sphere: 1639-1660</w:t>
      </w:r>
      <w:r w:rsidRPr="00020A98">
        <w:rPr>
          <w:rFonts w:ascii="Times New Roman" w:eastAsia="SimSun" w:hAnsi="Times New Roman" w:cs="Times New Roman"/>
        </w:rPr>
        <w:t xml:space="preserve"> (Cambridge: Cambridge University Press, </w:t>
      </w:r>
      <w:r w:rsidR="00153D37">
        <w:rPr>
          <w:rFonts w:ascii="Times New Roman" w:eastAsia="SimSun" w:hAnsi="Times New Roman" w:cs="Times New Roman"/>
        </w:rPr>
        <w:tab/>
      </w:r>
      <w:r w:rsidRPr="00020A98">
        <w:rPr>
          <w:rFonts w:ascii="Times New Roman" w:eastAsia="SimSun" w:hAnsi="Times New Roman" w:cs="Times New Roman"/>
        </w:rPr>
        <w:t>2015).</w:t>
      </w:r>
    </w:p>
    <w:p w14:paraId="56B9FD95" w14:textId="77777777" w:rsidR="00F93C7E" w:rsidRDefault="00F93C7E" w:rsidP="00F93C7E">
      <w:pPr>
        <w:spacing w:afterLines="60" w:after="144"/>
        <w:rPr>
          <w:rFonts w:ascii="Times New Roma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Kaplan, Benjamin J., </w:t>
      </w:r>
      <w:r w:rsidRPr="00020A98">
        <w:rPr>
          <w:rFonts w:ascii="Times New Roman" w:hAnsi="Times New Roman" w:cs="Times New Roman"/>
          <w:i/>
        </w:rPr>
        <w:t xml:space="preserve">Divided by Faith: Religious Conflict and the Practise of </w:t>
      </w:r>
      <w:r w:rsidRPr="00020A98">
        <w:rPr>
          <w:rFonts w:ascii="Times New Roman" w:hAnsi="Times New Roman" w:cs="Times New Roman"/>
          <w:i/>
        </w:rPr>
        <w:tab/>
        <w:t>Toleration in Early Modern Europe</w:t>
      </w:r>
      <w:r w:rsidRPr="00020A98">
        <w:rPr>
          <w:rFonts w:ascii="Times New Roman" w:hAnsi="Times New Roman" w:cs="Times New Roman"/>
        </w:rPr>
        <w:t xml:space="preserve"> (Cambridge: Harvard University Press, </w:t>
      </w:r>
      <w:r w:rsidRPr="00020A98">
        <w:rPr>
          <w:rFonts w:ascii="Times New Roman" w:hAnsi="Times New Roman" w:cs="Times New Roman"/>
        </w:rPr>
        <w:tab/>
        <w:t>2007).</w:t>
      </w:r>
    </w:p>
    <w:p w14:paraId="5792EB4F" w14:textId="6007374E" w:rsidR="0021122E" w:rsidRPr="0021122E" w:rsidRDefault="0021122E" w:rsidP="0021122E">
      <w:pPr>
        <w:rPr>
          <w:rFonts w:ascii="Times New Roman" w:eastAsia="Times New Roman" w:hAnsi="Times New Roman" w:cs="Times New Roman"/>
        </w:rPr>
      </w:pPr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Leeuwen, T. Marius van, Keith D. </w:t>
      </w:r>
      <w:proofErr w:type="spellStart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Stanglin</w:t>
      </w:r>
      <w:proofErr w:type="spellEnd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, and Marijke </w:t>
      </w:r>
      <w:proofErr w:type="spellStart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Tolsma</w:t>
      </w:r>
      <w:proofErr w:type="spellEnd"/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(eds), </w:t>
      </w:r>
      <w:r w:rsidRPr="0021122E"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 xml:space="preserve">Arminius, </w:t>
      </w:r>
      <w:r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ab/>
      </w:r>
      <w:r w:rsidRPr="0021122E">
        <w:rPr>
          <w:rFonts w:ascii="Times New Roman" w:eastAsia="Times New Roman" w:hAnsi="Times New Roman" w:cs="Times New Roman"/>
          <w:i/>
          <w:iCs/>
          <w:color w:val="000000"/>
          <w:shd w:val="clear" w:color="auto" w:fill="FFFFFF"/>
        </w:rPr>
        <w:t>Arminianism and Europe: Jacobus Arminius 1559/60–1609</w:t>
      </w:r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 (Leiden: Brill, 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ab/>
      </w:r>
      <w:r w:rsidRPr="0021122E">
        <w:rPr>
          <w:rFonts w:ascii="Times New Roman" w:eastAsia="Times New Roman" w:hAnsi="Times New Roman" w:cs="Times New Roman"/>
          <w:color w:val="000000"/>
          <w:shd w:val="clear" w:color="auto" w:fill="FFFFFF"/>
        </w:rPr>
        <w:t>2009).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ab/>
      </w:r>
    </w:p>
    <w:p w14:paraId="19B4060C" w14:textId="77777777" w:rsidR="0021122E" w:rsidRPr="00020A98" w:rsidRDefault="0021122E" w:rsidP="00F93C7E">
      <w:pPr>
        <w:spacing w:afterLines="60" w:after="144"/>
        <w:rPr>
          <w:rFonts w:ascii="Times New Roman" w:eastAsia="SimSun" w:hAnsi="Times New Roman" w:cs="Times New Roman"/>
        </w:rPr>
      </w:pPr>
    </w:p>
    <w:p w14:paraId="3842164B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>Milton, Anthony,</w:t>
      </w:r>
      <w:r w:rsidRPr="00020A98">
        <w:rPr>
          <w:rFonts w:ascii="Times New Roman" w:eastAsia="SimSun" w:hAnsi="Times New Roman" w:cs="Times New Roman"/>
          <w:i/>
        </w:rPr>
        <w:t xml:space="preserve"> </w:t>
      </w:r>
      <w:r w:rsidRPr="00020A98">
        <w:rPr>
          <w:rFonts w:ascii="Times New Roman" w:hAnsi="Times New Roman" w:cs="Times New Roman"/>
          <w:lang w:val="en-US"/>
        </w:rPr>
        <w:t xml:space="preserve">‘Arminianism, </w:t>
      </w:r>
      <w:proofErr w:type="spellStart"/>
      <w:r w:rsidRPr="00020A98">
        <w:rPr>
          <w:rFonts w:ascii="Times New Roman" w:hAnsi="Times New Roman" w:cs="Times New Roman"/>
          <w:lang w:val="en-US"/>
        </w:rPr>
        <w:t>Laudians</w:t>
      </w:r>
      <w:proofErr w:type="spellEnd"/>
      <w:r w:rsidRPr="00020A98">
        <w:rPr>
          <w:rFonts w:ascii="Times New Roman" w:hAnsi="Times New Roman" w:cs="Times New Roman"/>
          <w:lang w:val="en-US"/>
        </w:rPr>
        <w:t xml:space="preserve">, Anglicans, and Revisionists: Back to </w:t>
      </w:r>
      <w:r w:rsidR="00153D37">
        <w:rPr>
          <w:rFonts w:ascii="Times New Roman" w:hAnsi="Times New Roman" w:cs="Times New Roman"/>
          <w:lang w:val="en-US"/>
        </w:rPr>
        <w:tab/>
      </w:r>
      <w:r w:rsidRPr="00020A98">
        <w:rPr>
          <w:rFonts w:ascii="Times New Roman" w:hAnsi="Times New Roman" w:cs="Times New Roman"/>
          <w:lang w:val="en-US"/>
        </w:rPr>
        <w:t xml:space="preserve">which </w:t>
      </w:r>
      <w:r w:rsidRPr="00020A98">
        <w:rPr>
          <w:rFonts w:ascii="Times New Roman" w:hAnsi="Times New Roman" w:cs="Times New Roman"/>
          <w:lang w:val="en-US"/>
        </w:rPr>
        <w:tab/>
        <w:t xml:space="preserve">Drawing Board?’, </w:t>
      </w:r>
      <w:r w:rsidRPr="00020A98">
        <w:rPr>
          <w:rFonts w:ascii="Times New Roman" w:hAnsi="Times New Roman" w:cs="Times New Roman"/>
          <w:i/>
          <w:lang w:val="en-US"/>
        </w:rPr>
        <w:t xml:space="preserve">Huntington Library Quarterly, </w:t>
      </w:r>
      <w:r w:rsidRPr="00020A98">
        <w:rPr>
          <w:rFonts w:ascii="Times New Roman" w:hAnsi="Times New Roman" w:cs="Times New Roman"/>
          <w:lang w:val="en-US"/>
        </w:rPr>
        <w:t>78.4 (2015): 723-</w:t>
      </w:r>
      <w:r w:rsidR="00153D37">
        <w:rPr>
          <w:rFonts w:ascii="Times New Roman" w:hAnsi="Times New Roman" w:cs="Times New Roman"/>
          <w:lang w:val="en-US"/>
        </w:rPr>
        <w:tab/>
      </w:r>
      <w:r w:rsidRPr="00020A98">
        <w:rPr>
          <w:rFonts w:ascii="Times New Roman" w:hAnsi="Times New Roman" w:cs="Times New Roman"/>
          <w:lang w:val="en-US"/>
        </w:rPr>
        <w:t>742.</w:t>
      </w:r>
    </w:p>
    <w:p w14:paraId="5A5E1AEE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proofErr w:type="spellStart"/>
      <w:r w:rsidRPr="00020A98">
        <w:rPr>
          <w:rFonts w:ascii="Times New Roman" w:eastAsia="SimSun" w:hAnsi="Times New Roman" w:cs="Times New Roman"/>
        </w:rPr>
        <w:t>Nellen</w:t>
      </w:r>
      <w:proofErr w:type="spellEnd"/>
      <w:r w:rsidRPr="00020A98">
        <w:rPr>
          <w:rFonts w:ascii="Times New Roman" w:eastAsia="SimSun" w:hAnsi="Times New Roman" w:cs="Times New Roman"/>
        </w:rPr>
        <w:t xml:space="preserve">, Henk, </w:t>
      </w:r>
      <w:r w:rsidRPr="00020A98">
        <w:rPr>
          <w:rFonts w:ascii="Times New Roman" w:eastAsia="SimSun" w:hAnsi="Times New Roman" w:cs="Times New Roman"/>
          <w:i/>
        </w:rPr>
        <w:t xml:space="preserve">Hugo Grotius: A Life-Long Struggle for Peace in Church and State, </w:t>
      </w:r>
      <w:r w:rsidRPr="00020A98">
        <w:rPr>
          <w:rFonts w:ascii="Times New Roman" w:eastAsia="SimSun" w:hAnsi="Times New Roman" w:cs="Times New Roman"/>
          <w:i/>
        </w:rPr>
        <w:tab/>
        <w:t>1583-1645</w:t>
      </w:r>
      <w:r w:rsidRPr="00020A98">
        <w:rPr>
          <w:rFonts w:ascii="Times New Roman" w:eastAsia="SimSun" w:hAnsi="Times New Roman" w:cs="Times New Roman"/>
        </w:rPr>
        <w:t xml:space="preserve"> (Leiden: Brill, 2007).</w:t>
      </w:r>
    </w:p>
    <w:p w14:paraId="673BF493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proofErr w:type="spellStart"/>
      <w:r w:rsidRPr="00020A98">
        <w:rPr>
          <w:rFonts w:ascii="Times New Roman" w:eastAsia="SimSun" w:hAnsi="Times New Roman" w:cs="Times New Roman"/>
        </w:rPr>
        <w:t>Sierhuis</w:t>
      </w:r>
      <w:proofErr w:type="spellEnd"/>
      <w:r w:rsidRPr="00020A98">
        <w:rPr>
          <w:rFonts w:ascii="Times New Roman" w:eastAsia="SimSun" w:hAnsi="Times New Roman" w:cs="Times New Roman"/>
        </w:rPr>
        <w:t xml:space="preserve">, Freya, </w:t>
      </w:r>
      <w:r w:rsidRPr="00020A98">
        <w:rPr>
          <w:rFonts w:ascii="Times New Roman" w:hAnsi="Times New Roman" w:cs="Times New Roman"/>
          <w:i/>
        </w:rPr>
        <w:t xml:space="preserve">Religion, Politics and the Stage in the Dutch Republic: The Literature </w:t>
      </w:r>
      <w:r w:rsidRPr="00020A98">
        <w:rPr>
          <w:rFonts w:ascii="Times New Roman" w:hAnsi="Times New Roman" w:cs="Times New Roman"/>
          <w:i/>
        </w:rPr>
        <w:tab/>
        <w:t>of the Arminian Controversy</w:t>
      </w:r>
      <w:r w:rsidRPr="00020A98">
        <w:rPr>
          <w:rFonts w:ascii="Times New Roman" w:hAnsi="Times New Roman" w:cs="Times New Roman"/>
        </w:rPr>
        <w:t xml:space="preserve"> (Oxford: Oxford University Press, 2015). </w:t>
      </w:r>
    </w:p>
    <w:p w14:paraId="02229CA0" w14:textId="77777777" w:rsidR="00F93C7E" w:rsidRPr="00020A98" w:rsidRDefault="00F93C7E" w:rsidP="00F93C7E">
      <w:pPr>
        <w:pStyle w:val="EndnoteText"/>
        <w:spacing w:afterLines="60" w:after="144"/>
        <w:rPr>
          <w:rFonts w:ascii="Times New Roman" w:hAnsi="Times New Roman" w:cs="Times New Roman"/>
          <w:sz w:val="24"/>
          <w:szCs w:val="24"/>
        </w:rPr>
      </w:pPr>
      <w:proofErr w:type="spellStart"/>
      <w:r w:rsidRPr="00020A98">
        <w:rPr>
          <w:rFonts w:ascii="Times New Roman" w:hAnsi="Times New Roman" w:cs="Times New Roman"/>
          <w:sz w:val="24"/>
          <w:szCs w:val="24"/>
        </w:rPr>
        <w:t>Stanglin</w:t>
      </w:r>
      <w:proofErr w:type="spellEnd"/>
      <w:r w:rsidRPr="00020A98">
        <w:rPr>
          <w:rFonts w:ascii="Times New Roman" w:hAnsi="Times New Roman" w:cs="Times New Roman"/>
          <w:sz w:val="24"/>
          <w:szCs w:val="24"/>
        </w:rPr>
        <w:t xml:space="preserve">, Keith D., </w:t>
      </w:r>
      <w:r w:rsidRPr="00020A98">
        <w:rPr>
          <w:rFonts w:ascii="Times New Roman" w:hAnsi="Times New Roman" w:cs="Times New Roman"/>
          <w:i/>
          <w:sz w:val="24"/>
          <w:szCs w:val="24"/>
        </w:rPr>
        <w:t xml:space="preserve">Arminius on the Assurance of Salvation: The Context, Roots, and </w:t>
      </w:r>
      <w:r w:rsidRPr="00020A98">
        <w:rPr>
          <w:rFonts w:ascii="Times New Roman" w:hAnsi="Times New Roman" w:cs="Times New Roman"/>
          <w:i/>
          <w:sz w:val="24"/>
          <w:szCs w:val="24"/>
        </w:rPr>
        <w:tab/>
        <w:t>Shape of the Leiden Debate, 1603-1609</w:t>
      </w:r>
      <w:r w:rsidRPr="00020A98">
        <w:rPr>
          <w:rFonts w:ascii="Times New Roman" w:hAnsi="Times New Roman" w:cs="Times New Roman"/>
          <w:sz w:val="24"/>
          <w:szCs w:val="24"/>
        </w:rPr>
        <w:t xml:space="preserve"> (Leiden: Brill, 2007).</w:t>
      </w:r>
    </w:p>
    <w:p w14:paraId="04DF44D9" w14:textId="77777777" w:rsidR="00F93C7E" w:rsidRPr="00020A98" w:rsidRDefault="00F93C7E" w:rsidP="00F93C7E">
      <w:pPr>
        <w:spacing w:afterLines="60" w:after="144"/>
        <w:rPr>
          <w:rFonts w:ascii="Times New Roman" w:eastAsia="Times New Roman" w:hAnsi="Times New Roman" w:cs="Times New Roman"/>
        </w:rPr>
      </w:pPr>
      <w:proofErr w:type="spellStart"/>
      <w:r w:rsidRPr="00020A98">
        <w:rPr>
          <w:rFonts w:ascii="Times New Roman" w:eastAsia="SimSun" w:hAnsi="Times New Roman" w:cs="Times New Roman"/>
        </w:rPr>
        <w:t>Tyacke</w:t>
      </w:r>
      <w:proofErr w:type="spellEnd"/>
      <w:r w:rsidRPr="00020A98">
        <w:rPr>
          <w:rFonts w:ascii="Times New Roman" w:eastAsia="SimSun" w:hAnsi="Times New Roman" w:cs="Times New Roman"/>
        </w:rPr>
        <w:t xml:space="preserve">, Nicholas, </w:t>
      </w:r>
      <w:r w:rsidRPr="00020A98">
        <w:rPr>
          <w:rFonts w:ascii="Times New Roman" w:eastAsia="SimSun" w:hAnsi="Times New Roman" w:cs="Times New Roman"/>
          <w:i/>
        </w:rPr>
        <w:t>Anti-Calvinists</w:t>
      </w:r>
      <w:r w:rsidRPr="00020A98">
        <w:rPr>
          <w:rFonts w:ascii="Times New Roman" w:eastAsia="SimSun" w:hAnsi="Times New Roman" w:cs="Times New Roman"/>
        </w:rPr>
        <w:t xml:space="preserve">: </w:t>
      </w:r>
      <w:r w:rsidRPr="00020A98">
        <w:rPr>
          <w:rFonts w:ascii="Times New Roman" w:eastAsia="SimSun" w:hAnsi="Times New Roman" w:cs="Times New Roman"/>
          <w:i/>
        </w:rPr>
        <w:t>The Rise of English Arminianism, 1590-1640</w:t>
      </w:r>
      <w:r w:rsidRPr="00020A98">
        <w:rPr>
          <w:rFonts w:ascii="Times New Roman" w:eastAsia="SimSun" w:hAnsi="Times New Roman" w:cs="Times New Roman"/>
        </w:rPr>
        <w:t xml:space="preserve"> </w:t>
      </w:r>
      <w:r w:rsidRPr="00020A98">
        <w:rPr>
          <w:rFonts w:ascii="Times New Roman" w:eastAsia="SimSun" w:hAnsi="Times New Roman" w:cs="Times New Roman"/>
        </w:rPr>
        <w:tab/>
        <w:t>(Oxford: Oxford University Press, 1987).</w:t>
      </w:r>
    </w:p>
    <w:p w14:paraId="0460FE72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-------- ‘The Rise of Arminianism reconsidered’, </w:t>
      </w:r>
      <w:r w:rsidRPr="00020A98">
        <w:rPr>
          <w:rFonts w:ascii="Times New Roman" w:eastAsia="SimSun" w:hAnsi="Times New Roman" w:cs="Times New Roman"/>
          <w:i/>
        </w:rPr>
        <w:t>Past and Present,</w:t>
      </w:r>
      <w:r w:rsidRPr="00020A98">
        <w:rPr>
          <w:rFonts w:ascii="Times New Roman" w:eastAsia="SimSun" w:hAnsi="Times New Roman" w:cs="Times New Roman"/>
        </w:rPr>
        <w:t xml:space="preserve"> 115 (1987): 201-</w:t>
      </w:r>
      <w:r w:rsidRPr="00020A98">
        <w:rPr>
          <w:rFonts w:ascii="Times New Roman" w:eastAsia="SimSun" w:hAnsi="Times New Roman" w:cs="Times New Roman"/>
        </w:rPr>
        <w:tab/>
        <w:t>216.</w:t>
      </w:r>
    </w:p>
    <w:p w14:paraId="180E1C12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Walsham, Alexandra, </w:t>
      </w:r>
      <w:r w:rsidRPr="00020A98">
        <w:rPr>
          <w:rFonts w:ascii="Times New Roman" w:eastAsia="SimSun" w:hAnsi="Times New Roman" w:cs="Times New Roman"/>
          <w:i/>
        </w:rPr>
        <w:t xml:space="preserve">Charitable Hatred: Tolerance and Intolerance in England, </w:t>
      </w:r>
      <w:r w:rsidR="00153D37">
        <w:rPr>
          <w:rFonts w:ascii="Times New Roman" w:eastAsia="SimSun" w:hAnsi="Times New Roman" w:cs="Times New Roman"/>
          <w:i/>
        </w:rPr>
        <w:tab/>
        <w:t>1500-</w:t>
      </w:r>
      <w:r w:rsidRPr="00020A98">
        <w:rPr>
          <w:rFonts w:ascii="Times New Roman" w:eastAsia="SimSun" w:hAnsi="Times New Roman" w:cs="Times New Roman"/>
          <w:i/>
        </w:rPr>
        <w:t>1700</w:t>
      </w:r>
      <w:r w:rsidRPr="00020A98">
        <w:rPr>
          <w:rFonts w:ascii="Times New Roman" w:eastAsia="SimSun" w:hAnsi="Times New Roman" w:cs="Times New Roman"/>
        </w:rPr>
        <w:t xml:space="preserve"> (Manchester: Manchester University Press, 2006).</w:t>
      </w:r>
    </w:p>
    <w:p w14:paraId="70579FC1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--------- </w:t>
      </w:r>
      <w:r w:rsidRPr="00020A98">
        <w:rPr>
          <w:rFonts w:ascii="Times New Roman" w:eastAsia="SimSun" w:hAnsi="Times New Roman" w:cs="Times New Roman"/>
          <w:i/>
        </w:rPr>
        <w:t>Providence in Early Modern England</w:t>
      </w:r>
      <w:r w:rsidRPr="00020A98">
        <w:rPr>
          <w:rFonts w:ascii="Times New Roman" w:eastAsia="SimSun" w:hAnsi="Times New Roman" w:cs="Times New Roman"/>
        </w:rPr>
        <w:t xml:space="preserve"> (Oxford: Oxford University Press, </w:t>
      </w:r>
      <w:r w:rsidR="00153D37">
        <w:rPr>
          <w:rFonts w:ascii="Times New Roman" w:eastAsia="SimSun" w:hAnsi="Times New Roman" w:cs="Times New Roman"/>
        </w:rPr>
        <w:tab/>
      </w:r>
      <w:r w:rsidRPr="00020A98">
        <w:rPr>
          <w:rFonts w:ascii="Times New Roman" w:eastAsia="SimSun" w:hAnsi="Times New Roman" w:cs="Times New Roman"/>
        </w:rPr>
        <w:t>1999).</w:t>
      </w:r>
    </w:p>
    <w:p w14:paraId="6C98916B" w14:textId="77777777" w:rsidR="00F93C7E" w:rsidRPr="00020A98" w:rsidRDefault="00F93C7E" w:rsidP="00F93C7E">
      <w:pPr>
        <w:spacing w:afterLines="60" w:after="144"/>
        <w:rPr>
          <w:rFonts w:ascii="Times New Roman" w:eastAsia="SimSun" w:hAnsi="Times New Roman" w:cs="Times New Roman"/>
        </w:rPr>
      </w:pPr>
      <w:r w:rsidRPr="00020A98">
        <w:rPr>
          <w:rFonts w:ascii="Times New Roman" w:eastAsia="SimSun" w:hAnsi="Times New Roman" w:cs="Times New Roman"/>
        </w:rPr>
        <w:t xml:space="preserve">White, Peter, </w:t>
      </w:r>
      <w:r w:rsidRPr="00020A98">
        <w:rPr>
          <w:rFonts w:ascii="Times New Roman" w:eastAsia="SimSun" w:hAnsi="Times New Roman" w:cs="Times New Roman"/>
          <w:i/>
        </w:rPr>
        <w:t xml:space="preserve">Predestination, Policy and Polemic: Conflict and Consensus in the </w:t>
      </w:r>
      <w:r w:rsidRPr="00020A98">
        <w:rPr>
          <w:rFonts w:ascii="Times New Roman" w:eastAsia="SimSun" w:hAnsi="Times New Roman" w:cs="Times New Roman"/>
          <w:i/>
        </w:rPr>
        <w:tab/>
        <w:t>English Church from the Reformation to the Civil War</w:t>
      </w:r>
      <w:r w:rsidR="00153D37">
        <w:rPr>
          <w:rFonts w:ascii="Times New Roman" w:eastAsia="SimSun" w:hAnsi="Times New Roman" w:cs="Times New Roman"/>
        </w:rPr>
        <w:t xml:space="preserve"> (Cambridge: </w:t>
      </w:r>
      <w:r w:rsidR="00153D37">
        <w:rPr>
          <w:rFonts w:ascii="Times New Roman" w:eastAsia="SimSun" w:hAnsi="Times New Roman" w:cs="Times New Roman"/>
        </w:rPr>
        <w:tab/>
        <w:t xml:space="preserve">Cambridge </w:t>
      </w:r>
      <w:r w:rsidRPr="00020A98">
        <w:rPr>
          <w:rFonts w:ascii="Times New Roman" w:eastAsia="SimSun" w:hAnsi="Times New Roman" w:cs="Times New Roman"/>
        </w:rPr>
        <w:t>University Press, 1992).</w:t>
      </w:r>
    </w:p>
    <w:p w14:paraId="55D4F62C" w14:textId="14EADAB3" w:rsidR="00F93C7E" w:rsidRPr="00020A98" w:rsidRDefault="00F93C7E" w:rsidP="00E24314">
      <w:pPr>
        <w:spacing w:afterLines="60" w:after="144"/>
        <w:rPr>
          <w:rFonts w:ascii="Times New Roman" w:hAnsi="Times New Roman" w:cs="Times New Roman"/>
        </w:rPr>
      </w:pPr>
      <w:r w:rsidRPr="00020A98">
        <w:rPr>
          <w:rFonts w:ascii="Times New Roman" w:hAnsi="Times New Roman" w:cs="Times New Roman"/>
          <w:szCs w:val="18"/>
        </w:rPr>
        <w:t xml:space="preserve">Witte, John, </w:t>
      </w:r>
      <w:r w:rsidRPr="00020A98">
        <w:rPr>
          <w:rFonts w:ascii="Times New Roman" w:hAnsi="Times New Roman" w:cs="Times New Roman"/>
          <w:i/>
          <w:szCs w:val="18"/>
        </w:rPr>
        <w:t>The Reformation of Rights</w:t>
      </w:r>
      <w:r w:rsidRPr="00020A98">
        <w:rPr>
          <w:rFonts w:ascii="Times New Roman" w:hAnsi="Times New Roman" w:cs="Times New Roman"/>
          <w:szCs w:val="18"/>
        </w:rPr>
        <w:t xml:space="preserve"> (Cambridge: Cambridge University Press, </w:t>
      </w:r>
      <w:r w:rsidRPr="00020A98">
        <w:rPr>
          <w:rFonts w:ascii="Times New Roman" w:hAnsi="Times New Roman" w:cs="Times New Roman"/>
          <w:szCs w:val="18"/>
        </w:rPr>
        <w:tab/>
        <w:t>2010).</w:t>
      </w:r>
    </w:p>
    <w:sectPr w:rsidR="00F93C7E" w:rsidRPr="00020A98" w:rsidSect="005D7A4B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SimSun">
    <w:altName w:val="宋体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B6522A"/>
    <w:multiLevelType w:val="hybridMultilevel"/>
    <w:tmpl w:val="981846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Mike RS">
    <w15:presenceInfo w15:providerId="Windows Live" w15:userId="050b782bee6149d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C2F"/>
    <w:rsid w:val="00020A98"/>
    <w:rsid w:val="00075273"/>
    <w:rsid w:val="000E3B43"/>
    <w:rsid w:val="000F1C2F"/>
    <w:rsid w:val="00153D37"/>
    <w:rsid w:val="0021122E"/>
    <w:rsid w:val="00247271"/>
    <w:rsid w:val="002D1E71"/>
    <w:rsid w:val="003C4DD8"/>
    <w:rsid w:val="005D7A4B"/>
    <w:rsid w:val="006757A8"/>
    <w:rsid w:val="0074392B"/>
    <w:rsid w:val="00805CE0"/>
    <w:rsid w:val="00827AEE"/>
    <w:rsid w:val="00C05765"/>
    <w:rsid w:val="00C15BB5"/>
    <w:rsid w:val="00DB68B3"/>
    <w:rsid w:val="00E24314"/>
    <w:rsid w:val="00F9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BBBC47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Char">
    <w:name w:val="Endnote Text Char"/>
    <w:basedOn w:val="DefaultParagraphFont"/>
    <w:link w:val="EndnoteText"/>
    <w:uiPriority w:val="99"/>
    <w:rsid w:val="00F93C7E"/>
    <w:rPr>
      <w:sz w:val="20"/>
      <w:szCs w:val="20"/>
      <w:lang w:eastAsia="en-GB"/>
    </w:rPr>
  </w:style>
  <w:style w:type="paragraph" w:styleId="EndnoteText">
    <w:name w:val="endnote text"/>
    <w:basedOn w:val="Normal"/>
    <w:link w:val="EndnoteTextChar"/>
    <w:uiPriority w:val="99"/>
    <w:unhideWhenUsed/>
    <w:rsid w:val="00F93C7E"/>
    <w:rPr>
      <w:sz w:val="20"/>
      <w:szCs w:val="20"/>
      <w:lang w:eastAsia="en-GB"/>
    </w:rPr>
  </w:style>
  <w:style w:type="character" w:customStyle="1" w:styleId="EndnoteTextChar1">
    <w:name w:val="Endnote Text Char1"/>
    <w:basedOn w:val="DefaultParagraphFont"/>
    <w:uiPriority w:val="99"/>
    <w:semiHidden/>
    <w:rsid w:val="00F93C7E"/>
  </w:style>
  <w:style w:type="paragraph" w:styleId="ListParagraph">
    <w:name w:val="List Paragraph"/>
    <w:basedOn w:val="Normal"/>
    <w:uiPriority w:val="34"/>
    <w:qFormat/>
    <w:rsid w:val="00DB68B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757A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7A8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Char">
    <w:name w:val="Endnote Text Char"/>
    <w:basedOn w:val="DefaultParagraphFont"/>
    <w:link w:val="EndnoteText"/>
    <w:uiPriority w:val="99"/>
    <w:rsid w:val="00F93C7E"/>
    <w:rPr>
      <w:sz w:val="20"/>
      <w:szCs w:val="20"/>
      <w:lang w:eastAsia="en-GB"/>
    </w:rPr>
  </w:style>
  <w:style w:type="paragraph" w:styleId="EndnoteText">
    <w:name w:val="endnote text"/>
    <w:basedOn w:val="Normal"/>
    <w:link w:val="EndnoteTextChar"/>
    <w:uiPriority w:val="99"/>
    <w:unhideWhenUsed/>
    <w:rsid w:val="00F93C7E"/>
    <w:rPr>
      <w:sz w:val="20"/>
      <w:szCs w:val="20"/>
      <w:lang w:eastAsia="en-GB"/>
    </w:rPr>
  </w:style>
  <w:style w:type="character" w:customStyle="1" w:styleId="EndnoteTextChar1">
    <w:name w:val="Endnote Text Char1"/>
    <w:basedOn w:val="DefaultParagraphFont"/>
    <w:uiPriority w:val="99"/>
    <w:semiHidden/>
    <w:rsid w:val="00F93C7E"/>
  </w:style>
  <w:style w:type="paragraph" w:styleId="ListParagraph">
    <w:name w:val="List Paragraph"/>
    <w:basedOn w:val="Normal"/>
    <w:uiPriority w:val="34"/>
    <w:qFormat/>
    <w:rsid w:val="00DB68B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757A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7A8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4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8" Type="http://schemas.microsoft.com/office/2011/relationships/people" Target="people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620</Words>
  <Characters>3537</Characters>
  <Application>Microsoft Macintosh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van Raamsdonk</dc:creator>
  <cp:keywords/>
  <dc:description/>
  <cp:lastModifiedBy>Esther van Raamsdonk</cp:lastModifiedBy>
  <cp:revision>3</cp:revision>
  <dcterms:created xsi:type="dcterms:W3CDTF">2019-10-25T17:51:00Z</dcterms:created>
  <dcterms:modified xsi:type="dcterms:W3CDTF">2019-10-28T18:16:00Z</dcterms:modified>
</cp:coreProperties>
</file>