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048E2" w14:textId="658B7A6C" w:rsidR="00953453" w:rsidRPr="00474F0E" w:rsidRDefault="00403C18" w:rsidP="00720D91">
      <w:pPr>
        <w:jc w:val="both"/>
        <w:rPr>
          <w:rFonts w:ascii="Times" w:hAnsi="Times" w:cs="Arial"/>
          <w:sz w:val="22"/>
          <w:szCs w:val="22"/>
        </w:rPr>
      </w:pPr>
      <w:r w:rsidRPr="00474F0E">
        <w:rPr>
          <w:rFonts w:ascii="Times" w:hAnsi="Times" w:cs="Arial"/>
          <w:sz w:val="22"/>
          <w:szCs w:val="22"/>
        </w:rPr>
        <w:t>Renaissance Europe I: Foundations and Forms (RS200/RS300)</w:t>
      </w:r>
    </w:p>
    <w:p w14:paraId="32E4620B" w14:textId="632BFDFA" w:rsidR="00403C18" w:rsidRPr="00474F0E" w:rsidRDefault="00403C18" w:rsidP="00720D91">
      <w:pPr>
        <w:jc w:val="both"/>
        <w:rPr>
          <w:rFonts w:ascii="Times" w:hAnsi="Times"/>
          <w:sz w:val="22"/>
          <w:szCs w:val="22"/>
        </w:rPr>
      </w:pPr>
    </w:p>
    <w:p w14:paraId="29BB4B45" w14:textId="78C7CBE6" w:rsidR="00403C18" w:rsidRPr="00474F0E" w:rsidRDefault="00403C18" w:rsidP="00720D91">
      <w:pPr>
        <w:jc w:val="both"/>
        <w:rPr>
          <w:rFonts w:ascii="Times" w:hAnsi="Times"/>
          <w:b/>
          <w:sz w:val="22"/>
          <w:szCs w:val="22"/>
        </w:rPr>
      </w:pPr>
      <w:r w:rsidRPr="00474F0E">
        <w:rPr>
          <w:rFonts w:ascii="Times" w:hAnsi="Times"/>
          <w:b/>
          <w:sz w:val="22"/>
          <w:szCs w:val="22"/>
        </w:rPr>
        <w:t>Week 3: The Christian Tradition</w:t>
      </w:r>
      <w:r w:rsidR="009A5274" w:rsidRPr="00474F0E">
        <w:rPr>
          <w:rFonts w:ascii="Times" w:hAnsi="Times"/>
          <w:b/>
          <w:sz w:val="22"/>
          <w:szCs w:val="22"/>
        </w:rPr>
        <w:t xml:space="preserve"> (</w:t>
      </w:r>
      <w:bookmarkStart w:id="0" w:name="_GoBack"/>
      <w:r w:rsidR="00FA78AF">
        <w:rPr>
          <w:rFonts w:ascii="Times" w:hAnsi="Times"/>
          <w:b/>
          <w:sz w:val="22"/>
          <w:szCs w:val="22"/>
        </w:rPr>
        <w:t>Iván Parga Ornelas</w:t>
      </w:r>
      <w:bookmarkEnd w:id="0"/>
      <w:r w:rsidR="009E5917">
        <w:rPr>
          <w:rFonts w:ascii="Times" w:hAnsi="Times"/>
          <w:b/>
          <w:sz w:val="22"/>
          <w:szCs w:val="22"/>
        </w:rPr>
        <w:t xml:space="preserve"> and Sergei </w:t>
      </w:r>
      <w:proofErr w:type="spellStart"/>
      <w:r w:rsidR="009E5917">
        <w:rPr>
          <w:rFonts w:ascii="Times" w:hAnsi="Times"/>
          <w:b/>
          <w:sz w:val="22"/>
          <w:szCs w:val="22"/>
        </w:rPr>
        <w:t>Zotov</w:t>
      </w:r>
      <w:proofErr w:type="spellEnd"/>
      <w:r w:rsidR="009A5274" w:rsidRPr="00474F0E">
        <w:rPr>
          <w:rFonts w:ascii="Times" w:hAnsi="Times"/>
          <w:b/>
          <w:sz w:val="22"/>
          <w:szCs w:val="22"/>
        </w:rPr>
        <w:t>)</w:t>
      </w:r>
    </w:p>
    <w:p w14:paraId="67C5FC52" w14:textId="316DBD7E" w:rsidR="00403C18" w:rsidRPr="00474F0E" w:rsidRDefault="00403C18" w:rsidP="00720D91">
      <w:pPr>
        <w:jc w:val="both"/>
        <w:rPr>
          <w:rFonts w:ascii="Times" w:hAnsi="Times"/>
          <w:b/>
          <w:sz w:val="22"/>
          <w:szCs w:val="22"/>
        </w:rPr>
      </w:pPr>
    </w:p>
    <w:p w14:paraId="5A0B4D3C" w14:textId="467C094B" w:rsidR="00403C18" w:rsidRPr="00474F0E" w:rsidRDefault="00403C18" w:rsidP="00720D91">
      <w:pPr>
        <w:jc w:val="both"/>
        <w:rPr>
          <w:rFonts w:ascii="Times" w:hAnsi="Times"/>
          <w:sz w:val="22"/>
          <w:szCs w:val="22"/>
        </w:rPr>
      </w:pPr>
      <w:r w:rsidRPr="00474F0E">
        <w:rPr>
          <w:rFonts w:ascii="Times" w:hAnsi="Times"/>
          <w:sz w:val="22"/>
          <w:szCs w:val="22"/>
        </w:rPr>
        <w:t xml:space="preserve">In addition to the works of Greece and Rome explored last week (literature, philosophy, science, medicine …), Renaissance Europe was also strongly shaped by the Christian tradition. Scholars no longer accept the notion that the Renaissance was pagan, an idea that was promoted by nineteenth- and twentieth-century anticlerical figures all the way from Jacob Burckhardt to Eugenio </w:t>
      </w:r>
      <w:proofErr w:type="spellStart"/>
      <w:r w:rsidRPr="00474F0E">
        <w:rPr>
          <w:rFonts w:ascii="Times" w:hAnsi="Times"/>
          <w:sz w:val="22"/>
          <w:szCs w:val="22"/>
        </w:rPr>
        <w:t>Garin</w:t>
      </w:r>
      <w:proofErr w:type="spellEnd"/>
      <w:r w:rsidRPr="00474F0E">
        <w:rPr>
          <w:rFonts w:ascii="Times" w:hAnsi="Times"/>
          <w:sz w:val="22"/>
          <w:szCs w:val="22"/>
        </w:rPr>
        <w:t xml:space="preserve">. Indeed, among the strongest influences were the Bible and the works of the Church Fathers. </w:t>
      </w:r>
    </w:p>
    <w:p w14:paraId="1F7D67DA" w14:textId="422D626B" w:rsidR="00403C18" w:rsidRPr="00474F0E" w:rsidRDefault="00403C18" w:rsidP="00720D91">
      <w:pPr>
        <w:ind w:firstLine="720"/>
        <w:jc w:val="both"/>
        <w:rPr>
          <w:rFonts w:ascii="Times" w:hAnsi="Times"/>
          <w:sz w:val="22"/>
          <w:szCs w:val="22"/>
        </w:rPr>
      </w:pPr>
      <w:r w:rsidRPr="00474F0E">
        <w:rPr>
          <w:rFonts w:ascii="Times" w:hAnsi="Times"/>
          <w:sz w:val="22"/>
          <w:szCs w:val="22"/>
        </w:rPr>
        <w:t xml:space="preserve">This week’s lecture focuses on these two strands. It examines, for instance, the place and influence of the </w:t>
      </w:r>
      <w:r w:rsidR="009A5274" w:rsidRPr="00474F0E">
        <w:rPr>
          <w:rFonts w:ascii="Times" w:hAnsi="Times"/>
          <w:sz w:val="22"/>
          <w:szCs w:val="22"/>
        </w:rPr>
        <w:t>Church Father Augustine</w:t>
      </w:r>
      <w:r w:rsidR="00720D91" w:rsidRPr="00474F0E">
        <w:rPr>
          <w:rFonts w:ascii="Times" w:hAnsi="Times"/>
          <w:sz w:val="22"/>
          <w:szCs w:val="22"/>
        </w:rPr>
        <w:t xml:space="preserve"> of Hippo</w:t>
      </w:r>
      <w:r w:rsidRPr="00474F0E">
        <w:rPr>
          <w:rFonts w:ascii="Times" w:hAnsi="Times"/>
          <w:sz w:val="22"/>
          <w:szCs w:val="22"/>
        </w:rPr>
        <w:t xml:space="preserve"> in </w:t>
      </w:r>
      <w:r w:rsidR="009A5274" w:rsidRPr="00474F0E">
        <w:rPr>
          <w:rFonts w:ascii="Times" w:hAnsi="Times"/>
          <w:sz w:val="22"/>
          <w:szCs w:val="22"/>
        </w:rPr>
        <w:t xml:space="preserve">the writings of Francesco </w:t>
      </w:r>
      <w:proofErr w:type="spellStart"/>
      <w:r w:rsidR="009A5274" w:rsidRPr="00474F0E">
        <w:rPr>
          <w:rFonts w:ascii="Times" w:hAnsi="Times"/>
          <w:sz w:val="22"/>
          <w:szCs w:val="22"/>
        </w:rPr>
        <w:t>Petrarca</w:t>
      </w:r>
      <w:proofErr w:type="spellEnd"/>
      <w:r w:rsidR="009A5274" w:rsidRPr="00474F0E">
        <w:rPr>
          <w:rFonts w:ascii="Times" w:hAnsi="Times"/>
          <w:sz w:val="22"/>
          <w:szCs w:val="22"/>
        </w:rPr>
        <w:t xml:space="preserve"> (1304–1374), considered one of the most important of the early Italian humanists. It also looks at the </w:t>
      </w:r>
      <w:r w:rsidR="009E5917">
        <w:rPr>
          <w:rFonts w:ascii="Times" w:hAnsi="Times"/>
          <w:sz w:val="22"/>
          <w:szCs w:val="22"/>
        </w:rPr>
        <w:t xml:space="preserve">importance of Christian themes in Renaissance visual culture. </w:t>
      </w:r>
      <w:r w:rsidR="009A5274" w:rsidRPr="00474F0E">
        <w:rPr>
          <w:rFonts w:ascii="Times" w:hAnsi="Times"/>
          <w:sz w:val="22"/>
          <w:szCs w:val="22"/>
        </w:rPr>
        <w:t xml:space="preserve">It tries to assess how this interest in the Christian tradition can be reconciled with the parallel </w:t>
      </w:r>
      <w:r w:rsidR="00720D91" w:rsidRPr="00474F0E">
        <w:rPr>
          <w:rFonts w:ascii="Times" w:hAnsi="Times"/>
          <w:sz w:val="22"/>
          <w:szCs w:val="22"/>
        </w:rPr>
        <w:t xml:space="preserve">Renaissance </w:t>
      </w:r>
      <w:r w:rsidR="009A5274" w:rsidRPr="00474F0E">
        <w:rPr>
          <w:rFonts w:ascii="Times" w:hAnsi="Times"/>
          <w:sz w:val="22"/>
          <w:szCs w:val="22"/>
        </w:rPr>
        <w:t xml:space="preserve">enthusiasm for pagan literature and with a potential sense of secularization in the </w:t>
      </w:r>
      <w:r w:rsidR="00720D91" w:rsidRPr="00474F0E">
        <w:rPr>
          <w:rFonts w:ascii="Times" w:hAnsi="Times"/>
          <w:sz w:val="22"/>
          <w:szCs w:val="22"/>
        </w:rPr>
        <w:t>period</w:t>
      </w:r>
      <w:r w:rsidR="009A5274" w:rsidRPr="00474F0E">
        <w:rPr>
          <w:rFonts w:ascii="Times" w:hAnsi="Times"/>
          <w:sz w:val="22"/>
          <w:szCs w:val="22"/>
        </w:rPr>
        <w:t>.</w:t>
      </w:r>
      <w:r w:rsidR="007E3274">
        <w:rPr>
          <w:rFonts w:ascii="Times" w:hAnsi="Times"/>
          <w:sz w:val="22"/>
          <w:szCs w:val="22"/>
        </w:rPr>
        <w:t xml:space="preserve"> As some of the secondary readings below indicate, the Renaissance was also a period of great interest in the textual tradition of the Scriptures (and other ancient writings).</w:t>
      </w:r>
    </w:p>
    <w:p w14:paraId="5AC47EC7" w14:textId="2F391097" w:rsidR="009A5274" w:rsidRPr="00F676A8" w:rsidRDefault="009A5274" w:rsidP="00720D91">
      <w:pPr>
        <w:ind w:firstLine="720"/>
        <w:jc w:val="both"/>
        <w:rPr>
          <w:rFonts w:ascii="Times" w:hAnsi="Times"/>
          <w:sz w:val="22"/>
          <w:szCs w:val="22"/>
        </w:rPr>
      </w:pPr>
      <w:r w:rsidRPr="00474F0E">
        <w:rPr>
          <w:rFonts w:ascii="Times" w:hAnsi="Times"/>
          <w:sz w:val="22"/>
          <w:szCs w:val="22"/>
        </w:rPr>
        <w:t>This week’s seminar will focus on</w:t>
      </w:r>
      <w:r w:rsidR="00F676A8">
        <w:rPr>
          <w:rFonts w:ascii="Times" w:hAnsi="Times"/>
          <w:sz w:val="22"/>
          <w:szCs w:val="22"/>
        </w:rPr>
        <w:t xml:space="preserve"> two aspects of the Christian tradition in the Renaissance: textual and visual. In connection with the first of these, we will examine</w:t>
      </w:r>
      <w:r w:rsidRPr="00474F0E">
        <w:rPr>
          <w:rFonts w:ascii="Times" w:hAnsi="Times"/>
          <w:sz w:val="22"/>
          <w:szCs w:val="22"/>
        </w:rPr>
        <w:t xml:space="preserve"> Augustine’s </w:t>
      </w:r>
      <w:r w:rsidRPr="00474F0E">
        <w:rPr>
          <w:rFonts w:ascii="Times" w:hAnsi="Times"/>
          <w:i/>
          <w:sz w:val="22"/>
          <w:szCs w:val="22"/>
        </w:rPr>
        <w:t xml:space="preserve">Confessions </w:t>
      </w:r>
      <w:r w:rsidRPr="00474F0E">
        <w:rPr>
          <w:rFonts w:ascii="Times" w:hAnsi="Times"/>
          <w:sz w:val="22"/>
          <w:szCs w:val="22"/>
        </w:rPr>
        <w:t xml:space="preserve">(extracts) and </w:t>
      </w:r>
      <w:r w:rsidR="00F676A8">
        <w:rPr>
          <w:rFonts w:ascii="Times" w:hAnsi="Times"/>
          <w:sz w:val="22"/>
          <w:szCs w:val="22"/>
        </w:rPr>
        <w:t xml:space="preserve">two works by </w:t>
      </w:r>
      <w:r w:rsidRPr="00474F0E">
        <w:rPr>
          <w:rFonts w:ascii="Times" w:hAnsi="Times"/>
          <w:sz w:val="22"/>
          <w:szCs w:val="22"/>
        </w:rPr>
        <w:t>Petrarch</w:t>
      </w:r>
      <w:r w:rsidR="00F676A8">
        <w:rPr>
          <w:rFonts w:ascii="Times" w:hAnsi="Times"/>
          <w:sz w:val="22"/>
          <w:szCs w:val="22"/>
        </w:rPr>
        <w:t>:</w:t>
      </w:r>
      <w:r w:rsidR="00F676A8" w:rsidRPr="00F676A8">
        <w:rPr>
          <w:rFonts w:ascii="Times" w:hAnsi="Times"/>
          <w:sz w:val="22"/>
          <w:szCs w:val="22"/>
        </w:rPr>
        <w:t xml:space="preserve"> </w:t>
      </w:r>
      <w:r w:rsidR="00F676A8" w:rsidRPr="00474F0E">
        <w:rPr>
          <w:rFonts w:ascii="Times" w:hAnsi="Times"/>
          <w:sz w:val="22"/>
          <w:szCs w:val="22"/>
        </w:rPr>
        <w:t xml:space="preserve">‘On the Ascent of Mount </w:t>
      </w:r>
      <w:proofErr w:type="spellStart"/>
      <w:r w:rsidR="00F676A8" w:rsidRPr="00474F0E">
        <w:rPr>
          <w:rFonts w:ascii="Times" w:hAnsi="Times"/>
          <w:sz w:val="22"/>
          <w:szCs w:val="22"/>
        </w:rPr>
        <w:t>Ventoux</w:t>
      </w:r>
      <w:proofErr w:type="spellEnd"/>
      <w:r w:rsidR="00F676A8" w:rsidRPr="00474F0E">
        <w:rPr>
          <w:rFonts w:ascii="Times" w:hAnsi="Times"/>
          <w:sz w:val="22"/>
          <w:szCs w:val="22"/>
        </w:rPr>
        <w:t>’</w:t>
      </w:r>
      <w:r w:rsidR="00F676A8">
        <w:rPr>
          <w:rFonts w:ascii="Times" w:hAnsi="Times"/>
          <w:sz w:val="22"/>
          <w:szCs w:val="22"/>
        </w:rPr>
        <w:t xml:space="preserve"> and</w:t>
      </w:r>
      <w:r w:rsidRPr="00474F0E">
        <w:rPr>
          <w:rFonts w:ascii="Times" w:hAnsi="Times"/>
          <w:sz w:val="22"/>
          <w:szCs w:val="22"/>
        </w:rPr>
        <w:t xml:space="preserve"> </w:t>
      </w:r>
      <w:r w:rsidR="00F676A8">
        <w:rPr>
          <w:rFonts w:ascii="Times" w:hAnsi="Times"/>
          <w:sz w:val="22"/>
          <w:szCs w:val="22"/>
        </w:rPr>
        <w:t>Book III from</w:t>
      </w:r>
      <w:r w:rsidRPr="00474F0E">
        <w:rPr>
          <w:rFonts w:ascii="Times" w:hAnsi="Times"/>
          <w:sz w:val="22"/>
          <w:szCs w:val="22"/>
        </w:rPr>
        <w:t xml:space="preserve"> </w:t>
      </w:r>
      <w:r w:rsidRPr="00474F0E">
        <w:rPr>
          <w:rFonts w:ascii="Times" w:hAnsi="Times"/>
          <w:i/>
          <w:sz w:val="22"/>
          <w:szCs w:val="22"/>
        </w:rPr>
        <w:t>The Secret</w:t>
      </w:r>
      <w:r w:rsidR="00F676A8">
        <w:rPr>
          <w:rFonts w:ascii="Times" w:hAnsi="Times"/>
          <w:i/>
          <w:sz w:val="22"/>
          <w:szCs w:val="22"/>
        </w:rPr>
        <w:t xml:space="preserve">. </w:t>
      </w:r>
      <w:r w:rsidRPr="00474F0E">
        <w:rPr>
          <w:rFonts w:ascii="Times" w:hAnsi="Times"/>
          <w:sz w:val="22"/>
          <w:szCs w:val="22"/>
        </w:rPr>
        <w:t xml:space="preserve">As you </w:t>
      </w:r>
      <w:r w:rsidR="00F676A8">
        <w:rPr>
          <w:rFonts w:ascii="Times" w:hAnsi="Times"/>
          <w:sz w:val="22"/>
          <w:szCs w:val="22"/>
        </w:rPr>
        <w:t>read</w:t>
      </w:r>
      <w:r w:rsidRPr="00474F0E">
        <w:rPr>
          <w:rFonts w:ascii="Times" w:hAnsi="Times"/>
          <w:sz w:val="22"/>
          <w:szCs w:val="22"/>
        </w:rPr>
        <w:t>, ask yourself: (1) What elements of Augustine does Petrarch particularly appreciate, and why? (2) Is Augustine an example for Petrarch, or an unattainable model?</w:t>
      </w:r>
      <w:r w:rsidR="00720D91" w:rsidRPr="00474F0E">
        <w:rPr>
          <w:rFonts w:ascii="Times" w:hAnsi="Times"/>
          <w:sz w:val="22"/>
          <w:szCs w:val="22"/>
        </w:rPr>
        <w:t xml:space="preserve"> In what ways?</w:t>
      </w:r>
      <w:r w:rsidRPr="00474F0E">
        <w:rPr>
          <w:rFonts w:ascii="Times" w:hAnsi="Times"/>
          <w:sz w:val="22"/>
          <w:szCs w:val="22"/>
        </w:rPr>
        <w:t xml:space="preserve"> (3) How does </w:t>
      </w:r>
      <w:r w:rsidR="00720D91" w:rsidRPr="00474F0E">
        <w:rPr>
          <w:rFonts w:ascii="Times" w:hAnsi="Times"/>
          <w:sz w:val="22"/>
          <w:szCs w:val="22"/>
        </w:rPr>
        <w:t>Augustine’s presence function as a counterweight to Petrarch’s simultaneous admiration for Cicero</w:t>
      </w:r>
      <w:r w:rsidR="00F676A8">
        <w:rPr>
          <w:rFonts w:ascii="Times" w:hAnsi="Times"/>
          <w:sz w:val="22"/>
          <w:szCs w:val="22"/>
        </w:rPr>
        <w:t xml:space="preserve"> and other Roman authors</w:t>
      </w:r>
      <w:r w:rsidR="00720D91" w:rsidRPr="00474F0E">
        <w:rPr>
          <w:rFonts w:ascii="Times" w:hAnsi="Times"/>
          <w:sz w:val="22"/>
          <w:szCs w:val="22"/>
        </w:rPr>
        <w:t>? Finally, browse through at least a couple of the critical works listed below and try to get an idea of how well-studied the influence of the Christian tradition on Renaissance thinkers and writers is. What has or has not helped its study, in your opinion?</w:t>
      </w:r>
      <w:r w:rsidR="00F676A8">
        <w:rPr>
          <w:rFonts w:ascii="Times" w:hAnsi="Times"/>
          <w:sz w:val="22"/>
          <w:szCs w:val="22"/>
        </w:rPr>
        <w:t xml:space="preserve"> You might want to see the entr</w:t>
      </w:r>
      <w:r w:rsidR="00E33BEB">
        <w:rPr>
          <w:rFonts w:ascii="Times" w:hAnsi="Times"/>
          <w:sz w:val="22"/>
          <w:szCs w:val="22"/>
        </w:rPr>
        <w:t>ies</w:t>
      </w:r>
      <w:r w:rsidR="00F676A8">
        <w:rPr>
          <w:rFonts w:ascii="Times" w:hAnsi="Times"/>
          <w:sz w:val="22"/>
          <w:szCs w:val="22"/>
        </w:rPr>
        <w:t xml:space="preserve"> on Augustine </w:t>
      </w:r>
      <w:r w:rsidR="00C55F35">
        <w:rPr>
          <w:rFonts w:ascii="Times" w:hAnsi="Times"/>
          <w:sz w:val="22"/>
          <w:szCs w:val="22"/>
        </w:rPr>
        <w:t xml:space="preserve">and Petrarch </w:t>
      </w:r>
      <w:r w:rsidR="00F676A8">
        <w:rPr>
          <w:rFonts w:ascii="Times" w:hAnsi="Times"/>
          <w:sz w:val="22"/>
          <w:szCs w:val="22"/>
        </w:rPr>
        <w:t xml:space="preserve">in </w:t>
      </w:r>
      <w:proofErr w:type="spellStart"/>
      <w:r w:rsidR="00F676A8">
        <w:rPr>
          <w:rFonts w:ascii="Times" w:hAnsi="Times"/>
          <w:sz w:val="22"/>
          <w:szCs w:val="22"/>
        </w:rPr>
        <w:t>encyclopedias</w:t>
      </w:r>
      <w:proofErr w:type="spellEnd"/>
      <w:r w:rsidR="00F676A8">
        <w:rPr>
          <w:rFonts w:ascii="Times" w:hAnsi="Times"/>
          <w:sz w:val="22"/>
          <w:szCs w:val="22"/>
        </w:rPr>
        <w:t xml:space="preserve"> such as the </w:t>
      </w:r>
      <w:proofErr w:type="spellStart"/>
      <w:r w:rsidR="00F676A8">
        <w:rPr>
          <w:rFonts w:ascii="Times" w:hAnsi="Times"/>
          <w:i/>
          <w:sz w:val="22"/>
          <w:szCs w:val="22"/>
        </w:rPr>
        <w:t>Encyclopedia</w:t>
      </w:r>
      <w:proofErr w:type="spellEnd"/>
      <w:r w:rsidR="00F676A8">
        <w:rPr>
          <w:rFonts w:ascii="Times" w:hAnsi="Times"/>
          <w:i/>
          <w:sz w:val="22"/>
          <w:szCs w:val="22"/>
        </w:rPr>
        <w:t xml:space="preserve"> of the Renaissance</w:t>
      </w:r>
      <w:r w:rsidR="00F676A8">
        <w:rPr>
          <w:rFonts w:ascii="Times" w:hAnsi="Times"/>
          <w:sz w:val="22"/>
          <w:szCs w:val="22"/>
        </w:rPr>
        <w:t xml:space="preserve">, ed. by Paul F. </w:t>
      </w:r>
      <w:proofErr w:type="spellStart"/>
      <w:r w:rsidR="00F676A8">
        <w:rPr>
          <w:rFonts w:ascii="Times" w:hAnsi="Times"/>
          <w:sz w:val="22"/>
          <w:szCs w:val="22"/>
        </w:rPr>
        <w:t>Grendler</w:t>
      </w:r>
      <w:proofErr w:type="spellEnd"/>
      <w:r w:rsidR="00F676A8">
        <w:rPr>
          <w:rFonts w:ascii="Times" w:hAnsi="Times"/>
          <w:sz w:val="22"/>
          <w:szCs w:val="22"/>
        </w:rPr>
        <w:t xml:space="preserve"> (Reference CB 361.E6) or </w:t>
      </w:r>
      <w:r w:rsidR="00F676A8">
        <w:rPr>
          <w:rFonts w:ascii="Times" w:hAnsi="Times"/>
          <w:i/>
          <w:iCs/>
          <w:sz w:val="22"/>
          <w:szCs w:val="22"/>
        </w:rPr>
        <w:t>The Classical Tradition</w:t>
      </w:r>
      <w:r w:rsidR="00F676A8">
        <w:rPr>
          <w:rFonts w:ascii="Times" w:hAnsi="Times"/>
          <w:sz w:val="22"/>
          <w:szCs w:val="22"/>
        </w:rPr>
        <w:t xml:space="preserve">, ed. by Anthony Grafton, Glenn W. Most, and Salvatore </w:t>
      </w:r>
      <w:proofErr w:type="spellStart"/>
      <w:r w:rsidR="00F676A8">
        <w:rPr>
          <w:rFonts w:ascii="Times" w:hAnsi="Times"/>
          <w:sz w:val="22"/>
          <w:szCs w:val="22"/>
        </w:rPr>
        <w:t>Settis</w:t>
      </w:r>
      <w:proofErr w:type="spellEnd"/>
      <w:r w:rsidR="00F676A8">
        <w:rPr>
          <w:rFonts w:ascii="Times" w:hAnsi="Times"/>
          <w:sz w:val="22"/>
          <w:szCs w:val="22"/>
        </w:rPr>
        <w:t xml:space="preserve"> (2010; DE60.C55).</w:t>
      </w:r>
    </w:p>
    <w:p w14:paraId="628D69E2" w14:textId="5C00D8E0" w:rsidR="009E5917" w:rsidRDefault="009E5917" w:rsidP="009E5917">
      <w:pPr>
        <w:ind w:firstLine="720"/>
      </w:pPr>
      <w:r>
        <w:rPr>
          <w:rFonts w:ascii="Times" w:hAnsi="Times"/>
          <w:color w:val="000000"/>
          <w:sz w:val="22"/>
          <w:szCs w:val="22"/>
        </w:rPr>
        <w:t>The second part of the seminar is dedicated to the representations of the pagan past in European Christian iconography. We will focus on Michael Camille’s book “</w:t>
      </w:r>
      <w:hyperlink r:id="rId4" w:history="1">
        <w:r>
          <w:rPr>
            <w:rStyle w:val="Hyperlink"/>
            <w:rFonts w:ascii="Times" w:hAnsi="Times"/>
            <w:color w:val="0563C1"/>
            <w:sz w:val="22"/>
            <w:szCs w:val="22"/>
          </w:rPr>
          <w:t>The Gothic Idol: Ideology and Image-making in Medieval Art</w:t>
        </w:r>
      </w:hyperlink>
      <w:r>
        <w:rPr>
          <w:rFonts w:ascii="Times" w:hAnsi="Times"/>
          <w:color w:val="000000"/>
          <w:sz w:val="22"/>
          <w:szCs w:val="22"/>
        </w:rPr>
        <w:t>”, section “Fallen Angels: Demonic Images” (pp. 57-73). Try to find medieval/renaissance illuminations containing images of Greek or Roman antiquity: architecture, clothing, gods, thinkers, poets. Browse through online databases as</w:t>
      </w:r>
      <w:r>
        <w:rPr>
          <w:rStyle w:val="apple-converted-space"/>
          <w:rFonts w:ascii="Times" w:hAnsi="Times"/>
          <w:color w:val="000000"/>
          <w:sz w:val="22"/>
          <w:szCs w:val="22"/>
        </w:rPr>
        <w:t> </w:t>
      </w:r>
      <w:hyperlink r:id="rId5" w:history="1">
        <w:r>
          <w:rPr>
            <w:rStyle w:val="Hyperlink"/>
            <w:rFonts w:ascii="Times" w:hAnsi="Times"/>
            <w:color w:val="0563C1"/>
            <w:sz w:val="22"/>
            <w:szCs w:val="22"/>
          </w:rPr>
          <w:t>Getty</w:t>
        </w:r>
      </w:hyperlink>
      <w:r>
        <w:rPr>
          <w:rFonts w:ascii="Times" w:hAnsi="Times"/>
          <w:color w:val="000000"/>
          <w:sz w:val="22"/>
          <w:szCs w:val="22"/>
        </w:rPr>
        <w:t>,</w:t>
      </w:r>
      <w:r>
        <w:rPr>
          <w:rStyle w:val="apple-converted-space"/>
          <w:rFonts w:ascii="Times" w:hAnsi="Times"/>
          <w:color w:val="000000"/>
          <w:sz w:val="22"/>
          <w:szCs w:val="22"/>
        </w:rPr>
        <w:t> </w:t>
      </w:r>
      <w:hyperlink r:id="rId6" w:history="1">
        <w:r>
          <w:rPr>
            <w:rStyle w:val="Hyperlink"/>
            <w:rFonts w:ascii="Times" w:hAnsi="Times"/>
            <w:color w:val="0563C1"/>
            <w:sz w:val="22"/>
            <w:szCs w:val="22"/>
          </w:rPr>
          <w:t>The Met</w:t>
        </w:r>
      </w:hyperlink>
      <w:r>
        <w:rPr>
          <w:rFonts w:ascii="Times" w:hAnsi="Times"/>
          <w:color w:val="000000"/>
          <w:sz w:val="22"/>
          <w:szCs w:val="22"/>
        </w:rPr>
        <w:t>,</w:t>
      </w:r>
      <w:r>
        <w:rPr>
          <w:rStyle w:val="apple-converted-space"/>
          <w:rFonts w:ascii="Times" w:hAnsi="Times"/>
          <w:color w:val="000000"/>
          <w:sz w:val="22"/>
          <w:szCs w:val="22"/>
        </w:rPr>
        <w:t> </w:t>
      </w:r>
      <w:hyperlink r:id="rId7" w:history="1">
        <w:r>
          <w:rPr>
            <w:rStyle w:val="Hyperlink"/>
            <w:rFonts w:ascii="Times" w:hAnsi="Times"/>
            <w:color w:val="0563C1"/>
            <w:sz w:val="22"/>
            <w:szCs w:val="22"/>
          </w:rPr>
          <w:t>gallica</w:t>
        </w:r>
      </w:hyperlink>
      <w:r>
        <w:rPr>
          <w:rFonts w:ascii="Times" w:hAnsi="Times"/>
          <w:color w:val="000000"/>
          <w:sz w:val="22"/>
          <w:szCs w:val="22"/>
        </w:rPr>
        <w:t>,</w:t>
      </w:r>
      <w:r>
        <w:rPr>
          <w:rStyle w:val="apple-converted-space"/>
          <w:rFonts w:ascii="Times" w:hAnsi="Times"/>
          <w:color w:val="000000"/>
          <w:sz w:val="22"/>
          <w:szCs w:val="22"/>
        </w:rPr>
        <w:t> </w:t>
      </w:r>
      <w:hyperlink r:id="rId8" w:history="1">
        <w:r>
          <w:rPr>
            <w:rStyle w:val="Hyperlink"/>
            <w:rFonts w:ascii="Times" w:hAnsi="Times"/>
            <w:color w:val="0563C1"/>
            <w:sz w:val="22"/>
            <w:szCs w:val="22"/>
          </w:rPr>
          <w:t>e-codices</w:t>
        </w:r>
      </w:hyperlink>
      <w:r>
        <w:rPr>
          <w:rFonts w:ascii="Times" w:hAnsi="Times"/>
          <w:color w:val="000000"/>
          <w:sz w:val="22"/>
          <w:szCs w:val="22"/>
        </w:rPr>
        <w:t xml:space="preserve">, or similar ones, using tags, topics, and date preferences. Download a small choice of images on your phone/laptop and show them at the seminar. Why </w:t>
      </w:r>
      <w:r w:rsidR="00F676A8">
        <w:rPr>
          <w:rFonts w:ascii="Times" w:hAnsi="Times"/>
          <w:color w:val="000000"/>
          <w:sz w:val="22"/>
          <w:szCs w:val="22"/>
        </w:rPr>
        <w:t xml:space="preserve">did </w:t>
      </w:r>
      <w:r>
        <w:rPr>
          <w:rFonts w:ascii="Times" w:hAnsi="Times"/>
          <w:color w:val="000000"/>
          <w:sz w:val="22"/>
          <w:szCs w:val="22"/>
        </w:rPr>
        <w:t xml:space="preserve">medieval people </w:t>
      </w:r>
      <w:r w:rsidR="00F676A8">
        <w:rPr>
          <w:rFonts w:ascii="Times" w:hAnsi="Times"/>
          <w:color w:val="000000"/>
          <w:sz w:val="22"/>
          <w:szCs w:val="22"/>
        </w:rPr>
        <w:t>try</w:t>
      </w:r>
      <w:r>
        <w:rPr>
          <w:rFonts w:ascii="Times" w:hAnsi="Times"/>
          <w:color w:val="000000"/>
          <w:sz w:val="22"/>
          <w:szCs w:val="22"/>
        </w:rPr>
        <w:t xml:space="preserve"> to depict antiquity as in your examples? Try to find a visual pattern in </w:t>
      </w:r>
      <w:r w:rsidR="00F676A8">
        <w:rPr>
          <w:rFonts w:ascii="Times" w:hAnsi="Times"/>
          <w:color w:val="000000"/>
          <w:sz w:val="22"/>
          <w:szCs w:val="22"/>
        </w:rPr>
        <w:t>your</w:t>
      </w:r>
      <w:r>
        <w:rPr>
          <w:rFonts w:ascii="Times" w:hAnsi="Times"/>
          <w:color w:val="000000"/>
          <w:sz w:val="22"/>
          <w:szCs w:val="22"/>
        </w:rPr>
        <w:t xml:space="preserve"> answer.</w:t>
      </w:r>
    </w:p>
    <w:p w14:paraId="41D8255B" w14:textId="1C1DFB89" w:rsidR="001666BF" w:rsidRPr="00474F0E" w:rsidRDefault="001666BF" w:rsidP="001666BF">
      <w:pPr>
        <w:jc w:val="both"/>
        <w:rPr>
          <w:rFonts w:ascii="Times" w:hAnsi="Times"/>
          <w:sz w:val="22"/>
          <w:szCs w:val="22"/>
        </w:rPr>
      </w:pPr>
    </w:p>
    <w:p w14:paraId="45478AB0" w14:textId="64A06C8F" w:rsidR="001666BF" w:rsidRPr="00474F0E" w:rsidRDefault="001666BF" w:rsidP="001666BF">
      <w:pPr>
        <w:jc w:val="both"/>
        <w:rPr>
          <w:rFonts w:ascii="Times" w:hAnsi="Times"/>
          <w:sz w:val="22"/>
          <w:szCs w:val="22"/>
        </w:rPr>
      </w:pPr>
    </w:p>
    <w:p w14:paraId="797195FE" w14:textId="223A3BBE" w:rsidR="001666BF" w:rsidRPr="00474F0E" w:rsidRDefault="001666BF" w:rsidP="001666BF">
      <w:pPr>
        <w:jc w:val="both"/>
        <w:rPr>
          <w:rFonts w:ascii="Times" w:hAnsi="Times"/>
          <w:sz w:val="22"/>
          <w:szCs w:val="22"/>
        </w:rPr>
      </w:pPr>
      <w:r w:rsidRPr="00474F0E">
        <w:rPr>
          <w:rFonts w:ascii="Times" w:hAnsi="Times"/>
          <w:sz w:val="22"/>
          <w:szCs w:val="22"/>
          <w:u w:val="single"/>
        </w:rPr>
        <w:t>Primary Readings</w:t>
      </w:r>
      <w:r w:rsidRPr="00474F0E">
        <w:rPr>
          <w:rFonts w:ascii="Times" w:hAnsi="Times"/>
          <w:sz w:val="22"/>
          <w:szCs w:val="22"/>
        </w:rPr>
        <w:t xml:space="preserve"> (an asterisk </w:t>
      </w:r>
      <w:proofErr w:type="gramStart"/>
      <w:r w:rsidRPr="00474F0E">
        <w:rPr>
          <w:rFonts w:ascii="Times" w:hAnsi="Times"/>
          <w:sz w:val="22"/>
          <w:szCs w:val="22"/>
        </w:rPr>
        <w:t>marks</w:t>
      </w:r>
      <w:proofErr w:type="gramEnd"/>
      <w:r w:rsidRPr="00474F0E">
        <w:rPr>
          <w:rFonts w:ascii="Times" w:hAnsi="Times"/>
          <w:sz w:val="22"/>
          <w:szCs w:val="22"/>
        </w:rPr>
        <w:t xml:space="preserve"> mandatory readings)</w:t>
      </w:r>
    </w:p>
    <w:p w14:paraId="7402FF72" w14:textId="320E9D6B" w:rsidR="001666BF" w:rsidRPr="00474F0E" w:rsidRDefault="001666BF" w:rsidP="001666BF">
      <w:pPr>
        <w:jc w:val="both"/>
        <w:rPr>
          <w:rFonts w:ascii="Times" w:hAnsi="Times"/>
          <w:sz w:val="22"/>
          <w:szCs w:val="22"/>
        </w:rPr>
      </w:pPr>
    </w:p>
    <w:p w14:paraId="75B9E603" w14:textId="63755CB4" w:rsidR="001666BF" w:rsidRPr="00474F0E" w:rsidRDefault="001666BF" w:rsidP="001666BF">
      <w:pPr>
        <w:jc w:val="both"/>
        <w:rPr>
          <w:rFonts w:ascii="Times" w:hAnsi="Times"/>
          <w:sz w:val="22"/>
          <w:szCs w:val="22"/>
        </w:rPr>
      </w:pPr>
      <w:r w:rsidRPr="00474F0E">
        <w:rPr>
          <w:rFonts w:ascii="Times" w:hAnsi="Times"/>
          <w:sz w:val="22"/>
          <w:szCs w:val="22"/>
        </w:rPr>
        <w:t xml:space="preserve">*St Augustine of Hippo, </w:t>
      </w:r>
      <w:r w:rsidRPr="00474F0E">
        <w:rPr>
          <w:rFonts w:ascii="Times" w:hAnsi="Times"/>
          <w:i/>
          <w:sz w:val="22"/>
          <w:szCs w:val="22"/>
        </w:rPr>
        <w:t xml:space="preserve">Confessions </w:t>
      </w:r>
      <w:r w:rsidRPr="00474F0E">
        <w:rPr>
          <w:rFonts w:ascii="Times" w:hAnsi="Times"/>
          <w:sz w:val="22"/>
          <w:szCs w:val="22"/>
        </w:rPr>
        <w:t>(</w:t>
      </w:r>
      <w:r w:rsidR="005D75A8">
        <w:rPr>
          <w:rFonts w:ascii="Times" w:hAnsi="Times"/>
          <w:sz w:val="22"/>
          <w:szCs w:val="22"/>
        </w:rPr>
        <w:t xml:space="preserve">Book VIII; see </w:t>
      </w:r>
      <w:hyperlink r:id="rId9" w:history="1">
        <w:r w:rsidR="005D75A8" w:rsidRPr="001453C0">
          <w:rPr>
            <w:rStyle w:val="Hyperlink"/>
            <w:rFonts w:ascii="Times" w:hAnsi="Times"/>
            <w:sz w:val="22"/>
            <w:szCs w:val="22"/>
          </w:rPr>
          <w:t>https://0-www-loebclassics-com.pugwash.lib.warwick.ac.uk/view/augustine-confessions_2014/2014/pb_LCL026.355.xml</w:t>
        </w:r>
      </w:hyperlink>
      <w:r w:rsidR="005D75A8">
        <w:rPr>
          <w:rFonts w:ascii="Times" w:hAnsi="Times"/>
          <w:sz w:val="22"/>
          <w:szCs w:val="22"/>
        </w:rPr>
        <w:t xml:space="preserve"> </w:t>
      </w:r>
      <w:r w:rsidRPr="00474F0E">
        <w:rPr>
          <w:rFonts w:ascii="Times" w:hAnsi="Times"/>
          <w:sz w:val="22"/>
          <w:szCs w:val="22"/>
        </w:rPr>
        <w:t>)</w:t>
      </w:r>
      <w:r w:rsidR="00474F0E" w:rsidRPr="00474F0E">
        <w:rPr>
          <w:rFonts w:ascii="Times" w:hAnsi="Times"/>
          <w:sz w:val="22"/>
          <w:szCs w:val="22"/>
        </w:rPr>
        <w:t>.</w:t>
      </w:r>
    </w:p>
    <w:p w14:paraId="42DD1CBD" w14:textId="77777777" w:rsidR="00474F0E" w:rsidRPr="00474F0E" w:rsidRDefault="00474F0E" w:rsidP="001666BF">
      <w:pPr>
        <w:jc w:val="both"/>
        <w:rPr>
          <w:rFonts w:ascii="Times" w:hAnsi="Times"/>
          <w:sz w:val="22"/>
          <w:szCs w:val="22"/>
        </w:rPr>
      </w:pPr>
    </w:p>
    <w:p w14:paraId="46510906" w14:textId="095A9EAB" w:rsidR="001666BF" w:rsidRDefault="001666BF" w:rsidP="001666BF">
      <w:pPr>
        <w:jc w:val="both"/>
        <w:rPr>
          <w:rFonts w:ascii="Times" w:hAnsi="Times"/>
          <w:sz w:val="22"/>
          <w:szCs w:val="22"/>
        </w:rPr>
      </w:pPr>
      <w:r w:rsidRPr="00474F0E">
        <w:rPr>
          <w:rFonts w:ascii="Times" w:hAnsi="Times"/>
          <w:sz w:val="22"/>
          <w:szCs w:val="22"/>
        </w:rPr>
        <w:t xml:space="preserve">*Francesco </w:t>
      </w:r>
      <w:proofErr w:type="spellStart"/>
      <w:r w:rsidRPr="00474F0E">
        <w:rPr>
          <w:rFonts w:ascii="Times" w:hAnsi="Times"/>
          <w:sz w:val="22"/>
          <w:szCs w:val="22"/>
        </w:rPr>
        <w:t>Petrarca</w:t>
      </w:r>
      <w:proofErr w:type="spellEnd"/>
      <w:r w:rsidRPr="00474F0E">
        <w:rPr>
          <w:rFonts w:ascii="Times" w:hAnsi="Times"/>
          <w:sz w:val="22"/>
          <w:szCs w:val="22"/>
        </w:rPr>
        <w:t xml:space="preserve">, </w:t>
      </w:r>
      <w:r w:rsidRPr="00474F0E">
        <w:rPr>
          <w:rFonts w:ascii="Times" w:hAnsi="Times"/>
          <w:i/>
          <w:sz w:val="22"/>
          <w:szCs w:val="22"/>
        </w:rPr>
        <w:t>The Secret</w:t>
      </w:r>
      <w:r w:rsidRPr="00474F0E">
        <w:rPr>
          <w:rFonts w:ascii="Times" w:hAnsi="Times"/>
          <w:sz w:val="22"/>
          <w:szCs w:val="22"/>
        </w:rPr>
        <w:t xml:space="preserve">, </w:t>
      </w:r>
      <w:r w:rsidR="00F676A8">
        <w:rPr>
          <w:rFonts w:ascii="Times" w:hAnsi="Times"/>
          <w:sz w:val="22"/>
          <w:szCs w:val="22"/>
        </w:rPr>
        <w:t xml:space="preserve">Book III (pp. 55–93), </w:t>
      </w:r>
      <w:r w:rsidRPr="00474F0E">
        <w:rPr>
          <w:rFonts w:ascii="Times" w:hAnsi="Times"/>
          <w:sz w:val="22"/>
          <w:szCs w:val="22"/>
        </w:rPr>
        <w:t xml:space="preserve">ed. with </w:t>
      </w:r>
      <w:proofErr w:type="spellStart"/>
      <w:r w:rsidRPr="00474F0E">
        <w:rPr>
          <w:rFonts w:ascii="Times" w:hAnsi="Times"/>
          <w:sz w:val="22"/>
          <w:szCs w:val="22"/>
        </w:rPr>
        <w:t>introd</w:t>
      </w:r>
      <w:proofErr w:type="spellEnd"/>
      <w:r w:rsidRPr="00474F0E">
        <w:rPr>
          <w:rFonts w:ascii="Times" w:hAnsi="Times"/>
          <w:sz w:val="22"/>
          <w:szCs w:val="22"/>
        </w:rPr>
        <w:t>. by Carol E. Quillen (Boston: Bedford/St Mart</w:t>
      </w:r>
      <w:r w:rsidR="004A6BB0" w:rsidRPr="00474F0E">
        <w:rPr>
          <w:rFonts w:ascii="Times" w:hAnsi="Times"/>
          <w:sz w:val="22"/>
          <w:szCs w:val="22"/>
        </w:rPr>
        <w:t>i</w:t>
      </w:r>
      <w:r w:rsidRPr="00474F0E">
        <w:rPr>
          <w:rFonts w:ascii="Times" w:hAnsi="Times"/>
          <w:sz w:val="22"/>
          <w:szCs w:val="22"/>
        </w:rPr>
        <w:t xml:space="preserve">n’s, 2003): in Library, PQ4490.S3 (also very good and useful is the edition with facing Latin entitled </w:t>
      </w:r>
      <w:r w:rsidRPr="00474F0E">
        <w:rPr>
          <w:rFonts w:ascii="Times" w:hAnsi="Times"/>
          <w:i/>
          <w:sz w:val="22"/>
          <w:szCs w:val="22"/>
        </w:rPr>
        <w:t xml:space="preserve">My Secret Book </w:t>
      </w:r>
      <w:r w:rsidRPr="00474F0E">
        <w:rPr>
          <w:rFonts w:ascii="Times" w:hAnsi="Times"/>
          <w:sz w:val="22"/>
          <w:szCs w:val="22"/>
        </w:rPr>
        <w:t>from Harvard University Press, 2016 in PQ4496.E29 S33)</w:t>
      </w:r>
      <w:r w:rsidR="00474F0E" w:rsidRPr="00474F0E">
        <w:rPr>
          <w:rFonts w:ascii="Times" w:hAnsi="Times"/>
          <w:sz w:val="22"/>
          <w:szCs w:val="22"/>
        </w:rPr>
        <w:t>.</w:t>
      </w:r>
      <w:r w:rsidR="005D75A8">
        <w:rPr>
          <w:rFonts w:ascii="Times" w:hAnsi="Times"/>
          <w:sz w:val="22"/>
          <w:szCs w:val="22"/>
        </w:rPr>
        <w:t xml:space="preserve"> See PDF on website.</w:t>
      </w:r>
    </w:p>
    <w:p w14:paraId="5391B657" w14:textId="180D1454" w:rsidR="00180F97" w:rsidRDefault="00180F97" w:rsidP="001666BF">
      <w:pPr>
        <w:jc w:val="both"/>
        <w:rPr>
          <w:rFonts w:ascii="Times" w:hAnsi="Times"/>
          <w:sz w:val="22"/>
          <w:szCs w:val="22"/>
        </w:rPr>
      </w:pPr>
    </w:p>
    <w:p w14:paraId="48D1A37F" w14:textId="531FD898" w:rsidR="00180F97" w:rsidRPr="00474F0E" w:rsidRDefault="00F676A8" w:rsidP="001666BF">
      <w:pPr>
        <w:jc w:val="both"/>
        <w:rPr>
          <w:rFonts w:ascii="Times" w:hAnsi="Times"/>
          <w:sz w:val="22"/>
          <w:szCs w:val="22"/>
        </w:rPr>
      </w:pPr>
      <w:r>
        <w:rPr>
          <w:rFonts w:ascii="Times" w:hAnsi="Times"/>
          <w:sz w:val="22"/>
          <w:szCs w:val="22"/>
        </w:rPr>
        <w:t>*</w:t>
      </w:r>
      <w:r w:rsidR="00180F97">
        <w:rPr>
          <w:rFonts w:ascii="Times" w:hAnsi="Times"/>
          <w:sz w:val="22"/>
          <w:szCs w:val="22"/>
        </w:rPr>
        <w:t xml:space="preserve">Francesco </w:t>
      </w:r>
      <w:proofErr w:type="spellStart"/>
      <w:r w:rsidR="00180F97">
        <w:rPr>
          <w:rFonts w:ascii="Times" w:hAnsi="Times"/>
          <w:sz w:val="22"/>
          <w:szCs w:val="22"/>
        </w:rPr>
        <w:t>Petrarca</w:t>
      </w:r>
      <w:proofErr w:type="spellEnd"/>
      <w:r w:rsidR="00180F97">
        <w:rPr>
          <w:rFonts w:ascii="Times" w:hAnsi="Times"/>
          <w:sz w:val="22"/>
          <w:szCs w:val="22"/>
        </w:rPr>
        <w:t xml:space="preserve">, ‘The Ascent of Mount </w:t>
      </w:r>
      <w:proofErr w:type="spellStart"/>
      <w:r w:rsidR="00180F97">
        <w:rPr>
          <w:rFonts w:ascii="Times" w:hAnsi="Times"/>
          <w:sz w:val="22"/>
          <w:szCs w:val="22"/>
        </w:rPr>
        <w:t>Ventoux</w:t>
      </w:r>
      <w:proofErr w:type="spellEnd"/>
      <w:r w:rsidR="00180F97">
        <w:rPr>
          <w:rFonts w:ascii="Times" w:hAnsi="Times"/>
          <w:sz w:val="22"/>
          <w:szCs w:val="22"/>
        </w:rPr>
        <w:t>’</w:t>
      </w:r>
      <w:r w:rsidR="00C15435">
        <w:rPr>
          <w:rFonts w:ascii="Times" w:hAnsi="Times"/>
          <w:sz w:val="22"/>
          <w:szCs w:val="22"/>
        </w:rPr>
        <w:t xml:space="preserve"> (see PDF on website).</w:t>
      </w:r>
    </w:p>
    <w:p w14:paraId="191D8099" w14:textId="1BDB35BE" w:rsidR="004A6BB0" w:rsidRPr="00474F0E" w:rsidRDefault="004A6BB0" w:rsidP="001666BF">
      <w:pPr>
        <w:jc w:val="both"/>
        <w:rPr>
          <w:rFonts w:ascii="Times" w:hAnsi="Times"/>
          <w:sz w:val="22"/>
          <w:szCs w:val="22"/>
        </w:rPr>
      </w:pPr>
    </w:p>
    <w:p w14:paraId="43A96A6D" w14:textId="640C662F" w:rsidR="004A6BB0" w:rsidRPr="00474F0E" w:rsidRDefault="004A6BB0" w:rsidP="001666BF">
      <w:pPr>
        <w:jc w:val="both"/>
        <w:rPr>
          <w:rFonts w:ascii="Times" w:hAnsi="Times"/>
          <w:sz w:val="22"/>
          <w:szCs w:val="22"/>
        </w:rPr>
      </w:pPr>
      <w:r w:rsidRPr="00474F0E">
        <w:rPr>
          <w:rFonts w:ascii="Times" w:hAnsi="Times"/>
          <w:sz w:val="22"/>
          <w:szCs w:val="22"/>
          <w:u w:val="single"/>
        </w:rPr>
        <w:t>Secondary Readings</w:t>
      </w:r>
      <w:r w:rsidR="007E3274">
        <w:rPr>
          <w:rFonts w:ascii="Times" w:hAnsi="Times"/>
          <w:sz w:val="22"/>
          <w:szCs w:val="22"/>
          <w:u w:val="single"/>
        </w:rPr>
        <w:t xml:space="preserve"> </w:t>
      </w:r>
      <w:r w:rsidR="007E3274" w:rsidRPr="00474F0E">
        <w:rPr>
          <w:rFonts w:ascii="Times" w:hAnsi="Times"/>
          <w:sz w:val="22"/>
          <w:szCs w:val="22"/>
        </w:rPr>
        <w:t xml:space="preserve">(an asterisk </w:t>
      </w:r>
      <w:proofErr w:type="gramStart"/>
      <w:r w:rsidR="007E3274" w:rsidRPr="00474F0E">
        <w:rPr>
          <w:rFonts w:ascii="Times" w:hAnsi="Times"/>
          <w:sz w:val="22"/>
          <w:szCs w:val="22"/>
        </w:rPr>
        <w:t>marks</w:t>
      </w:r>
      <w:proofErr w:type="gramEnd"/>
      <w:r w:rsidR="007E3274" w:rsidRPr="00474F0E">
        <w:rPr>
          <w:rFonts w:ascii="Times" w:hAnsi="Times"/>
          <w:sz w:val="22"/>
          <w:szCs w:val="22"/>
        </w:rPr>
        <w:t xml:space="preserve"> mandatory readings)</w:t>
      </w:r>
    </w:p>
    <w:p w14:paraId="20EEA4B1" w14:textId="7E30DC16" w:rsidR="004A6BB0" w:rsidRPr="00474F0E" w:rsidRDefault="004A6BB0" w:rsidP="001666BF">
      <w:pPr>
        <w:jc w:val="both"/>
        <w:rPr>
          <w:rFonts w:ascii="Times" w:hAnsi="Times"/>
          <w:sz w:val="22"/>
          <w:szCs w:val="22"/>
        </w:rPr>
      </w:pPr>
    </w:p>
    <w:p w14:paraId="6127CE21" w14:textId="6339FC69" w:rsidR="00474F0E" w:rsidRPr="00474F0E" w:rsidRDefault="00474F0E" w:rsidP="001666BF">
      <w:pPr>
        <w:jc w:val="both"/>
        <w:rPr>
          <w:rFonts w:ascii="Times" w:hAnsi="Times"/>
          <w:sz w:val="22"/>
          <w:szCs w:val="22"/>
        </w:rPr>
      </w:pPr>
      <w:r w:rsidRPr="00474F0E">
        <w:rPr>
          <w:rFonts w:ascii="Times" w:hAnsi="Times"/>
          <w:sz w:val="22"/>
          <w:szCs w:val="22"/>
        </w:rPr>
        <w:t xml:space="preserve">Jerry H. Bentley, </w:t>
      </w:r>
      <w:r w:rsidRPr="00474F0E">
        <w:rPr>
          <w:rFonts w:ascii="Times" w:hAnsi="Times"/>
          <w:i/>
          <w:sz w:val="22"/>
          <w:szCs w:val="22"/>
        </w:rPr>
        <w:t>Humanists and Holy Writ: New Testament Scholarship in the Renaissance</w:t>
      </w:r>
      <w:r w:rsidRPr="00474F0E">
        <w:rPr>
          <w:rFonts w:ascii="Times" w:hAnsi="Times"/>
          <w:sz w:val="22"/>
          <w:szCs w:val="22"/>
        </w:rPr>
        <w:t xml:space="preserve"> (Princeton: Princeton University Press, 1983); internet version available.</w:t>
      </w:r>
    </w:p>
    <w:p w14:paraId="75609984" w14:textId="77777777" w:rsidR="00474F0E" w:rsidRPr="00474F0E" w:rsidRDefault="00474F0E" w:rsidP="001666BF">
      <w:pPr>
        <w:jc w:val="both"/>
        <w:rPr>
          <w:rFonts w:ascii="Times" w:hAnsi="Times"/>
          <w:sz w:val="22"/>
          <w:szCs w:val="22"/>
        </w:rPr>
      </w:pPr>
    </w:p>
    <w:p w14:paraId="324F62B3" w14:textId="4F1BB7A2" w:rsidR="00474F0E" w:rsidRPr="00474F0E" w:rsidRDefault="00474F0E" w:rsidP="001666BF">
      <w:pPr>
        <w:jc w:val="both"/>
        <w:rPr>
          <w:rFonts w:ascii="Times" w:hAnsi="Times"/>
          <w:sz w:val="22"/>
          <w:szCs w:val="22"/>
        </w:rPr>
      </w:pPr>
      <w:r w:rsidRPr="00474F0E">
        <w:rPr>
          <w:rFonts w:ascii="Times" w:hAnsi="Times"/>
          <w:sz w:val="22"/>
          <w:szCs w:val="22"/>
        </w:rPr>
        <w:t xml:space="preserve">Meredith G. Gill, </w:t>
      </w:r>
      <w:r w:rsidRPr="00474F0E">
        <w:rPr>
          <w:rFonts w:ascii="Times" w:hAnsi="Times"/>
          <w:i/>
          <w:sz w:val="22"/>
          <w:szCs w:val="22"/>
        </w:rPr>
        <w:t xml:space="preserve">Augustine in the Italian Renaissance: Art and Philosophy from Petrarch to Michelangelo </w:t>
      </w:r>
      <w:r w:rsidRPr="00474F0E">
        <w:rPr>
          <w:rFonts w:ascii="Times" w:hAnsi="Times"/>
          <w:sz w:val="22"/>
          <w:szCs w:val="22"/>
        </w:rPr>
        <w:t>(Cambridge: Cambridge University Press, 2005).</w:t>
      </w:r>
    </w:p>
    <w:p w14:paraId="11F0B0D0" w14:textId="77777777" w:rsidR="00474F0E" w:rsidRPr="00474F0E" w:rsidRDefault="00474F0E" w:rsidP="001666BF">
      <w:pPr>
        <w:jc w:val="both"/>
        <w:rPr>
          <w:rFonts w:ascii="Times" w:hAnsi="Times"/>
          <w:sz w:val="22"/>
          <w:szCs w:val="22"/>
        </w:rPr>
      </w:pPr>
    </w:p>
    <w:p w14:paraId="33782444" w14:textId="5B16724B" w:rsidR="004A6BB0" w:rsidRDefault="00474F0E" w:rsidP="001666BF">
      <w:pPr>
        <w:jc w:val="both"/>
        <w:rPr>
          <w:rFonts w:ascii="Times" w:hAnsi="Times"/>
          <w:sz w:val="22"/>
          <w:szCs w:val="22"/>
        </w:rPr>
      </w:pPr>
      <w:r w:rsidRPr="00474F0E">
        <w:rPr>
          <w:rFonts w:ascii="Times" w:hAnsi="Times"/>
          <w:sz w:val="22"/>
          <w:szCs w:val="22"/>
        </w:rPr>
        <w:lastRenderedPageBreak/>
        <w:t xml:space="preserve">Alexander Lee, </w:t>
      </w:r>
      <w:r w:rsidRPr="00474F0E">
        <w:rPr>
          <w:rFonts w:ascii="Times" w:hAnsi="Times"/>
          <w:i/>
          <w:sz w:val="22"/>
          <w:szCs w:val="22"/>
        </w:rPr>
        <w:t xml:space="preserve">Petrarch and St. Augustine: Classical Scholarship, Christian Theology, and the Origin of the Renaissance in Italy </w:t>
      </w:r>
      <w:r w:rsidRPr="00474F0E">
        <w:rPr>
          <w:rFonts w:ascii="Times" w:hAnsi="Times"/>
          <w:sz w:val="22"/>
          <w:szCs w:val="22"/>
        </w:rPr>
        <w:t>(Leiden: Brill, 2012).</w:t>
      </w:r>
    </w:p>
    <w:p w14:paraId="072B934C" w14:textId="2DBE7B3D" w:rsidR="001D056A" w:rsidRDefault="001D056A" w:rsidP="001666BF">
      <w:pPr>
        <w:jc w:val="both"/>
        <w:rPr>
          <w:rFonts w:ascii="Times" w:hAnsi="Times"/>
          <w:sz w:val="22"/>
          <w:szCs w:val="22"/>
        </w:rPr>
      </w:pPr>
    </w:p>
    <w:p w14:paraId="7F8AA893" w14:textId="614A909C" w:rsidR="001D056A" w:rsidRPr="001D056A" w:rsidRDefault="007E3274" w:rsidP="001666BF">
      <w:pPr>
        <w:jc w:val="both"/>
        <w:rPr>
          <w:rFonts w:ascii="Times" w:hAnsi="Times"/>
          <w:sz w:val="22"/>
          <w:szCs w:val="22"/>
        </w:rPr>
      </w:pPr>
      <w:r>
        <w:rPr>
          <w:rFonts w:ascii="Times" w:hAnsi="Times"/>
          <w:sz w:val="22"/>
          <w:szCs w:val="22"/>
        </w:rPr>
        <w:t>*</w:t>
      </w:r>
      <w:r w:rsidR="001D056A">
        <w:rPr>
          <w:rFonts w:ascii="Times" w:hAnsi="Times"/>
          <w:sz w:val="22"/>
          <w:szCs w:val="22"/>
        </w:rPr>
        <w:t xml:space="preserve">David Marsh, ‘The Burning Question: Crisis and Cosmology in the </w:t>
      </w:r>
      <w:r w:rsidR="001D056A">
        <w:rPr>
          <w:rFonts w:ascii="Times" w:hAnsi="Times"/>
          <w:i/>
          <w:iCs/>
          <w:sz w:val="22"/>
          <w:szCs w:val="22"/>
        </w:rPr>
        <w:t xml:space="preserve">Secret / </w:t>
      </w:r>
      <w:proofErr w:type="spellStart"/>
      <w:r w:rsidR="001D056A">
        <w:rPr>
          <w:rFonts w:ascii="Times" w:hAnsi="Times"/>
          <w:i/>
          <w:iCs/>
          <w:sz w:val="22"/>
          <w:szCs w:val="22"/>
        </w:rPr>
        <w:t>Secretum</w:t>
      </w:r>
      <w:proofErr w:type="spellEnd"/>
      <w:r w:rsidR="001D056A">
        <w:rPr>
          <w:rFonts w:ascii="Times" w:hAnsi="Times"/>
          <w:sz w:val="22"/>
          <w:szCs w:val="22"/>
        </w:rPr>
        <w:t xml:space="preserve">’, in </w:t>
      </w:r>
      <w:r w:rsidR="001D056A">
        <w:rPr>
          <w:rFonts w:ascii="Times" w:hAnsi="Times"/>
          <w:i/>
          <w:iCs/>
          <w:sz w:val="22"/>
          <w:szCs w:val="22"/>
        </w:rPr>
        <w:t>Petrarch: A Critical Guide to the Complete Works</w:t>
      </w:r>
      <w:r w:rsidR="001D056A">
        <w:rPr>
          <w:rFonts w:ascii="Times" w:hAnsi="Times"/>
          <w:sz w:val="22"/>
          <w:szCs w:val="22"/>
        </w:rPr>
        <w:t>, ed. by Victoria Kirkham and Armando Maggi (Chicago: University of Chicago Press, 2009</w:t>
      </w:r>
      <w:r>
        <w:rPr>
          <w:rFonts w:ascii="Times" w:hAnsi="Times"/>
          <w:sz w:val="22"/>
          <w:szCs w:val="22"/>
        </w:rPr>
        <w:t>; available online</w:t>
      </w:r>
      <w:r w:rsidR="001D056A">
        <w:rPr>
          <w:rFonts w:ascii="Times" w:hAnsi="Times"/>
          <w:sz w:val="22"/>
          <w:szCs w:val="22"/>
        </w:rPr>
        <w:t>), pp. 211–217</w:t>
      </w:r>
      <w:r w:rsidR="00E60B6C">
        <w:rPr>
          <w:rFonts w:ascii="Times" w:hAnsi="Times"/>
          <w:sz w:val="22"/>
          <w:szCs w:val="22"/>
        </w:rPr>
        <w:t>.</w:t>
      </w:r>
    </w:p>
    <w:p w14:paraId="5DDCC467" w14:textId="7967995A" w:rsidR="00474F0E" w:rsidRPr="00180F97" w:rsidRDefault="00474F0E" w:rsidP="001666BF">
      <w:pPr>
        <w:jc w:val="both"/>
        <w:rPr>
          <w:rFonts w:ascii="Times" w:hAnsi="Times"/>
          <w:sz w:val="22"/>
          <w:szCs w:val="22"/>
        </w:rPr>
      </w:pPr>
    </w:p>
    <w:p w14:paraId="3F24BA1D" w14:textId="50ED0164" w:rsidR="00474F0E" w:rsidRDefault="00474F0E" w:rsidP="001666BF">
      <w:pPr>
        <w:jc w:val="both"/>
        <w:rPr>
          <w:rFonts w:ascii="Times" w:hAnsi="Times"/>
          <w:sz w:val="22"/>
          <w:szCs w:val="22"/>
          <w:lang w:val="it-IT"/>
        </w:rPr>
      </w:pPr>
      <w:r w:rsidRPr="00474F0E">
        <w:rPr>
          <w:rFonts w:ascii="Times" w:hAnsi="Times"/>
          <w:i/>
          <w:sz w:val="22"/>
          <w:szCs w:val="22"/>
          <w:lang w:val="it-IT"/>
        </w:rPr>
        <w:t>Petrarca e Agostino</w:t>
      </w:r>
      <w:r w:rsidRPr="00474F0E">
        <w:rPr>
          <w:rFonts w:ascii="Times" w:hAnsi="Times"/>
          <w:sz w:val="22"/>
          <w:szCs w:val="22"/>
          <w:lang w:val="it-IT"/>
        </w:rPr>
        <w:t xml:space="preserve">, ed. by Roberto Cardini and Donatella Coppini (Rome: </w:t>
      </w:r>
      <w:proofErr w:type="spellStart"/>
      <w:r w:rsidRPr="00474F0E">
        <w:rPr>
          <w:rFonts w:ascii="Times" w:hAnsi="Times"/>
          <w:sz w:val="22"/>
          <w:szCs w:val="22"/>
          <w:lang w:val="it-IT"/>
        </w:rPr>
        <w:t>Bulzoni</w:t>
      </w:r>
      <w:proofErr w:type="spellEnd"/>
      <w:r w:rsidRPr="00474F0E">
        <w:rPr>
          <w:rFonts w:ascii="Times" w:hAnsi="Times"/>
          <w:sz w:val="22"/>
          <w:szCs w:val="22"/>
          <w:lang w:val="it-IT"/>
        </w:rPr>
        <w:t>, 2004)</w:t>
      </w:r>
      <w:r w:rsidR="00C15435">
        <w:rPr>
          <w:rFonts w:ascii="Times" w:hAnsi="Times"/>
          <w:sz w:val="22"/>
          <w:szCs w:val="22"/>
          <w:lang w:val="it-IT"/>
        </w:rPr>
        <w:t>.</w:t>
      </w:r>
    </w:p>
    <w:p w14:paraId="2F5B31F8" w14:textId="5898CC5C" w:rsidR="00E33BEB" w:rsidRDefault="00E33BEB" w:rsidP="001666BF">
      <w:pPr>
        <w:jc w:val="both"/>
        <w:rPr>
          <w:rFonts w:ascii="Times" w:hAnsi="Times"/>
          <w:sz w:val="22"/>
          <w:szCs w:val="22"/>
          <w:lang w:val="it-IT"/>
        </w:rPr>
      </w:pPr>
    </w:p>
    <w:p w14:paraId="78E4DA62" w14:textId="7E9AD031" w:rsidR="00E33BEB" w:rsidRDefault="00E33BEB" w:rsidP="001666BF">
      <w:pPr>
        <w:jc w:val="both"/>
        <w:rPr>
          <w:rFonts w:ascii="Times" w:hAnsi="Times"/>
          <w:sz w:val="22"/>
          <w:szCs w:val="22"/>
          <w:lang w:val="it-IT"/>
        </w:rPr>
      </w:pPr>
    </w:p>
    <w:p w14:paraId="1431EBE7" w14:textId="75C1E0A4" w:rsidR="00E33BEB" w:rsidRDefault="00E33BEB" w:rsidP="001666BF">
      <w:pPr>
        <w:jc w:val="both"/>
        <w:rPr>
          <w:rFonts w:ascii="Times" w:hAnsi="Times"/>
          <w:sz w:val="22"/>
          <w:szCs w:val="22"/>
          <w:lang w:val="it-IT"/>
        </w:rPr>
      </w:pPr>
      <w:proofErr w:type="spellStart"/>
      <w:r>
        <w:rPr>
          <w:rFonts w:ascii="Times" w:hAnsi="Times"/>
          <w:sz w:val="22"/>
          <w:szCs w:val="22"/>
          <w:u w:val="single"/>
          <w:lang w:val="it-IT"/>
        </w:rPr>
        <w:t>Bibliography</w:t>
      </w:r>
      <w:proofErr w:type="spellEnd"/>
      <w:r>
        <w:rPr>
          <w:rFonts w:ascii="Times" w:hAnsi="Times"/>
          <w:sz w:val="22"/>
          <w:szCs w:val="22"/>
          <w:u w:val="single"/>
          <w:lang w:val="it-IT"/>
        </w:rPr>
        <w:t xml:space="preserve"> on </w:t>
      </w:r>
      <w:proofErr w:type="spellStart"/>
      <w:r>
        <w:rPr>
          <w:rFonts w:ascii="Times" w:hAnsi="Times"/>
          <w:sz w:val="22"/>
          <w:szCs w:val="22"/>
          <w:u w:val="single"/>
          <w:lang w:val="it-IT"/>
        </w:rPr>
        <w:t>Petrarch</w:t>
      </w:r>
      <w:proofErr w:type="spellEnd"/>
    </w:p>
    <w:p w14:paraId="29D3F9C7" w14:textId="4422070F" w:rsidR="00E33BEB" w:rsidRDefault="00E33BEB" w:rsidP="001666BF">
      <w:pPr>
        <w:jc w:val="both"/>
        <w:rPr>
          <w:rFonts w:ascii="Times" w:hAnsi="Times"/>
          <w:sz w:val="22"/>
          <w:szCs w:val="22"/>
          <w:lang w:val="it-IT"/>
        </w:rPr>
      </w:pPr>
    </w:p>
    <w:p w14:paraId="68759407" w14:textId="0DAD5BC2" w:rsidR="00E33BEB" w:rsidRPr="00E33BEB" w:rsidRDefault="00E33BEB" w:rsidP="001666BF">
      <w:pPr>
        <w:jc w:val="both"/>
        <w:rPr>
          <w:rFonts w:ascii="Times" w:hAnsi="Times"/>
          <w:sz w:val="22"/>
          <w:szCs w:val="22"/>
          <w:lang w:val="it-IT"/>
        </w:rPr>
      </w:pPr>
      <w:proofErr w:type="spellStart"/>
      <w:r>
        <w:rPr>
          <w:rFonts w:ascii="Times" w:hAnsi="Times"/>
          <w:sz w:val="22"/>
          <w:szCs w:val="22"/>
          <w:lang w:val="it-IT"/>
        </w:rPr>
        <w:t>See</w:t>
      </w:r>
      <w:proofErr w:type="spellEnd"/>
      <w:r>
        <w:rPr>
          <w:rFonts w:ascii="Times" w:hAnsi="Times"/>
          <w:sz w:val="22"/>
          <w:szCs w:val="22"/>
          <w:lang w:val="it-IT"/>
        </w:rPr>
        <w:t xml:space="preserve"> Craig </w:t>
      </w:r>
      <w:proofErr w:type="spellStart"/>
      <w:r>
        <w:rPr>
          <w:rFonts w:ascii="Times" w:hAnsi="Times"/>
          <w:sz w:val="22"/>
          <w:szCs w:val="22"/>
          <w:lang w:val="it-IT"/>
        </w:rPr>
        <w:t>Callendorf</w:t>
      </w:r>
      <w:proofErr w:type="spellEnd"/>
      <w:r>
        <w:rPr>
          <w:rFonts w:ascii="Times" w:hAnsi="Times"/>
          <w:sz w:val="22"/>
          <w:szCs w:val="22"/>
          <w:lang w:val="it-IT"/>
        </w:rPr>
        <w:t>, ‘</w:t>
      </w:r>
      <w:proofErr w:type="spellStart"/>
      <w:r>
        <w:rPr>
          <w:rFonts w:ascii="Times" w:hAnsi="Times"/>
          <w:sz w:val="22"/>
          <w:szCs w:val="22"/>
          <w:lang w:val="it-IT"/>
        </w:rPr>
        <w:t>Petrarch</w:t>
      </w:r>
      <w:proofErr w:type="spellEnd"/>
      <w:r>
        <w:rPr>
          <w:rFonts w:ascii="Times" w:hAnsi="Times"/>
          <w:sz w:val="22"/>
          <w:szCs w:val="22"/>
          <w:lang w:val="it-IT"/>
        </w:rPr>
        <w:t xml:space="preserve">’, in </w:t>
      </w:r>
      <w:r w:rsidRPr="00E33BEB">
        <w:rPr>
          <w:rFonts w:ascii="Times" w:hAnsi="Times"/>
          <w:i/>
          <w:iCs/>
          <w:sz w:val="22"/>
          <w:szCs w:val="22"/>
          <w:lang w:val="it-IT"/>
        </w:rPr>
        <w:t xml:space="preserve">Oxford </w:t>
      </w:r>
      <w:proofErr w:type="spellStart"/>
      <w:r w:rsidRPr="00E33BEB">
        <w:rPr>
          <w:rFonts w:ascii="Times" w:hAnsi="Times"/>
          <w:i/>
          <w:iCs/>
          <w:sz w:val="22"/>
          <w:szCs w:val="22"/>
          <w:lang w:val="it-IT"/>
        </w:rPr>
        <w:t>Bibliographies</w:t>
      </w:r>
      <w:proofErr w:type="spellEnd"/>
      <w:r w:rsidRPr="00E33BEB">
        <w:rPr>
          <w:rFonts w:ascii="Times" w:hAnsi="Times"/>
          <w:i/>
          <w:iCs/>
          <w:sz w:val="22"/>
          <w:szCs w:val="22"/>
          <w:lang w:val="it-IT"/>
        </w:rPr>
        <w:t xml:space="preserve">: </w:t>
      </w:r>
      <w:proofErr w:type="spellStart"/>
      <w:r w:rsidRPr="00E33BEB">
        <w:rPr>
          <w:rFonts w:ascii="Times" w:hAnsi="Times"/>
          <w:i/>
          <w:iCs/>
          <w:sz w:val="22"/>
          <w:szCs w:val="22"/>
          <w:lang w:val="it-IT"/>
        </w:rPr>
        <w:t>Renaissance</w:t>
      </w:r>
      <w:proofErr w:type="spellEnd"/>
      <w:r w:rsidRPr="00E33BEB">
        <w:rPr>
          <w:rFonts w:ascii="Times" w:hAnsi="Times"/>
          <w:i/>
          <w:iCs/>
          <w:sz w:val="22"/>
          <w:szCs w:val="22"/>
          <w:lang w:val="it-IT"/>
        </w:rPr>
        <w:t xml:space="preserve"> and </w:t>
      </w:r>
      <w:proofErr w:type="spellStart"/>
      <w:r w:rsidRPr="00E33BEB">
        <w:rPr>
          <w:rFonts w:ascii="Times" w:hAnsi="Times"/>
          <w:i/>
          <w:iCs/>
          <w:sz w:val="22"/>
          <w:szCs w:val="22"/>
          <w:lang w:val="it-IT"/>
        </w:rPr>
        <w:t>Reformation</w:t>
      </w:r>
      <w:proofErr w:type="spellEnd"/>
      <w:r>
        <w:rPr>
          <w:rFonts w:ascii="Times" w:hAnsi="Times"/>
          <w:sz w:val="22"/>
          <w:szCs w:val="22"/>
          <w:lang w:val="it-IT"/>
        </w:rPr>
        <w:t xml:space="preserve"> (online via the Library: </w:t>
      </w:r>
      <w:hyperlink r:id="rId10" w:history="1">
        <w:r w:rsidRPr="001C05B1">
          <w:rPr>
            <w:rStyle w:val="Hyperlink"/>
            <w:rFonts w:ascii="Times" w:hAnsi="Times"/>
            <w:sz w:val="22"/>
            <w:szCs w:val="22"/>
            <w:lang w:val="it-IT"/>
          </w:rPr>
          <w:t>https://0-www-oxfordbibliographies-com.pugwash.lib.warwick.ac.uk/view/document/obo-9780195399301/obo-9780195399301-0026.xml?rskey=jlHxe8&amp;result=301</w:t>
        </w:r>
      </w:hyperlink>
      <w:r>
        <w:rPr>
          <w:rFonts w:ascii="Times" w:hAnsi="Times"/>
          <w:sz w:val="22"/>
          <w:szCs w:val="22"/>
          <w:lang w:val="it-IT"/>
        </w:rPr>
        <w:t xml:space="preserve"> )</w:t>
      </w:r>
    </w:p>
    <w:p w14:paraId="765B781F" w14:textId="77777777" w:rsidR="00474F0E" w:rsidRPr="00474F0E" w:rsidRDefault="00474F0E" w:rsidP="001666BF">
      <w:pPr>
        <w:jc w:val="both"/>
        <w:rPr>
          <w:rFonts w:ascii="Times" w:hAnsi="Times"/>
          <w:lang w:val="it-IT"/>
        </w:rPr>
      </w:pPr>
    </w:p>
    <w:sectPr w:rsidR="00474F0E" w:rsidRPr="00474F0E" w:rsidSect="00C15435">
      <w:pgSz w:w="11900" w:h="16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18"/>
    <w:rsid w:val="001666BF"/>
    <w:rsid w:val="00180F97"/>
    <w:rsid w:val="001D056A"/>
    <w:rsid w:val="001E60D5"/>
    <w:rsid w:val="00403C18"/>
    <w:rsid w:val="00474F0E"/>
    <w:rsid w:val="004A6BB0"/>
    <w:rsid w:val="005D75A8"/>
    <w:rsid w:val="00720D91"/>
    <w:rsid w:val="007C7814"/>
    <w:rsid w:val="007E3274"/>
    <w:rsid w:val="008E3B31"/>
    <w:rsid w:val="00997CA1"/>
    <w:rsid w:val="009A5274"/>
    <w:rsid w:val="009E5917"/>
    <w:rsid w:val="00B31441"/>
    <w:rsid w:val="00C15435"/>
    <w:rsid w:val="00C55F35"/>
    <w:rsid w:val="00DD6453"/>
    <w:rsid w:val="00E33BEB"/>
    <w:rsid w:val="00E370DC"/>
    <w:rsid w:val="00E40C24"/>
    <w:rsid w:val="00E60B6C"/>
    <w:rsid w:val="00F676A8"/>
    <w:rsid w:val="00FA78A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EFB7B"/>
  <w14:defaultImageDpi w14:val="32767"/>
  <w15:chartTrackingRefBased/>
  <w15:docId w15:val="{8ECC7481-DED1-3C40-A729-A777799E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75A8"/>
    <w:rPr>
      <w:color w:val="0563C1" w:themeColor="hyperlink"/>
      <w:u w:val="single"/>
    </w:rPr>
  </w:style>
  <w:style w:type="character" w:styleId="UnresolvedMention">
    <w:name w:val="Unresolved Mention"/>
    <w:basedOn w:val="DefaultParagraphFont"/>
    <w:uiPriority w:val="99"/>
    <w:rsid w:val="005D75A8"/>
    <w:rPr>
      <w:color w:val="605E5C"/>
      <w:shd w:val="clear" w:color="auto" w:fill="E1DFDD"/>
    </w:rPr>
  </w:style>
  <w:style w:type="character" w:customStyle="1" w:styleId="apple-converted-space">
    <w:name w:val="apple-converted-space"/>
    <w:basedOn w:val="DefaultParagraphFont"/>
    <w:rsid w:val="009E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34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dices.unifr.ch/en" TargetMode="External"/><Relationship Id="rId3" Type="http://schemas.openxmlformats.org/officeDocument/2006/relationships/webSettings" Target="webSettings.xml"/><Relationship Id="rId7" Type="http://schemas.openxmlformats.org/officeDocument/2006/relationships/hyperlink" Target="https://gallica.bnf.fr/accueil/en/content/accueil-en?mode=deskto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tmuseum.org/art/collection/search" TargetMode="External"/><Relationship Id="rId11" Type="http://schemas.openxmlformats.org/officeDocument/2006/relationships/fontTable" Target="fontTable.xml"/><Relationship Id="rId5" Type="http://schemas.openxmlformats.org/officeDocument/2006/relationships/hyperlink" Target="http://www.getty.edu/art/collection/search/" TargetMode="External"/><Relationship Id="rId10" Type="http://schemas.openxmlformats.org/officeDocument/2006/relationships/hyperlink" Target="https://0-www-oxfordbibliographies-com.pugwash.lib.warwick.ac.uk/view/document/obo-9780195399301/obo-9780195399301-0026.xml?rskey=jlHxe8&amp;result=301" TargetMode="External"/><Relationship Id="rId4" Type="http://schemas.openxmlformats.org/officeDocument/2006/relationships/hyperlink" Target="https://encore.lib.warwick.ac.uk/iii/encore/record/C__Rb1114392" TargetMode="External"/><Relationship Id="rId9" Type="http://schemas.openxmlformats.org/officeDocument/2006/relationships/hyperlink" Target="https://0-www-loebclassics-com.pugwash.lib.warwick.ac.uk/view/augustine-confessions_2014/2014/pb_LCL026.355.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2</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Lines, David</dc:creator>
  <cp:keywords/>
  <dc:description/>
  <cp:lastModifiedBy>Claudia Daniotti</cp:lastModifiedBy>
  <cp:revision>8</cp:revision>
  <dcterms:created xsi:type="dcterms:W3CDTF">2019-09-07T13:10:00Z</dcterms:created>
  <dcterms:modified xsi:type="dcterms:W3CDTF">2022-08-19T07:46:00Z</dcterms:modified>
</cp:coreProperties>
</file>