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5D8D2" w14:textId="1113B035" w:rsidR="00074DEE" w:rsidRPr="008641AE" w:rsidRDefault="008641AE">
      <w:pPr>
        <w:rPr>
          <w:rFonts w:ascii="Arial" w:hAnsi="Arial" w:cs="Arial"/>
          <w:b/>
          <w:bCs/>
          <w:sz w:val="20"/>
          <w:szCs w:val="20"/>
        </w:rPr>
      </w:pPr>
      <w:r w:rsidRPr="008641AE">
        <w:rPr>
          <w:rFonts w:ascii="Arial" w:hAnsi="Arial" w:cs="Arial"/>
          <w:b/>
          <w:bCs/>
          <w:sz w:val="20"/>
          <w:szCs w:val="20"/>
        </w:rPr>
        <w:t xml:space="preserve">WEEK 9: </w:t>
      </w:r>
      <w:r w:rsidR="00074DEE" w:rsidRPr="008641AE">
        <w:rPr>
          <w:rFonts w:ascii="Arial" w:hAnsi="Arial" w:cs="Arial"/>
          <w:b/>
          <w:bCs/>
          <w:sz w:val="20"/>
          <w:szCs w:val="20"/>
        </w:rPr>
        <w:t>Jesuit</w:t>
      </w:r>
      <w:r w:rsidR="00F271A1" w:rsidRPr="008641AE">
        <w:rPr>
          <w:rFonts w:ascii="Arial" w:hAnsi="Arial" w:cs="Arial"/>
          <w:b/>
          <w:bCs/>
          <w:sz w:val="20"/>
          <w:szCs w:val="20"/>
        </w:rPr>
        <w:t>s</w:t>
      </w:r>
      <w:r w:rsidR="00F15AAA" w:rsidRPr="008641AE">
        <w:rPr>
          <w:rFonts w:ascii="Arial" w:hAnsi="Arial" w:cs="Arial"/>
          <w:b/>
          <w:bCs/>
          <w:sz w:val="20"/>
          <w:szCs w:val="20"/>
        </w:rPr>
        <w:t xml:space="preserve"> </w:t>
      </w:r>
      <w:r w:rsidR="00A90427" w:rsidRPr="008641AE">
        <w:rPr>
          <w:rFonts w:ascii="Arial" w:hAnsi="Arial" w:cs="Arial"/>
          <w:b/>
          <w:bCs/>
          <w:sz w:val="20"/>
          <w:szCs w:val="20"/>
        </w:rPr>
        <w:t>Mission</w:t>
      </w:r>
      <w:r w:rsidR="00F15AAA" w:rsidRPr="008641AE">
        <w:rPr>
          <w:rFonts w:ascii="Arial" w:hAnsi="Arial" w:cs="Arial"/>
          <w:b/>
          <w:bCs/>
          <w:sz w:val="20"/>
          <w:szCs w:val="20"/>
        </w:rPr>
        <w:t>aries</w:t>
      </w:r>
      <w:r w:rsidR="001C2DF2" w:rsidRPr="008641AE">
        <w:rPr>
          <w:rFonts w:ascii="Arial" w:hAnsi="Arial" w:cs="Arial"/>
          <w:b/>
          <w:bCs/>
          <w:sz w:val="20"/>
          <w:szCs w:val="20"/>
        </w:rPr>
        <w:t>,</w:t>
      </w:r>
      <w:r w:rsidR="00FD3100" w:rsidRPr="008641AE">
        <w:rPr>
          <w:rFonts w:ascii="Arial" w:hAnsi="Arial" w:cs="Arial"/>
          <w:b/>
          <w:bCs/>
          <w:sz w:val="20"/>
          <w:szCs w:val="20"/>
        </w:rPr>
        <w:t xml:space="preserve"> Far East Voyages</w:t>
      </w:r>
      <w:r w:rsidR="001C2DF2" w:rsidRPr="008641AE">
        <w:rPr>
          <w:rFonts w:ascii="Arial" w:hAnsi="Arial" w:cs="Arial"/>
          <w:b/>
          <w:bCs/>
          <w:sz w:val="20"/>
          <w:szCs w:val="20"/>
        </w:rPr>
        <w:t>,</w:t>
      </w:r>
      <w:r w:rsidR="00AC5167" w:rsidRPr="008641AE">
        <w:rPr>
          <w:rFonts w:ascii="Arial" w:hAnsi="Arial" w:cs="Arial"/>
          <w:b/>
          <w:bCs/>
          <w:sz w:val="20"/>
          <w:szCs w:val="20"/>
        </w:rPr>
        <w:t xml:space="preserve"> </w:t>
      </w:r>
      <w:r w:rsidR="00B109EB" w:rsidRPr="008641AE">
        <w:rPr>
          <w:rFonts w:ascii="Arial" w:hAnsi="Arial" w:cs="Arial"/>
          <w:b/>
          <w:bCs/>
          <w:sz w:val="20"/>
          <w:szCs w:val="20"/>
        </w:rPr>
        <w:t>and</w:t>
      </w:r>
      <w:r w:rsidR="00F15AAA" w:rsidRPr="008641AE">
        <w:rPr>
          <w:rFonts w:ascii="Arial" w:hAnsi="Arial" w:cs="Arial"/>
          <w:b/>
          <w:bCs/>
          <w:sz w:val="20"/>
          <w:szCs w:val="20"/>
        </w:rPr>
        <w:t xml:space="preserve"> the Scientific Revolution</w:t>
      </w:r>
    </w:p>
    <w:p w14:paraId="3ABD2F2E" w14:textId="7AFACD40" w:rsidR="00074DEE" w:rsidRPr="008641AE" w:rsidRDefault="00074DEE">
      <w:pPr>
        <w:rPr>
          <w:rFonts w:ascii="Arial" w:hAnsi="Arial" w:cs="Arial"/>
          <w:sz w:val="20"/>
          <w:szCs w:val="20"/>
        </w:rPr>
      </w:pPr>
    </w:p>
    <w:p w14:paraId="02A11A32" w14:textId="6D497BE5" w:rsidR="00A90427" w:rsidRPr="008641AE" w:rsidRDefault="00A90427">
      <w:pPr>
        <w:rPr>
          <w:rFonts w:ascii="Arial" w:hAnsi="Arial" w:cs="Arial"/>
          <w:sz w:val="20"/>
          <w:szCs w:val="20"/>
        </w:rPr>
      </w:pPr>
      <w:proofErr w:type="spellStart"/>
      <w:r w:rsidRPr="008641AE">
        <w:rPr>
          <w:rFonts w:ascii="Arial" w:hAnsi="Arial" w:cs="Arial"/>
          <w:sz w:val="20"/>
          <w:szCs w:val="20"/>
        </w:rPr>
        <w:t>Xiaona</w:t>
      </w:r>
      <w:proofErr w:type="spellEnd"/>
      <w:r w:rsidRPr="008641AE">
        <w:rPr>
          <w:rFonts w:ascii="Arial" w:hAnsi="Arial" w:cs="Arial"/>
          <w:sz w:val="20"/>
          <w:szCs w:val="20"/>
        </w:rPr>
        <w:t xml:space="preserve"> Wang</w:t>
      </w:r>
    </w:p>
    <w:p w14:paraId="4B14B143" w14:textId="77777777" w:rsidR="001C2DF2" w:rsidRPr="008641AE" w:rsidRDefault="001C2DF2" w:rsidP="001C2DF2">
      <w:pPr>
        <w:jc w:val="both"/>
        <w:rPr>
          <w:rFonts w:ascii="Arial" w:hAnsi="Arial" w:cs="Arial"/>
          <w:sz w:val="20"/>
          <w:szCs w:val="20"/>
        </w:rPr>
      </w:pPr>
    </w:p>
    <w:p w14:paraId="3950F9D3" w14:textId="77777777" w:rsidR="006625D9" w:rsidRPr="008641AE" w:rsidRDefault="006625D9" w:rsidP="006625D9">
      <w:pPr>
        <w:jc w:val="both"/>
        <w:rPr>
          <w:rFonts w:ascii="Arial" w:hAnsi="Arial" w:cs="Arial"/>
          <w:sz w:val="20"/>
          <w:szCs w:val="20"/>
        </w:rPr>
      </w:pPr>
      <w:r w:rsidRPr="008641AE">
        <w:rPr>
          <w:rFonts w:ascii="Arial" w:hAnsi="Arial" w:cs="Arial"/>
          <w:sz w:val="20"/>
          <w:szCs w:val="20"/>
        </w:rPr>
        <w:t>During the long 17th century, a group of intellectually curious Jesuits embarked on their journeys to the Far East, bringing with them scientific knowledge and a desire to bridge cultural divides. Through their interactions with Chinese society, they not only introduced revolutionary scientific ideas but also grappled with the complexities of accommodation and the cross-cultural exchange of ideas.</w:t>
      </w:r>
    </w:p>
    <w:p w14:paraId="728CF222" w14:textId="77777777" w:rsidR="006625D9" w:rsidRPr="008641AE" w:rsidRDefault="006625D9" w:rsidP="006625D9">
      <w:pPr>
        <w:jc w:val="both"/>
        <w:rPr>
          <w:rFonts w:ascii="Arial" w:hAnsi="Arial" w:cs="Arial"/>
          <w:sz w:val="20"/>
          <w:szCs w:val="20"/>
        </w:rPr>
      </w:pPr>
    </w:p>
    <w:p w14:paraId="2432046E" w14:textId="08F96147" w:rsidR="006625D9" w:rsidRPr="008641AE" w:rsidRDefault="006625D9" w:rsidP="006625D9">
      <w:pPr>
        <w:jc w:val="both"/>
        <w:rPr>
          <w:rFonts w:ascii="Arial" w:hAnsi="Arial" w:cs="Arial"/>
          <w:sz w:val="20"/>
          <w:szCs w:val="20"/>
        </w:rPr>
      </w:pPr>
      <w:r w:rsidRPr="008641AE">
        <w:rPr>
          <w:rFonts w:ascii="Arial" w:hAnsi="Arial" w:cs="Arial"/>
          <w:sz w:val="20"/>
          <w:szCs w:val="20"/>
        </w:rPr>
        <w:t xml:space="preserve">In this lecture, we will delve into the lives of influential figures like Matteo Ricci, Johann Adam Schall von Bell, and Ferdinand Verbiest, who navigated the intricacies of Ming and Qing courts to become influential astronomers and advisors to Chinese emperors. Their scientific achievements, along with the controversies surrounding the Jesuits’ accommodation policy and the Rites Controversy, deeply changed the way how we look at the traditional narratives of </w:t>
      </w:r>
      <w:r w:rsidR="00FE6BEE" w:rsidRPr="008641AE">
        <w:rPr>
          <w:rFonts w:ascii="Arial" w:hAnsi="Arial" w:cs="Arial"/>
          <w:sz w:val="20"/>
          <w:szCs w:val="20"/>
        </w:rPr>
        <w:t>“</w:t>
      </w:r>
      <w:r w:rsidRPr="008641AE">
        <w:rPr>
          <w:rFonts w:ascii="Arial" w:hAnsi="Arial" w:cs="Arial"/>
          <w:sz w:val="20"/>
          <w:szCs w:val="20"/>
        </w:rPr>
        <w:t>the [European] Scientific Revolution</w:t>
      </w:r>
      <w:proofErr w:type="gramStart"/>
      <w:r w:rsidR="00FE6BEE" w:rsidRPr="008641AE">
        <w:rPr>
          <w:rFonts w:ascii="Arial" w:hAnsi="Arial" w:cs="Arial"/>
          <w:sz w:val="20"/>
          <w:szCs w:val="20"/>
        </w:rPr>
        <w:t>”</w:t>
      </w:r>
      <w:r w:rsidRPr="008641AE">
        <w:rPr>
          <w:rFonts w:ascii="Arial" w:hAnsi="Arial" w:cs="Arial"/>
          <w:sz w:val="20"/>
          <w:szCs w:val="20"/>
        </w:rPr>
        <w:t>.</w:t>
      </w:r>
      <w:proofErr w:type="gramEnd"/>
    </w:p>
    <w:p w14:paraId="2DE0B007" w14:textId="77777777" w:rsidR="006625D9" w:rsidRPr="008641AE" w:rsidRDefault="006625D9" w:rsidP="006625D9">
      <w:pPr>
        <w:jc w:val="both"/>
        <w:rPr>
          <w:rFonts w:ascii="Arial" w:hAnsi="Arial" w:cs="Arial"/>
          <w:sz w:val="20"/>
          <w:szCs w:val="20"/>
        </w:rPr>
      </w:pPr>
    </w:p>
    <w:p w14:paraId="4AF51B15" w14:textId="6FCAB977" w:rsidR="001C2DF2" w:rsidRPr="008641AE" w:rsidRDefault="006625D9" w:rsidP="006625D9">
      <w:pPr>
        <w:jc w:val="both"/>
        <w:rPr>
          <w:rFonts w:ascii="Arial" w:hAnsi="Arial" w:cs="Arial"/>
          <w:sz w:val="20"/>
          <w:szCs w:val="20"/>
        </w:rPr>
      </w:pPr>
      <w:r w:rsidRPr="008641AE">
        <w:rPr>
          <w:rFonts w:ascii="Arial" w:hAnsi="Arial" w:cs="Arial"/>
          <w:sz w:val="20"/>
          <w:szCs w:val="20"/>
        </w:rPr>
        <w:t xml:space="preserve">In the following seminar, by delving into primary sources, historical accounts, and scholarly debates, we will gain a deeper understanding of how the encounters between Jesuit missionaries and China shaped </w:t>
      </w:r>
      <w:r w:rsidR="009B3231" w:rsidRPr="008641AE">
        <w:rPr>
          <w:rFonts w:ascii="Arial" w:hAnsi="Arial" w:cs="Arial"/>
          <w:sz w:val="20"/>
          <w:szCs w:val="20"/>
        </w:rPr>
        <w:t>a brand-new</w:t>
      </w:r>
      <w:r w:rsidRPr="008641AE">
        <w:rPr>
          <w:rFonts w:ascii="Arial" w:hAnsi="Arial" w:cs="Arial"/>
          <w:sz w:val="20"/>
          <w:szCs w:val="20"/>
        </w:rPr>
        <w:t xml:space="preserve"> scientific landscape and contributed to the broader global history of the Scientific Revolution.</w:t>
      </w:r>
    </w:p>
    <w:p w14:paraId="14AE7C6E" w14:textId="77777777" w:rsidR="005C3636" w:rsidRPr="008641AE" w:rsidRDefault="005C3636" w:rsidP="005C3636">
      <w:pPr>
        <w:rPr>
          <w:rFonts w:ascii="Arial" w:hAnsi="Arial" w:cs="Arial"/>
          <w:sz w:val="20"/>
          <w:szCs w:val="20"/>
        </w:rPr>
      </w:pPr>
    </w:p>
    <w:p w14:paraId="6C0BF4B7" w14:textId="10BE5157" w:rsidR="00377714" w:rsidRPr="008641AE" w:rsidRDefault="005C3636" w:rsidP="005C3636">
      <w:pPr>
        <w:jc w:val="both"/>
        <w:rPr>
          <w:rFonts w:ascii="Arial" w:hAnsi="Arial" w:cs="Arial"/>
          <w:sz w:val="20"/>
          <w:szCs w:val="20"/>
        </w:rPr>
      </w:pPr>
      <w:r w:rsidRPr="008641AE">
        <w:rPr>
          <w:rFonts w:ascii="Arial" w:hAnsi="Arial" w:cs="Arial"/>
          <w:sz w:val="20"/>
          <w:szCs w:val="20"/>
        </w:rPr>
        <w:t xml:space="preserve">In preparation for the questions that we will discuss in the seminar, you should complete </w:t>
      </w:r>
      <w:r w:rsidR="00536372" w:rsidRPr="008641AE">
        <w:rPr>
          <w:rFonts w:ascii="Arial" w:hAnsi="Arial" w:cs="Arial"/>
          <w:sz w:val="20"/>
          <w:szCs w:val="20"/>
        </w:rPr>
        <w:t>all the</w:t>
      </w:r>
      <w:r w:rsidRPr="008641AE">
        <w:rPr>
          <w:rFonts w:ascii="Arial" w:hAnsi="Arial" w:cs="Arial"/>
          <w:sz w:val="20"/>
          <w:szCs w:val="20"/>
        </w:rPr>
        <w:t xml:space="preserve"> listed </w:t>
      </w:r>
      <w:r w:rsidR="00536372" w:rsidRPr="008641AE">
        <w:rPr>
          <w:rFonts w:ascii="Arial" w:hAnsi="Arial" w:cs="Arial"/>
          <w:sz w:val="20"/>
          <w:szCs w:val="20"/>
        </w:rPr>
        <w:t xml:space="preserve">sources </w:t>
      </w:r>
      <w:r w:rsidRPr="008641AE">
        <w:rPr>
          <w:rFonts w:ascii="Arial" w:hAnsi="Arial" w:cs="Arial"/>
          <w:sz w:val="20"/>
          <w:szCs w:val="20"/>
        </w:rPr>
        <w:t xml:space="preserve">in </w:t>
      </w:r>
      <w:r w:rsidR="00FE6BEE" w:rsidRPr="008641AE">
        <w:rPr>
          <w:rFonts w:ascii="Arial" w:hAnsi="Arial" w:cs="Arial"/>
          <w:sz w:val="20"/>
          <w:szCs w:val="20"/>
        </w:rPr>
        <w:t>“</w:t>
      </w:r>
      <w:r w:rsidRPr="008641AE">
        <w:rPr>
          <w:rFonts w:ascii="Arial" w:hAnsi="Arial" w:cs="Arial"/>
          <w:sz w:val="20"/>
          <w:szCs w:val="20"/>
        </w:rPr>
        <w:t>Essential Reading</w:t>
      </w:r>
      <w:r w:rsidR="00FE6BEE" w:rsidRPr="008641AE">
        <w:rPr>
          <w:rFonts w:ascii="Arial" w:hAnsi="Arial" w:cs="Arial"/>
          <w:sz w:val="20"/>
          <w:szCs w:val="20"/>
        </w:rPr>
        <w:t>”</w:t>
      </w:r>
      <w:r w:rsidRPr="008641AE">
        <w:rPr>
          <w:rFonts w:ascii="Arial" w:hAnsi="Arial" w:cs="Arial"/>
          <w:sz w:val="20"/>
          <w:szCs w:val="20"/>
        </w:rPr>
        <w:t xml:space="preserve"> and at least </w:t>
      </w:r>
      <w:r w:rsidR="009226FD" w:rsidRPr="008641AE">
        <w:rPr>
          <w:rFonts w:ascii="Arial" w:hAnsi="Arial" w:cs="Arial"/>
          <w:sz w:val="20"/>
          <w:szCs w:val="20"/>
        </w:rPr>
        <w:t>two</w:t>
      </w:r>
      <w:r w:rsidRPr="008641AE">
        <w:rPr>
          <w:rFonts w:ascii="Arial" w:hAnsi="Arial" w:cs="Arial"/>
          <w:sz w:val="20"/>
          <w:szCs w:val="20"/>
        </w:rPr>
        <w:t xml:space="preserve"> of the secondary sources listed in </w:t>
      </w:r>
      <w:r w:rsidR="00FE6BEE" w:rsidRPr="008641AE">
        <w:rPr>
          <w:rFonts w:ascii="Arial" w:hAnsi="Arial" w:cs="Arial"/>
          <w:sz w:val="20"/>
          <w:szCs w:val="20"/>
        </w:rPr>
        <w:t>“</w:t>
      </w:r>
      <w:r w:rsidRPr="008641AE">
        <w:rPr>
          <w:rFonts w:ascii="Arial" w:hAnsi="Arial" w:cs="Arial"/>
          <w:sz w:val="20"/>
          <w:szCs w:val="20"/>
        </w:rPr>
        <w:t>Further Reading</w:t>
      </w:r>
      <w:proofErr w:type="gramStart"/>
      <w:r w:rsidR="00FE6BEE" w:rsidRPr="008641AE">
        <w:rPr>
          <w:rFonts w:ascii="Arial" w:hAnsi="Arial" w:cs="Arial"/>
          <w:sz w:val="20"/>
          <w:szCs w:val="20"/>
        </w:rPr>
        <w:t>”</w:t>
      </w:r>
      <w:r w:rsidRPr="008641AE">
        <w:rPr>
          <w:rFonts w:ascii="Arial" w:hAnsi="Arial" w:cs="Arial"/>
          <w:sz w:val="20"/>
          <w:szCs w:val="20"/>
        </w:rPr>
        <w:t>.</w:t>
      </w:r>
      <w:proofErr w:type="gramEnd"/>
    </w:p>
    <w:p w14:paraId="759C46E0" w14:textId="0757FC95" w:rsidR="005C3636" w:rsidRPr="008641AE" w:rsidRDefault="005C3636" w:rsidP="005C3636">
      <w:pPr>
        <w:jc w:val="both"/>
        <w:rPr>
          <w:rFonts w:ascii="Arial" w:hAnsi="Arial" w:cs="Arial"/>
          <w:sz w:val="20"/>
          <w:szCs w:val="20"/>
        </w:rPr>
      </w:pPr>
    </w:p>
    <w:p w14:paraId="2671533D" w14:textId="77777777" w:rsidR="005C3636" w:rsidRPr="008641AE" w:rsidRDefault="005C3636" w:rsidP="005C3636">
      <w:pPr>
        <w:jc w:val="both"/>
        <w:rPr>
          <w:rFonts w:ascii="Arial" w:hAnsi="Arial" w:cs="Arial"/>
          <w:b/>
          <w:bCs/>
          <w:sz w:val="20"/>
          <w:szCs w:val="20"/>
        </w:rPr>
      </w:pPr>
      <w:r w:rsidRPr="008641AE">
        <w:rPr>
          <w:rFonts w:ascii="Arial" w:hAnsi="Arial" w:cs="Arial"/>
          <w:b/>
          <w:bCs/>
          <w:sz w:val="20"/>
          <w:szCs w:val="20"/>
        </w:rPr>
        <w:t xml:space="preserve">Questions: </w:t>
      </w:r>
    </w:p>
    <w:p w14:paraId="5581A7AF" w14:textId="3541B68E" w:rsidR="005C3636" w:rsidRPr="008641AE" w:rsidRDefault="005C3636" w:rsidP="008641AE">
      <w:pPr>
        <w:pStyle w:val="ListParagraph"/>
        <w:numPr>
          <w:ilvl w:val="0"/>
          <w:numId w:val="5"/>
        </w:numPr>
        <w:jc w:val="both"/>
        <w:rPr>
          <w:rFonts w:ascii="Arial" w:hAnsi="Arial" w:cs="Arial"/>
          <w:sz w:val="20"/>
          <w:szCs w:val="20"/>
        </w:rPr>
      </w:pPr>
      <w:r w:rsidRPr="008641AE">
        <w:rPr>
          <w:rFonts w:ascii="Arial" w:hAnsi="Arial" w:cs="Arial"/>
          <w:sz w:val="20"/>
          <w:szCs w:val="20"/>
        </w:rPr>
        <w:t xml:space="preserve">What is </w:t>
      </w:r>
      <w:r w:rsidR="00FE6BEE" w:rsidRPr="008641AE">
        <w:rPr>
          <w:rFonts w:ascii="Arial" w:hAnsi="Arial" w:cs="Arial"/>
          <w:sz w:val="20"/>
          <w:szCs w:val="20"/>
        </w:rPr>
        <w:t>“</w:t>
      </w:r>
      <w:r w:rsidRPr="008641AE">
        <w:rPr>
          <w:rFonts w:ascii="Arial" w:hAnsi="Arial" w:cs="Arial"/>
          <w:sz w:val="20"/>
          <w:szCs w:val="20"/>
        </w:rPr>
        <w:t>the Scientific Revolution</w:t>
      </w:r>
      <w:r w:rsidR="00FE6BEE" w:rsidRPr="008641AE">
        <w:rPr>
          <w:rFonts w:ascii="Arial" w:hAnsi="Arial" w:cs="Arial"/>
          <w:sz w:val="20"/>
          <w:szCs w:val="20"/>
        </w:rPr>
        <w:t>”</w:t>
      </w:r>
      <w:r w:rsidRPr="008641AE">
        <w:rPr>
          <w:rFonts w:ascii="Arial" w:hAnsi="Arial" w:cs="Arial"/>
          <w:sz w:val="20"/>
          <w:szCs w:val="20"/>
        </w:rPr>
        <w:t>?</w:t>
      </w:r>
    </w:p>
    <w:p w14:paraId="7AB4B18B" w14:textId="328F8A76" w:rsidR="005C3636" w:rsidRPr="008641AE" w:rsidRDefault="005C3636" w:rsidP="008641AE">
      <w:pPr>
        <w:pStyle w:val="ListParagraph"/>
        <w:numPr>
          <w:ilvl w:val="0"/>
          <w:numId w:val="5"/>
        </w:numPr>
        <w:jc w:val="both"/>
        <w:rPr>
          <w:rFonts w:ascii="Arial" w:hAnsi="Arial" w:cs="Arial"/>
          <w:sz w:val="20"/>
          <w:szCs w:val="20"/>
        </w:rPr>
      </w:pPr>
      <w:r w:rsidRPr="008641AE">
        <w:rPr>
          <w:rFonts w:ascii="Arial" w:hAnsi="Arial" w:cs="Arial"/>
          <w:sz w:val="20"/>
          <w:szCs w:val="20"/>
        </w:rPr>
        <w:t xml:space="preserve">What role did Jesuits missionaries play in </w:t>
      </w:r>
      <w:r w:rsidR="00FE6BEE" w:rsidRPr="008641AE">
        <w:rPr>
          <w:rFonts w:ascii="Arial" w:hAnsi="Arial" w:cs="Arial"/>
          <w:sz w:val="20"/>
          <w:szCs w:val="20"/>
        </w:rPr>
        <w:t>“</w:t>
      </w:r>
      <w:r w:rsidRPr="008641AE">
        <w:rPr>
          <w:rFonts w:ascii="Arial" w:hAnsi="Arial" w:cs="Arial"/>
          <w:sz w:val="20"/>
          <w:szCs w:val="20"/>
        </w:rPr>
        <w:t>the Scientific Revolution</w:t>
      </w:r>
      <w:r w:rsidR="00FE6BEE" w:rsidRPr="008641AE">
        <w:rPr>
          <w:rFonts w:ascii="Arial" w:hAnsi="Arial" w:cs="Arial"/>
          <w:sz w:val="20"/>
          <w:szCs w:val="20"/>
        </w:rPr>
        <w:t>”</w:t>
      </w:r>
      <w:r w:rsidRPr="008641AE">
        <w:rPr>
          <w:rFonts w:ascii="Arial" w:hAnsi="Arial" w:cs="Arial"/>
          <w:sz w:val="20"/>
          <w:szCs w:val="20"/>
        </w:rPr>
        <w:t>?</w:t>
      </w:r>
    </w:p>
    <w:p w14:paraId="0153582F" w14:textId="36D4C58F" w:rsidR="005C3636" w:rsidRPr="008641AE" w:rsidRDefault="009F7A89" w:rsidP="008641AE">
      <w:pPr>
        <w:pStyle w:val="ListParagraph"/>
        <w:numPr>
          <w:ilvl w:val="0"/>
          <w:numId w:val="5"/>
        </w:numPr>
        <w:jc w:val="both"/>
        <w:rPr>
          <w:rFonts w:ascii="Arial" w:hAnsi="Arial" w:cs="Arial"/>
          <w:sz w:val="20"/>
          <w:szCs w:val="20"/>
        </w:rPr>
      </w:pPr>
      <w:r w:rsidRPr="008641AE">
        <w:rPr>
          <w:rFonts w:ascii="Arial" w:hAnsi="Arial" w:cs="Arial"/>
          <w:sz w:val="20"/>
          <w:szCs w:val="20"/>
        </w:rPr>
        <w:t>What is your opinion on the popular historical approach of situating Jesuit sciences solely within the framework of European context?</w:t>
      </w:r>
    </w:p>
    <w:p w14:paraId="298DC78D" w14:textId="77777777" w:rsidR="00377714" w:rsidRPr="008641AE" w:rsidRDefault="00377714" w:rsidP="00377714">
      <w:pPr>
        <w:rPr>
          <w:rFonts w:ascii="Arial" w:hAnsi="Arial" w:cs="Arial"/>
          <w:sz w:val="20"/>
          <w:szCs w:val="20"/>
        </w:rPr>
      </w:pPr>
    </w:p>
    <w:p w14:paraId="34585486" w14:textId="77777777" w:rsidR="00377714" w:rsidRPr="008641AE" w:rsidRDefault="00377714" w:rsidP="00377714">
      <w:pPr>
        <w:rPr>
          <w:rFonts w:ascii="Arial" w:hAnsi="Arial" w:cs="Arial"/>
          <w:b/>
          <w:bCs/>
          <w:sz w:val="20"/>
          <w:szCs w:val="20"/>
        </w:rPr>
      </w:pPr>
      <w:r w:rsidRPr="008641AE">
        <w:rPr>
          <w:rFonts w:ascii="Arial" w:hAnsi="Arial" w:cs="Arial"/>
          <w:b/>
          <w:bCs/>
          <w:sz w:val="20"/>
          <w:szCs w:val="20"/>
        </w:rPr>
        <w:t>Essential Reading</w:t>
      </w:r>
    </w:p>
    <w:p w14:paraId="06B7D453" w14:textId="394DF57D" w:rsidR="00536372" w:rsidRPr="008641AE" w:rsidRDefault="00536372" w:rsidP="00424CAC">
      <w:pPr>
        <w:pStyle w:val="ListParagraph"/>
        <w:numPr>
          <w:ilvl w:val="0"/>
          <w:numId w:val="3"/>
        </w:numPr>
        <w:jc w:val="both"/>
        <w:rPr>
          <w:rFonts w:ascii="Arial" w:hAnsi="Arial" w:cs="Arial"/>
          <w:sz w:val="20"/>
          <w:szCs w:val="20"/>
        </w:rPr>
      </w:pPr>
      <w:r w:rsidRPr="008641AE">
        <w:rPr>
          <w:rFonts w:ascii="Arial" w:hAnsi="Arial" w:cs="Arial"/>
          <w:sz w:val="20"/>
          <w:szCs w:val="20"/>
        </w:rPr>
        <w:t>Toby E.</w:t>
      </w:r>
      <w:r w:rsidR="003748E6" w:rsidRPr="008641AE">
        <w:rPr>
          <w:rFonts w:ascii="Arial" w:hAnsi="Arial" w:cs="Arial"/>
          <w:sz w:val="20"/>
          <w:szCs w:val="20"/>
        </w:rPr>
        <w:t xml:space="preserve"> Huff,</w:t>
      </w:r>
      <w:r w:rsidRPr="008641AE">
        <w:rPr>
          <w:rFonts w:ascii="Arial" w:hAnsi="Arial" w:cs="Arial"/>
          <w:sz w:val="20"/>
          <w:szCs w:val="20"/>
        </w:rPr>
        <w:t xml:space="preserve"> </w:t>
      </w:r>
      <w:r w:rsidRPr="008641AE">
        <w:rPr>
          <w:rFonts w:ascii="Arial" w:hAnsi="Arial" w:cs="Arial"/>
          <w:i/>
          <w:iCs/>
          <w:sz w:val="20"/>
          <w:szCs w:val="20"/>
        </w:rPr>
        <w:t xml:space="preserve">Intellectual </w:t>
      </w:r>
      <w:proofErr w:type="gramStart"/>
      <w:r w:rsidRPr="008641AE">
        <w:rPr>
          <w:rFonts w:ascii="Arial" w:hAnsi="Arial" w:cs="Arial"/>
          <w:i/>
          <w:iCs/>
          <w:sz w:val="20"/>
          <w:szCs w:val="20"/>
        </w:rPr>
        <w:t>Curiosity</w:t>
      </w:r>
      <w:proofErr w:type="gramEnd"/>
      <w:r w:rsidRPr="008641AE">
        <w:rPr>
          <w:rFonts w:ascii="Arial" w:hAnsi="Arial" w:cs="Arial"/>
          <w:i/>
          <w:iCs/>
          <w:sz w:val="20"/>
          <w:szCs w:val="20"/>
        </w:rPr>
        <w:t xml:space="preserve"> and the Scientific Revolution: A Global Perspective</w:t>
      </w:r>
      <w:r w:rsidR="00DA6AA1" w:rsidRPr="008641AE">
        <w:rPr>
          <w:rFonts w:ascii="Arial" w:hAnsi="Arial" w:cs="Arial"/>
          <w:sz w:val="20"/>
          <w:szCs w:val="20"/>
        </w:rPr>
        <w:t>,</w:t>
      </w:r>
      <w:r w:rsidRPr="008641AE">
        <w:rPr>
          <w:rFonts w:ascii="Arial" w:hAnsi="Arial" w:cs="Arial"/>
          <w:sz w:val="20"/>
          <w:szCs w:val="20"/>
        </w:rPr>
        <w:t xml:space="preserve"> </w:t>
      </w:r>
      <w:r w:rsidR="00DA6AA1" w:rsidRPr="008641AE">
        <w:rPr>
          <w:rFonts w:ascii="Arial" w:hAnsi="Arial" w:cs="Arial"/>
          <w:sz w:val="20"/>
          <w:szCs w:val="20"/>
        </w:rPr>
        <w:t>(</w:t>
      </w:r>
      <w:r w:rsidRPr="008641AE">
        <w:rPr>
          <w:rFonts w:ascii="Arial" w:hAnsi="Arial" w:cs="Arial"/>
          <w:sz w:val="20"/>
          <w:szCs w:val="20"/>
        </w:rPr>
        <w:t>Cambridge, 2011</w:t>
      </w:r>
      <w:r w:rsidR="00DA6AA1" w:rsidRPr="008641AE">
        <w:rPr>
          <w:rFonts w:ascii="Arial" w:hAnsi="Arial" w:cs="Arial"/>
          <w:sz w:val="20"/>
          <w:szCs w:val="20"/>
        </w:rPr>
        <w:t>):</w:t>
      </w:r>
      <w:r w:rsidRPr="008641AE">
        <w:rPr>
          <w:rFonts w:ascii="Arial" w:hAnsi="Arial" w:cs="Arial"/>
          <w:sz w:val="20"/>
          <w:szCs w:val="20"/>
        </w:rPr>
        <w:t xml:space="preserve"> preface, introduction.</w:t>
      </w:r>
    </w:p>
    <w:p w14:paraId="7A775F95" w14:textId="7E95C428" w:rsidR="00BC2F3A" w:rsidRPr="008641AE" w:rsidRDefault="00BC2F3A" w:rsidP="00424CAC">
      <w:pPr>
        <w:pStyle w:val="ListParagraph"/>
        <w:numPr>
          <w:ilvl w:val="0"/>
          <w:numId w:val="3"/>
        </w:numPr>
        <w:jc w:val="both"/>
        <w:rPr>
          <w:rFonts w:ascii="Arial" w:hAnsi="Arial" w:cs="Arial"/>
          <w:sz w:val="20"/>
          <w:szCs w:val="20"/>
        </w:rPr>
      </w:pPr>
      <w:r w:rsidRPr="008641AE">
        <w:rPr>
          <w:rFonts w:ascii="Arial" w:hAnsi="Arial" w:cs="Arial"/>
          <w:sz w:val="20"/>
          <w:szCs w:val="20"/>
        </w:rPr>
        <w:t xml:space="preserve">Paul Rule, </w:t>
      </w:r>
      <w:r w:rsidR="00DA6AA1" w:rsidRPr="008641AE">
        <w:rPr>
          <w:rFonts w:ascii="Arial" w:hAnsi="Arial" w:cs="Arial"/>
          <w:sz w:val="20"/>
          <w:szCs w:val="20"/>
        </w:rPr>
        <w:t>“</w:t>
      </w:r>
      <w:r w:rsidRPr="008641AE">
        <w:rPr>
          <w:rFonts w:ascii="Arial" w:hAnsi="Arial" w:cs="Arial"/>
          <w:sz w:val="20"/>
          <w:szCs w:val="20"/>
        </w:rPr>
        <w:t>The Historiography of the Jesuits in China</w:t>
      </w:r>
      <w:r w:rsidR="00DA6AA1" w:rsidRPr="008641AE">
        <w:rPr>
          <w:rFonts w:ascii="Arial" w:hAnsi="Arial" w:cs="Arial"/>
          <w:sz w:val="20"/>
          <w:szCs w:val="20"/>
        </w:rPr>
        <w:t>”</w:t>
      </w:r>
      <w:r w:rsidRPr="008641AE">
        <w:rPr>
          <w:rFonts w:ascii="Arial" w:hAnsi="Arial" w:cs="Arial"/>
          <w:sz w:val="20"/>
          <w:szCs w:val="20"/>
        </w:rPr>
        <w:t xml:space="preserve">, </w:t>
      </w:r>
      <w:r w:rsidRPr="008641AE">
        <w:rPr>
          <w:rFonts w:ascii="Arial" w:hAnsi="Arial" w:cs="Arial"/>
          <w:i/>
          <w:iCs/>
          <w:sz w:val="20"/>
          <w:szCs w:val="20"/>
        </w:rPr>
        <w:t>Brill</w:t>
      </w:r>
      <w:r w:rsidRPr="008641AE">
        <w:rPr>
          <w:rFonts w:ascii="Arial" w:hAnsi="Arial" w:cs="Arial"/>
          <w:sz w:val="20"/>
          <w:szCs w:val="20"/>
        </w:rPr>
        <w:t xml:space="preserve">, Jesuit Historiography Online: </w:t>
      </w:r>
      <w:hyperlink r:id="rId5" w:history="1">
        <w:r w:rsidRPr="008641AE">
          <w:rPr>
            <w:rStyle w:val="Hyperlink"/>
            <w:rFonts w:ascii="Arial" w:hAnsi="Arial" w:cs="Arial"/>
            <w:sz w:val="20"/>
            <w:szCs w:val="20"/>
          </w:rPr>
          <w:t>https://referenceworks.brillonline.com/entries/jesuit-historiography-online/the-historiography-of-the-jesuits-in-china-COM_192534</w:t>
        </w:r>
      </w:hyperlink>
    </w:p>
    <w:p w14:paraId="2700CAF1" w14:textId="6B6CA4FF" w:rsidR="00536372" w:rsidRPr="008641AE" w:rsidRDefault="003748E6" w:rsidP="00BC2F3A">
      <w:pPr>
        <w:pStyle w:val="ListParagraph"/>
        <w:numPr>
          <w:ilvl w:val="0"/>
          <w:numId w:val="3"/>
        </w:numPr>
        <w:jc w:val="both"/>
        <w:rPr>
          <w:rFonts w:ascii="Arial" w:hAnsi="Arial" w:cs="Arial"/>
          <w:sz w:val="20"/>
          <w:szCs w:val="20"/>
        </w:rPr>
      </w:pPr>
      <w:r w:rsidRPr="008641AE">
        <w:rPr>
          <w:rFonts w:ascii="Arial" w:hAnsi="Arial" w:cs="Arial"/>
          <w:sz w:val="20"/>
          <w:szCs w:val="20"/>
        </w:rPr>
        <w:t xml:space="preserve">Ronnie Po-chia Hsia, </w:t>
      </w:r>
      <w:r w:rsidRPr="008641AE">
        <w:rPr>
          <w:rFonts w:ascii="Arial" w:hAnsi="Arial" w:cs="Arial"/>
          <w:i/>
          <w:iCs/>
          <w:sz w:val="20"/>
          <w:szCs w:val="20"/>
        </w:rPr>
        <w:t xml:space="preserve">Matteo </w:t>
      </w:r>
      <w:proofErr w:type="gramStart"/>
      <w:r w:rsidRPr="008641AE">
        <w:rPr>
          <w:rFonts w:ascii="Arial" w:hAnsi="Arial" w:cs="Arial"/>
          <w:i/>
          <w:iCs/>
          <w:sz w:val="20"/>
          <w:szCs w:val="20"/>
        </w:rPr>
        <w:t>Ricci</w:t>
      </w:r>
      <w:proofErr w:type="gramEnd"/>
      <w:r w:rsidRPr="008641AE">
        <w:rPr>
          <w:rFonts w:ascii="Arial" w:hAnsi="Arial" w:cs="Arial"/>
          <w:i/>
          <w:iCs/>
          <w:sz w:val="20"/>
          <w:szCs w:val="20"/>
        </w:rPr>
        <w:t xml:space="preserve"> and the Catholic Mission to China, 1583-1610: A Short History with Documents</w:t>
      </w:r>
      <w:r w:rsidRPr="008641AE">
        <w:rPr>
          <w:rFonts w:ascii="Arial" w:hAnsi="Arial" w:cs="Arial"/>
          <w:sz w:val="20"/>
          <w:szCs w:val="20"/>
        </w:rPr>
        <w:t xml:space="preserve">, </w:t>
      </w:r>
      <w:r w:rsidR="00DA6AA1" w:rsidRPr="008641AE">
        <w:rPr>
          <w:rFonts w:ascii="Arial" w:hAnsi="Arial" w:cs="Arial"/>
          <w:sz w:val="20"/>
          <w:szCs w:val="20"/>
        </w:rPr>
        <w:t>(</w:t>
      </w:r>
      <w:r w:rsidR="00424CAC" w:rsidRPr="008641AE">
        <w:rPr>
          <w:rFonts w:ascii="Arial" w:hAnsi="Arial" w:cs="Arial"/>
          <w:sz w:val="20"/>
          <w:szCs w:val="20"/>
        </w:rPr>
        <w:t>Hackett Publishing Company, 2016</w:t>
      </w:r>
      <w:r w:rsidR="00DA6AA1" w:rsidRPr="008641AE">
        <w:rPr>
          <w:rFonts w:ascii="Arial" w:hAnsi="Arial" w:cs="Arial"/>
          <w:sz w:val="20"/>
          <w:szCs w:val="20"/>
        </w:rPr>
        <w:t>):</w:t>
      </w:r>
      <w:r w:rsidR="00424CAC" w:rsidRPr="008641AE">
        <w:rPr>
          <w:rFonts w:ascii="Arial" w:hAnsi="Arial" w:cs="Arial"/>
          <w:sz w:val="20"/>
          <w:szCs w:val="20"/>
        </w:rPr>
        <w:t xml:space="preserve"> introduction, and 101-107; 109-111; 123-127.</w:t>
      </w:r>
    </w:p>
    <w:p w14:paraId="7C7216C9" w14:textId="1AA8E9CB" w:rsidR="009F3423" w:rsidRPr="008641AE" w:rsidRDefault="009F3423" w:rsidP="009F3423">
      <w:pPr>
        <w:pStyle w:val="ListParagraph"/>
        <w:numPr>
          <w:ilvl w:val="0"/>
          <w:numId w:val="3"/>
        </w:numPr>
        <w:jc w:val="both"/>
        <w:rPr>
          <w:rFonts w:ascii="Arial" w:hAnsi="Arial" w:cs="Arial"/>
          <w:sz w:val="20"/>
          <w:szCs w:val="20"/>
        </w:rPr>
      </w:pPr>
      <w:r w:rsidRPr="008641AE">
        <w:rPr>
          <w:rFonts w:ascii="Arial" w:hAnsi="Arial" w:cs="Arial"/>
          <w:sz w:val="20"/>
          <w:szCs w:val="20"/>
        </w:rPr>
        <w:t xml:space="preserve">Guy Tachard, </w:t>
      </w:r>
      <w:r w:rsidRPr="008641AE">
        <w:rPr>
          <w:rFonts w:ascii="Arial" w:hAnsi="Arial" w:cs="Arial"/>
          <w:i/>
          <w:iCs/>
          <w:sz w:val="20"/>
          <w:szCs w:val="20"/>
        </w:rPr>
        <w:t xml:space="preserve">Voyage to Siam: Performed </w:t>
      </w:r>
      <w:proofErr w:type="gramStart"/>
      <w:r w:rsidRPr="008641AE">
        <w:rPr>
          <w:rFonts w:ascii="Arial" w:hAnsi="Arial" w:cs="Arial"/>
          <w:i/>
          <w:iCs/>
          <w:sz w:val="20"/>
          <w:szCs w:val="20"/>
        </w:rPr>
        <w:t>By</w:t>
      </w:r>
      <w:proofErr w:type="gramEnd"/>
      <w:r w:rsidRPr="008641AE">
        <w:rPr>
          <w:rFonts w:ascii="Arial" w:hAnsi="Arial" w:cs="Arial"/>
          <w:i/>
          <w:iCs/>
          <w:sz w:val="20"/>
          <w:szCs w:val="20"/>
        </w:rPr>
        <w:t xml:space="preserve"> Six Jesuits Sent By The French King To The Indies And China In The Year 1685</w:t>
      </w:r>
      <w:r w:rsidRPr="008641AE">
        <w:rPr>
          <w:rFonts w:ascii="Arial" w:hAnsi="Arial" w:cs="Arial"/>
          <w:sz w:val="20"/>
          <w:szCs w:val="20"/>
        </w:rPr>
        <w:t>, (English Version available at EEBO): the first book.</w:t>
      </w:r>
    </w:p>
    <w:p w14:paraId="01FDA91E" w14:textId="77777777" w:rsidR="00424CAC" w:rsidRPr="008641AE" w:rsidRDefault="00424CAC" w:rsidP="009F3423">
      <w:pPr>
        <w:ind w:left="360"/>
        <w:jc w:val="both"/>
        <w:rPr>
          <w:rFonts w:ascii="Arial" w:hAnsi="Arial" w:cs="Arial"/>
          <w:sz w:val="20"/>
          <w:szCs w:val="20"/>
        </w:rPr>
      </w:pPr>
    </w:p>
    <w:p w14:paraId="198FBEC3" w14:textId="66919EA3" w:rsidR="00BC2F3A" w:rsidRPr="008641AE" w:rsidRDefault="00BC2F3A" w:rsidP="00424CAC">
      <w:pPr>
        <w:rPr>
          <w:rFonts w:ascii="Arial" w:hAnsi="Arial" w:cs="Arial"/>
          <w:b/>
          <w:bCs/>
          <w:sz w:val="20"/>
          <w:szCs w:val="20"/>
        </w:rPr>
      </w:pPr>
      <w:r w:rsidRPr="008641AE">
        <w:rPr>
          <w:rFonts w:ascii="Arial" w:hAnsi="Arial" w:cs="Arial"/>
          <w:b/>
          <w:bCs/>
          <w:sz w:val="20"/>
          <w:szCs w:val="20"/>
        </w:rPr>
        <w:t xml:space="preserve">Further </w:t>
      </w:r>
      <w:r w:rsidR="009B3231" w:rsidRPr="008641AE">
        <w:rPr>
          <w:rFonts w:ascii="Arial" w:hAnsi="Arial" w:cs="Arial"/>
          <w:b/>
          <w:bCs/>
          <w:sz w:val="20"/>
          <w:szCs w:val="20"/>
        </w:rPr>
        <w:t>R</w:t>
      </w:r>
      <w:r w:rsidRPr="008641AE">
        <w:rPr>
          <w:rFonts w:ascii="Arial" w:hAnsi="Arial" w:cs="Arial"/>
          <w:b/>
          <w:bCs/>
          <w:sz w:val="20"/>
          <w:szCs w:val="20"/>
        </w:rPr>
        <w:t>eading</w:t>
      </w:r>
    </w:p>
    <w:p w14:paraId="042592D4" w14:textId="200321DA" w:rsidR="003748E6" w:rsidRPr="008641AE" w:rsidRDefault="003748E6"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James </w:t>
      </w:r>
      <w:proofErr w:type="spellStart"/>
      <w:r w:rsidRPr="008641AE">
        <w:rPr>
          <w:rFonts w:ascii="Arial" w:hAnsi="Arial" w:cs="Arial"/>
          <w:sz w:val="20"/>
          <w:szCs w:val="20"/>
        </w:rPr>
        <w:t>Poskett</w:t>
      </w:r>
      <w:proofErr w:type="spellEnd"/>
      <w:r w:rsidRPr="008641AE">
        <w:rPr>
          <w:rFonts w:ascii="Arial" w:hAnsi="Arial" w:cs="Arial"/>
          <w:sz w:val="20"/>
          <w:szCs w:val="20"/>
        </w:rPr>
        <w:t xml:space="preserve">, </w:t>
      </w:r>
      <w:r w:rsidRPr="008641AE">
        <w:rPr>
          <w:rFonts w:ascii="Arial" w:hAnsi="Arial" w:cs="Arial"/>
          <w:i/>
          <w:iCs/>
          <w:sz w:val="20"/>
          <w:szCs w:val="20"/>
        </w:rPr>
        <w:t>Horizons: A Global History of Science</w:t>
      </w:r>
      <w:r w:rsidR="00424CAC" w:rsidRPr="008641AE">
        <w:rPr>
          <w:rFonts w:ascii="Arial" w:hAnsi="Arial" w:cs="Arial"/>
          <w:sz w:val="20"/>
          <w:szCs w:val="20"/>
        </w:rPr>
        <w:t>,</w:t>
      </w:r>
      <w:r w:rsidRPr="008641AE">
        <w:rPr>
          <w:rFonts w:ascii="Arial" w:hAnsi="Arial" w:cs="Arial"/>
          <w:sz w:val="20"/>
          <w:szCs w:val="20"/>
        </w:rPr>
        <w:t xml:space="preserve"> </w:t>
      </w:r>
      <w:r w:rsidR="00424CAC" w:rsidRPr="008641AE">
        <w:rPr>
          <w:rFonts w:ascii="Arial" w:hAnsi="Arial" w:cs="Arial"/>
          <w:sz w:val="20"/>
          <w:szCs w:val="20"/>
        </w:rPr>
        <w:t>(</w:t>
      </w:r>
      <w:r w:rsidRPr="008641AE">
        <w:rPr>
          <w:rFonts w:ascii="Arial" w:hAnsi="Arial" w:cs="Arial"/>
          <w:sz w:val="20"/>
          <w:szCs w:val="20"/>
        </w:rPr>
        <w:t>Penguin, 2022</w:t>
      </w:r>
      <w:r w:rsidR="00424CAC" w:rsidRPr="008641AE">
        <w:rPr>
          <w:rFonts w:ascii="Arial" w:hAnsi="Arial" w:cs="Arial"/>
          <w:sz w:val="20"/>
          <w:szCs w:val="20"/>
        </w:rPr>
        <w:t>)</w:t>
      </w:r>
      <w:r w:rsidRPr="008641AE">
        <w:rPr>
          <w:rFonts w:ascii="Arial" w:hAnsi="Arial" w:cs="Arial"/>
          <w:sz w:val="20"/>
          <w:szCs w:val="20"/>
        </w:rPr>
        <w:t>.</w:t>
      </w:r>
    </w:p>
    <w:p w14:paraId="04BD8CF0" w14:textId="1C0C389E" w:rsidR="00536372" w:rsidRPr="008641AE" w:rsidRDefault="00536372"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Jim Bennett, </w:t>
      </w:r>
      <w:r w:rsidRPr="008641AE">
        <w:rPr>
          <w:rFonts w:ascii="Arial" w:hAnsi="Arial" w:cs="Arial"/>
          <w:i/>
          <w:iCs/>
          <w:sz w:val="20"/>
          <w:szCs w:val="20"/>
        </w:rPr>
        <w:t>The Divided Circle: A History of Instruments for Astronomy, Navigation and Surveying</w:t>
      </w:r>
      <w:r w:rsidR="00424CAC" w:rsidRPr="008641AE">
        <w:rPr>
          <w:rFonts w:ascii="Arial" w:hAnsi="Arial" w:cs="Arial"/>
          <w:sz w:val="20"/>
          <w:szCs w:val="20"/>
        </w:rPr>
        <w:t>,</w:t>
      </w:r>
      <w:r w:rsidRPr="008641AE">
        <w:rPr>
          <w:rFonts w:ascii="Arial" w:hAnsi="Arial" w:cs="Arial"/>
          <w:sz w:val="20"/>
          <w:szCs w:val="20"/>
        </w:rPr>
        <w:t xml:space="preserve"> (Oxford, 1987): </w:t>
      </w:r>
      <w:r w:rsidR="00424CAC" w:rsidRPr="008641AE">
        <w:rPr>
          <w:rFonts w:ascii="Arial" w:hAnsi="Arial" w:cs="Arial"/>
          <w:sz w:val="20"/>
          <w:szCs w:val="20"/>
        </w:rPr>
        <w:t>c</w:t>
      </w:r>
      <w:r w:rsidRPr="008641AE">
        <w:rPr>
          <w:rFonts w:ascii="Arial" w:hAnsi="Arial" w:cs="Arial"/>
          <w:sz w:val="20"/>
          <w:szCs w:val="20"/>
        </w:rPr>
        <w:t>hapters 1, 2.</w:t>
      </w:r>
    </w:p>
    <w:p w14:paraId="110DBBB8" w14:textId="44C6A72F" w:rsidR="00BC2F3A" w:rsidRPr="008641AE" w:rsidRDefault="00BC2F3A"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Michael Hoskin, </w:t>
      </w:r>
      <w:r w:rsidRPr="008641AE">
        <w:rPr>
          <w:rFonts w:ascii="Arial" w:hAnsi="Arial" w:cs="Arial"/>
          <w:i/>
          <w:iCs/>
          <w:sz w:val="20"/>
          <w:szCs w:val="20"/>
        </w:rPr>
        <w:t>The History of Astronomy: A Very Short Introduction</w:t>
      </w:r>
      <w:r w:rsidRPr="008641AE">
        <w:rPr>
          <w:rFonts w:ascii="Arial" w:hAnsi="Arial" w:cs="Arial"/>
          <w:sz w:val="20"/>
          <w:szCs w:val="20"/>
        </w:rPr>
        <w:t>, (Oxford, 2003).</w:t>
      </w:r>
    </w:p>
    <w:p w14:paraId="140898C2" w14:textId="3A390978" w:rsidR="00DE059F" w:rsidRPr="008641AE" w:rsidRDefault="00DE059F"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Benjamin A. Elman, </w:t>
      </w:r>
      <w:r w:rsidRPr="008641AE">
        <w:rPr>
          <w:rFonts w:ascii="Arial" w:hAnsi="Arial" w:cs="Arial"/>
          <w:i/>
          <w:iCs/>
          <w:sz w:val="20"/>
          <w:szCs w:val="20"/>
        </w:rPr>
        <w:t>On Their Own Terms: Science in China, 1550-1900</w:t>
      </w:r>
      <w:r w:rsidRPr="008641AE">
        <w:rPr>
          <w:rFonts w:ascii="Arial" w:hAnsi="Arial" w:cs="Arial"/>
          <w:sz w:val="20"/>
          <w:szCs w:val="20"/>
        </w:rPr>
        <w:t>, (Harvard, 2005).</w:t>
      </w:r>
    </w:p>
    <w:p w14:paraId="392D0946" w14:textId="22559301" w:rsidR="00424CAC" w:rsidRPr="008641AE" w:rsidRDefault="00424CAC"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Joseph Needham, “Mathematics and science in China and the West.” </w:t>
      </w:r>
      <w:r w:rsidRPr="008641AE">
        <w:rPr>
          <w:rFonts w:ascii="Arial" w:hAnsi="Arial" w:cs="Arial"/>
          <w:i/>
          <w:iCs/>
          <w:sz w:val="20"/>
          <w:szCs w:val="20"/>
        </w:rPr>
        <w:t xml:space="preserve">Science &amp; </w:t>
      </w:r>
      <w:r w:rsidR="00FE6BEE" w:rsidRPr="008641AE">
        <w:rPr>
          <w:rFonts w:ascii="Arial" w:hAnsi="Arial" w:cs="Arial"/>
          <w:i/>
          <w:iCs/>
          <w:sz w:val="20"/>
          <w:szCs w:val="20"/>
        </w:rPr>
        <w:t>S</w:t>
      </w:r>
      <w:r w:rsidRPr="008641AE">
        <w:rPr>
          <w:rFonts w:ascii="Arial" w:hAnsi="Arial" w:cs="Arial"/>
          <w:i/>
          <w:iCs/>
          <w:sz w:val="20"/>
          <w:szCs w:val="20"/>
        </w:rPr>
        <w:t>ociety</w:t>
      </w:r>
      <w:r w:rsidRPr="008641AE">
        <w:rPr>
          <w:rFonts w:ascii="Arial" w:hAnsi="Arial" w:cs="Arial"/>
          <w:sz w:val="20"/>
          <w:szCs w:val="20"/>
        </w:rPr>
        <w:t xml:space="preserve"> 20, no. 4 (1956): 320–43.</w:t>
      </w:r>
    </w:p>
    <w:p w14:paraId="27ED1F57" w14:textId="17170188" w:rsidR="00536372" w:rsidRPr="008641AE" w:rsidRDefault="00424CAC"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Kapil Raj, “Beyond postcolonialism...and </w:t>
      </w:r>
      <w:proofErr w:type="spellStart"/>
      <w:r w:rsidRPr="008641AE">
        <w:rPr>
          <w:rFonts w:ascii="Arial" w:hAnsi="Arial" w:cs="Arial"/>
          <w:sz w:val="20"/>
          <w:szCs w:val="20"/>
        </w:rPr>
        <w:t>postpositivism</w:t>
      </w:r>
      <w:proofErr w:type="spellEnd"/>
      <w:r w:rsidRPr="008641AE">
        <w:rPr>
          <w:rFonts w:ascii="Arial" w:hAnsi="Arial" w:cs="Arial"/>
          <w:sz w:val="20"/>
          <w:szCs w:val="20"/>
        </w:rPr>
        <w:t xml:space="preserve">: circulation and the global history of science.” </w:t>
      </w:r>
      <w:r w:rsidRPr="008641AE">
        <w:rPr>
          <w:rFonts w:ascii="Arial" w:hAnsi="Arial" w:cs="Arial"/>
          <w:i/>
          <w:iCs/>
          <w:sz w:val="20"/>
          <w:szCs w:val="20"/>
        </w:rPr>
        <w:t>Isis</w:t>
      </w:r>
      <w:r w:rsidRPr="008641AE">
        <w:rPr>
          <w:rFonts w:ascii="Arial" w:hAnsi="Arial" w:cs="Arial"/>
          <w:sz w:val="20"/>
          <w:szCs w:val="20"/>
        </w:rPr>
        <w:t xml:space="preserve"> 104, no. 2 (2013): 337–47.</w:t>
      </w:r>
    </w:p>
    <w:p w14:paraId="45866638" w14:textId="5B4583A5" w:rsidR="00424CAC" w:rsidRPr="008641AE" w:rsidRDefault="00424CAC"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Simon Schaffer “Newton on the beach: the information order of Principia </w:t>
      </w:r>
      <w:proofErr w:type="spellStart"/>
      <w:r w:rsidRPr="008641AE">
        <w:rPr>
          <w:rFonts w:ascii="Arial" w:hAnsi="Arial" w:cs="Arial"/>
          <w:sz w:val="20"/>
          <w:szCs w:val="20"/>
        </w:rPr>
        <w:t>Mathematica</w:t>
      </w:r>
      <w:proofErr w:type="gramStart"/>
      <w:r w:rsidRPr="008641AE">
        <w:rPr>
          <w:rFonts w:ascii="Arial" w:hAnsi="Arial" w:cs="Arial"/>
          <w:sz w:val="20"/>
          <w:szCs w:val="20"/>
        </w:rPr>
        <w:t>.”</w:t>
      </w:r>
      <w:r w:rsidRPr="008641AE">
        <w:rPr>
          <w:rFonts w:ascii="Arial" w:hAnsi="Arial" w:cs="Arial"/>
          <w:i/>
          <w:iCs/>
          <w:sz w:val="20"/>
          <w:szCs w:val="20"/>
        </w:rPr>
        <w:t>History</w:t>
      </w:r>
      <w:proofErr w:type="spellEnd"/>
      <w:proofErr w:type="gramEnd"/>
      <w:r w:rsidRPr="008641AE">
        <w:rPr>
          <w:rFonts w:ascii="Arial" w:hAnsi="Arial" w:cs="Arial"/>
          <w:i/>
          <w:iCs/>
          <w:sz w:val="20"/>
          <w:szCs w:val="20"/>
        </w:rPr>
        <w:t xml:space="preserve"> of science</w:t>
      </w:r>
      <w:r w:rsidRPr="008641AE">
        <w:rPr>
          <w:rFonts w:ascii="Arial" w:hAnsi="Arial" w:cs="Arial"/>
          <w:sz w:val="20"/>
          <w:szCs w:val="20"/>
        </w:rPr>
        <w:t xml:space="preserve"> 47, no. 3 (2009): 243–76.</w:t>
      </w:r>
    </w:p>
    <w:p w14:paraId="1B6B456F" w14:textId="757D5AC2" w:rsidR="00536372" w:rsidRPr="008641AE" w:rsidRDefault="00424CAC" w:rsidP="00424CAC">
      <w:pPr>
        <w:pStyle w:val="ListParagraph"/>
        <w:numPr>
          <w:ilvl w:val="0"/>
          <w:numId w:val="4"/>
        </w:numPr>
        <w:jc w:val="both"/>
        <w:rPr>
          <w:rFonts w:ascii="Arial" w:hAnsi="Arial" w:cs="Arial"/>
          <w:sz w:val="20"/>
          <w:szCs w:val="20"/>
        </w:rPr>
      </w:pPr>
      <w:r w:rsidRPr="008641AE">
        <w:rPr>
          <w:rFonts w:ascii="Arial" w:hAnsi="Arial" w:cs="Arial"/>
          <w:sz w:val="20"/>
          <w:szCs w:val="20"/>
        </w:rPr>
        <w:t xml:space="preserve">Joseph Needham, “The roles of Europe and China in the evolution of oecumenical </w:t>
      </w:r>
      <w:proofErr w:type="spellStart"/>
      <w:r w:rsidRPr="008641AE">
        <w:rPr>
          <w:rFonts w:ascii="Arial" w:hAnsi="Arial" w:cs="Arial"/>
          <w:sz w:val="20"/>
          <w:szCs w:val="20"/>
        </w:rPr>
        <w:t>science</w:t>
      </w:r>
      <w:proofErr w:type="gramStart"/>
      <w:r w:rsidRPr="008641AE">
        <w:rPr>
          <w:rFonts w:ascii="Arial" w:hAnsi="Arial" w:cs="Arial"/>
          <w:sz w:val="20"/>
          <w:szCs w:val="20"/>
        </w:rPr>
        <w:t>.”</w:t>
      </w:r>
      <w:r w:rsidRPr="008641AE">
        <w:rPr>
          <w:rFonts w:ascii="Arial" w:hAnsi="Arial" w:cs="Arial"/>
          <w:i/>
          <w:iCs/>
          <w:sz w:val="20"/>
          <w:szCs w:val="20"/>
        </w:rPr>
        <w:t>Journal</w:t>
      </w:r>
      <w:proofErr w:type="spellEnd"/>
      <w:proofErr w:type="gramEnd"/>
      <w:r w:rsidRPr="008641AE">
        <w:rPr>
          <w:rFonts w:ascii="Arial" w:hAnsi="Arial" w:cs="Arial"/>
          <w:i/>
          <w:iCs/>
          <w:sz w:val="20"/>
          <w:szCs w:val="20"/>
        </w:rPr>
        <w:t xml:space="preserve"> of Asian history</w:t>
      </w:r>
      <w:r w:rsidRPr="008641AE">
        <w:rPr>
          <w:rFonts w:ascii="Arial" w:hAnsi="Arial" w:cs="Arial"/>
          <w:sz w:val="20"/>
          <w:szCs w:val="20"/>
        </w:rPr>
        <w:t xml:space="preserve"> 1, no. 1 (1967): 3–32.</w:t>
      </w:r>
    </w:p>
    <w:p w14:paraId="08084536" w14:textId="16B0B077" w:rsidR="00424CAC" w:rsidRPr="008641AE" w:rsidRDefault="00424CAC" w:rsidP="00424CAC">
      <w:pPr>
        <w:pStyle w:val="ListParagraph"/>
        <w:numPr>
          <w:ilvl w:val="0"/>
          <w:numId w:val="4"/>
        </w:numPr>
        <w:jc w:val="both"/>
        <w:rPr>
          <w:rFonts w:ascii="Arial" w:hAnsi="Arial" w:cs="Arial"/>
          <w:sz w:val="20"/>
          <w:szCs w:val="20"/>
        </w:rPr>
      </w:pPr>
      <w:r w:rsidRPr="008641AE">
        <w:rPr>
          <w:rFonts w:ascii="Arial" w:hAnsi="Arial" w:cs="Arial"/>
          <w:sz w:val="20"/>
          <w:szCs w:val="20"/>
        </w:rPr>
        <w:lastRenderedPageBreak/>
        <w:t xml:space="preserve">Steven J. Harris, “Long-distance corporations, big sciences, and the geography of knowledge.” </w:t>
      </w:r>
      <w:r w:rsidRPr="008641AE">
        <w:rPr>
          <w:rFonts w:ascii="Arial" w:hAnsi="Arial" w:cs="Arial"/>
          <w:i/>
          <w:iCs/>
          <w:sz w:val="20"/>
          <w:szCs w:val="20"/>
        </w:rPr>
        <w:t xml:space="preserve">Configurations </w:t>
      </w:r>
      <w:r w:rsidRPr="008641AE">
        <w:rPr>
          <w:rFonts w:ascii="Arial" w:hAnsi="Arial" w:cs="Arial"/>
          <w:sz w:val="20"/>
          <w:szCs w:val="20"/>
        </w:rPr>
        <w:t>6, no. 2 (1998): 269–304.</w:t>
      </w:r>
    </w:p>
    <w:sectPr w:rsidR="00424CAC" w:rsidRPr="008641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A4582"/>
    <w:multiLevelType w:val="hybridMultilevel"/>
    <w:tmpl w:val="BB7CF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A06EE1"/>
    <w:multiLevelType w:val="hybridMultilevel"/>
    <w:tmpl w:val="782225E6"/>
    <w:lvl w:ilvl="0" w:tplc="E76A4CDE">
      <w:start w:val="23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484C22"/>
    <w:multiLevelType w:val="multilevel"/>
    <w:tmpl w:val="E29AE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BA51968"/>
    <w:multiLevelType w:val="hybridMultilevel"/>
    <w:tmpl w:val="AEB87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93718"/>
    <w:multiLevelType w:val="hybridMultilevel"/>
    <w:tmpl w:val="17625F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19659999">
    <w:abstractNumId w:val="2"/>
  </w:num>
  <w:num w:numId="2" w16cid:durableId="984629290">
    <w:abstractNumId w:val="1"/>
  </w:num>
  <w:num w:numId="3" w16cid:durableId="1033922106">
    <w:abstractNumId w:val="0"/>
  </w:num>
  <w:num w:numId="4" w16cid:durableId="64453966">
    <w:abstractNumId w:val="3"/>
  </w:num>
  <w:num w:numId="5" w16cid:durableId="7953717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4DEE"/>
    <w:rsid w:val="00074DEE"/>
    <w:rsid w:val="001230A1"/>
    <w:rsid w:val="00132EBE"/>
    <w:rsid w:val="001C2DF2"/>
    <w:rsid w:val="002A6165"/>
    <w:rsid w:val="003324CC"/>
    <w:rsid w:val="00355D7A"/>
    <w:rsid w:val="003748E6"/>
    <w:rsid w:val="00377714"/>
    <w:rsid w:val="00424CAC"/>
    <w:rsid w:val="00477F16"/>
    <w:rsid w:val="00484E9D"/>
    <w:rsid w:val="00536372"/>
    <w:rsid w:val="005B7DE4"/>
    <w:rsid w:val="005C3636"/>
    <w:rsid w:val="00621B5F"/>
    <w:rsid w:val="006625D9"/>
    <w:rsid w:val="00786023"/>
    <w:rsid w:val="00831DE5"/>
    <w:rsid w:val="008641AE"/>
    <w:rsid w:val="008D5C24"/>
    <w:rsid w:val="008E22CA"/>
    <w:rsid w:val="009226FD"/>
    <w:rsid w:val="009B3231"/>
    <w:rsid w:val="009F3423"/>
    <w:rsid w:val="009F4118"/>
    <w:rsid w:val="009F7A89"/>
    <w:rsid w:val="00A82D13"/>
    <w:rsid w:val="00A90427"/>
    <w:rsid w:val="00AC5167"/>
    <w:rsid w:val="00B109EB"/>
    <w:rsid w:val="00B3464C"/>
    <w:rsid w:val="00BC2F3A"/>
    <w:rsid w:val="00BF2F08"/>
    <w:rsid w:val="00C4004B"/>
    <w:rsid w:val="00C652D8"/>
    <w:rsid w:val="00DA6AA1"/>
    <w:rsid w:val="00DE059F"/>
    <w:rsid w:val="00E76F17"/>
    <w:rsid w:val="00F15AAA"/>
    <w:rsid w:val="00F271A1"/>
    <w:rsid w:val="00FD3100"/>
    <w:rsid w:val="00FE6BEE"/>
    <w:rsid w:val="00FF22CB"/>
    <w:rsid w:val="00FF65C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8CB59"/>
  <w15:chartTrackingRefBased/>
  <w15:docId w15:val="{C3807D71-8FCF-5744-8E45-39F87EA40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2F3A"/>
    <w:rPr>
      <w:color w:val="0563C1" w:themeColor="hyperlink"/>
      <w:u w:val="single"/>
    </w:rPr>
  </w:style>
  <w:style w:type="character" w:styleId="UnresolvedMention">
    <w:name w:val="Unresolved Mention"/>
    <w:basedOn w:val="DefaultParagraphFont"/>
    <w:uiPriority w:val="99"/>
    <w:semiHidden/>
    <w:unhideWhenUsed/>
    <w:rsid w:val="00BC2F3A"/>
    <w:rPr>
      <w:color w:val="605E5C"/>
      <w:shd w:val="clear" w:color="auto" w:fill="E1DFDD"/>
    </w:rPr>
  </w:style>
  <w:style w:type="paragraph" w:styleId="ListParagraph">
    <w:name w:val="List Paragraph"/>
    <w:basedOn w:val="Normal"/>
    <w:uiPriority w:val="34"/>
    <w:qFormat/>
    <w:rsid w:val="00377714"/>
    <w:pPr>
      <w:spacing w:after="160" w:line="259" w:lineRule="auto"/>
      <w:ind w:left="720"/>
      <w:contextualSpacing/>
    </w:pPr>
    <w:rPr>
      <w:rFonts w:eastAsiaTheme="minorHAnsi"/>
      <w:sz w:val="22"/>
      <w:szCs w:val="22"/>
      <w:lang w:eastAsia="en-US"/>
    </w:rPr>
  </w:style>
  <w:style w:type="character" w:styleId="FollowedHyperlink">
    <w:name w:val="FollowedHyperlink"/>
    <w:basedOn w:val="DefaultParagraphFont"/>
    <w:uiPriority w:val="99"/>
    <w:semiHidden/>
    <w:unhideWhenUsed/>
    <w:rsid w:val="003748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1692">
      <w:bodyDiv w:val="1"/>
      <w:marLeft w:val="0"/>
      <w:marRight w:val="0"/>
      <w:marTop w:val="0"/>
      <w:marBottom w:val="0"/>
      <w:divBdr>
        <w:top w:val="none" w:sz="0" w:space="0" w:color="auto"/>
        <w:left w:val="none" w:sz="0" w:space="0" w:color="auto"/>
        <w:bottom w:val="none" w:sz="0" w:space="0" w:color="auto"/>
        <w:right w:val="none" w:sz="0" w:space="0" w:color="auto"/>
      </w:divBdr>
      <w:divsChild>
        <w:div w:id="561792445">
          <w:marLeft w:val="0"/>
          <w:marRight w:val="0"/>
          <w:marTop w:val="0"/>
          <w:marBottom w:val="0"/>
          <w:divBdr>
            <w:top w:val="none" w:sz="0" w:space="0" w:color="auto"/>
            <w:left w:val="none" w:sz="0" w:space="0" w:color="auto"/>
            <w:bottom w:val="none" w:sz="0" w:space="0" w:color="auto"/>
            <w:right w:val="none" w:sz="0" w:space="0" w:color="auto"/>
          </w:divBdr>
          <w:divsChild>
            <w:div w:id="483161507">
              <w:marLeft w:val="0"/>
              <w:marRight w:val="0"/>
              <w:marTop w:val="0"/>
              <w:marBottom w:val="0"/>
              <w:divBdr>
                <w:top w:val="none" w:sz="0" w:space="0" w:color="auto"/>
                <w:left w:val="none" w:sz="0" w:space="0" w:color="auto"/>
                <w:bottom w:val="none" w:sz="0" w:space="0" w:color="auto"/>
                <w:right w:val="none" w:sz="0" w:space="0" w:color="auto"/>
              </w:divBdr>
              <w:divsChild>
                <w:div w:id="161980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7068">
      <w:bodyDiv w:val="1"/>
      <w:marLeft w:val="0"/>
      <w:marRight w:val="0"/>
      <w:marTop w:val="0"/>
      <w:marBottom w:val="0"/>
      <w:divBdr>
        <w:top w:val="none" w:sz="0" w:space="0" w:color="auto"/>
        <w:left w:val="none" w:sz="0" w:space="0" w:color="auto"/>
        <w:bottom w:val="none" w:sz="0" w:space="0" w:color="auto"/>
        <w:right w:val="none" w:sz="0" w:space="0" w:color="auto"/>
      </w:divBdr>
    </w:div>
    <w:div w:id="101801697">
      <w:bodyDiv w:val="1"/>
      <w:marLeft w:val="0"/>
      <w:marRight w:val="0"/>
      <w:marTop w:val="0"/>
      <w:marBottom w:val="0"/>
      <w:divBdr>
        <w:top w:val="none" w:sz="0" w:space="0" w:color="auto"/>
        <w:left w:val="none" w:sz="0" w:space="0" w:color="auto"/>
        <w:bottom w:val="none" w:sz="0" w:space="0" w:color="auto"/>
        <w:right w:val="none" w:sz="0" w:space="0" w:color="auto"/>
      </w:divBdr>
      <w:divsChild>
        <w:div w:id="102311508">
          <w:marLeft w:val="0"/>
          <w:marRight w:val="0"/>
          <w:marTop w:val="0"/>
          <w:marBottom w:val="0"/>
          <w:divBdr>
            <w:top w:val="none" w:sz="0" w:space="0" w:color="auto"/>
            <w:left w:val="none" w:sz="0" w:space="0" w:color="auto"/>
            <w:bottom w:val="none" w:sz="0" w:space="0" w:color="auto"/>
            <w:right w:val="none" w:sz="0" w:space="0" w:color="auto"/>
          </w:divBdr>
          <w:divsChild>
            <w:div w:id="622074462">
              <w:marLeft w:val="0"/>
              <w:marRight w:val="0"/>
              <w:marTop w:val="0"/>
              <w:marBottom w:val="0"/>
              <w:divBdr>
                <w:top w:val="none" w:sz="0" w:space="0" w:color="auto"/>
                <w:left w:val="none" w:sz="0" w:space="0" w:color="auto"/>
                <w:bottom w:val="none" w:sz="0" w:space="0" w:color="auto"/>
                <w:right w:val="none" w:sz="0" w:space="0" w:color="auto"/>
              </w:divBdr>
              <w:divsChild>
                <w:div w:id="30562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66430">
      <w:bodyDiv w:val="1"/>
      <w:marLeft w:val="0"/>
      <w:marRight w:val="0"/>
      <w:marTop w:val="0"/>
      <w:marBottom w:val="0"/>
      <w:divBdr>
        <w:top w:val="none" w:sz="0" w:space="0" w:color="auto"/>
        <w:left w:val="none" w:sz="0" w:space="0" w:color="auto"/>
        <w:bottom w:val="none" w:sz="0" w:space="0" w:color="auto"/>
        <w:right w:val="none" w:sz="0" w:space="0" w:color="auto"/>
      </w:divBdr>
    </w:div>
    <w:div w:id="301622418">
      <w:bodyDiv w:val="1"/>
      <w:marLeft w:val="0"/>
      <w:marRight w:val="0"/>
      <w:marTop w:val="0"/>
      <w:marBottom w:val="0"/>
      <w:divBdr>
        <w:top w:val="none" w:sz="0" w:space="0" w:color="auto"/>
        <w:left w:val="none" w:sz="0" w:space="0" w:color="auto"/>
        <w:bottom w:val="none" w:sz="0" w:space="0" w:color="auto"/>
        <w:right w:val="none" w:sz="0" w:space="0" w:color="auto"/>
      </w:divBdr>
    </w:div>
    <w:div w:id="755590994">
      <w:bodyDiv w:val="1"/>
      <w:marLeft w:val="0"/>
      <w:marRight w:val="0"/>
      <w:marTop w:val="0"/>
      <w:marBottom w:val="0"/>
      <w:divBdr>
        <w:top w:val="none" w:sz="0" w:space="0" w:color="auto"/>
        <w:left w:val="none" w:sz="0" w:space="0" w:color="auto"/>
        <w:bottom w:val="none" w:sz="0" w:space="0" w:color="auto"/>
        <w:right w:val="none" w:sz="0" w:space="0" w:color="auto"/>
      </w:divBdr>
    </w:div>
    <w:div w:id="945112072">
      <w:bodyDiv w:val="1"/>
      <w:marLeft w:val="0"/>
      <w:marRight w:val="0"/>
      <w:marTop w:val="0"/>
      <w:marBottom w:val="0"/>
      <w:divBdr>
        <w:top w:val="none" w:sz="0" w:space="0" w:color="auto"/>
        <w:left w:val="none" w:sz="0" w:space="0" w:color="auto"/>
        <w:bottom w:val="none" w:sz="0" w:space="0" w:color="auto"/>
        <w:right w:val="none" w:sz="0" w:space="0" w:color="auto"/>
      </w:divBdr>
      <w:divsChild>
        <w:div w:id="847066484">
          <w:marLeft w:val="0"/>
          <w:marRight w:val="0"/>
          <w:marTop w:val="0"/>
          <w:marBottom w:val="0"/>
          <w:divBdr>
            <w:top w:val="none" w:sz="0" w:space="0" w:color="auto"/>
            <w:left w:val="none" w:sz="0" w:space="0" w:color="auto"/>
            <w:bottom w:val="none" w:sz="0" w:space="0" w:color="auto"/>
            <w:right w:val="none" w:sz="0" w:space="0" w:color="auto"/>
          </w:divBdr>
          <w:divsChild>
            <w:div w:id="961228504">
              <w:marLeft w:val="0"/>
              <w:marRight w:val="0"/>
              <w:marTop w:val="0"/>
              <w:marBottom w:val="0"/>
              <w:divBdr>
                <w:top w:val="none" w:sz="0" w:space="0" w:color="auto"/>
                <w:left w:val="none" w:sz="0" w:space="0" w:color="auto"/>
                <w:bottom w:val="none" w:sz="0" w:space="0" w:color="auto"/>
                <w:right w:val="none" w:sz="0" w:space="0" w:color="auto"/>
              </w:divBdr>
              <w:divsChild>
                <w:div w:id="136232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50115">
      <w:bodyDiv w:val="1"/>
      <w:marLeft w:val="0"/>
      <w:marRight w:val="0"/>
      <w:marTop w:val="0"/>
      <w:marBottom w:val="0"/>
      <w:divBdr>
        <w:top w:val="none" w:sz="0" w:space="0" w:color="auto"/>
        <w:left w:val="none" w:sz="0" w:space="0" w:color="auto"/>
        <w:bottom w:val="none" w:sz="0" w:space="0" w:color="auto"/>
        <w:right w:val="none" w:sz="0" w:space="0" w:color="auto"/>
      </w:divBdr>
      <w:divsChild>
        <w:div w:id="2133622057">
          <w:marLeft w:val="0"/>
          <w:marRight w:val="0"/>
          <w:marTop w:val="0"/>
          <w:marBottom w:val="0"/>
          <w:divBdr>
            <w:top w:val="none" w:sz="0" w:space="0" w:color="auto"/>
            <w:left w:val="none" w:sz="0" w:space="0" w:color="auto"/>
            <w:bottom w:val="none" w:sz="0" w:space="0" w:color="auto"/>
            <w:right w:val="none" w:sz="0" w:space="0" w:color="auto"/>
          </w:divBdr>
          <w:divsChild>
            <w:div w:id="794720444">
              <w:marLeft w:val="0"/>
              <w:marRight w:val="0"/>
              <w:marTop w:val="0"/>
              <w:marBottom w:val="0"/>
              <w:divBdr>
                <w:top w:val="none" w:sz="0" w:space="0" w:color="auto"/>
                <w:left w:val="none" w:sz="0" w:space="0" w:color="auto"/>
                <w:bottom w:val="none" w:sz="0" w:space="0" w:color="auto"/>
                <w:right w:val="none" w:sz="0" w:space="0" w:color="auto"/>
              </w:divBdr>
              <w:divsChild>
                <w:div w:id="151213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172786">
      <w:bodyDiv w:val="1"/>
      <w:marLeft w:val="0"/>
      <w:marRight w:val="0"/>
      <w:marTop w:val="0"/>
      <w:marBottom w:val="0"/>
      <w:divBdr>
        <w:top w:val="none" w:sz="0" w:space="0" w:color="auto"/>
        <w:left w:val="none" w:sz="0" w:space="0" w:color="auto"/>
        <w:bottom w:val="none" w:sz="0" w:space="0" w:color="auto"/>
        <w:right w:val="none" w:sz="0" w:space="0" w:color="auto"/>
      </w:divBdr>
      <w:divsChild>
        <w:div w:id="2095086792">
          <w:marLeft w:val="0"/>
          <w:marRight w:val="0"/>
          <w:marTop w:val="0"/>
          <w:marBottom w:val="0"/>
          <w:divBdr>
            <w:top w:val="none" w:sz="0" w:space="0" w:color="auto"/>
            <w:left w:val="none" w:sz="0" w:space="0" w:color="auto"/>
            <w:bottom w:val="none" w:sz="0" w:space="0" w:color="auto"/>
            <w:right w:val="none" w:sz="0" w:space="0" w:color="auto"/>
          </w:divBdr>
          <w:divsChild>
            <w:div w:id="1146898450">
              <w:marLeft w:val="0"/>
              <w:marRight w:val="0"/>
              <w:marTop w:val="0"/>
              <w:marBottom w:val="0"/>
              <w:divBdr>
                <w:top w:val="none" w:sz="0" w:space="0" w:color="auto"/>
                <w:left w:val="none" w:sz="0" w:space="0" w:color="auto"/>
                <w:bottom w:val="none" w:sz="0" w:space="0" w:color="auto"/>
                <w:right w:val="none" w:sz="0" w:space="0" w:color="auto"/>
              </w:divBdr>
              <w:divsChild>
                <w:div w:id="15646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977257">
      <w:bodyDiv w:val="1"/>
      <w:marLeft w:val="0"/>
      <w:marRight w:val="0"/>
      <w:marTop w:val="0"/>
      <w:marBottom w:val="0"/>
      <w:divBdr>
        <w:top w:val="none" w:sz="0" w:space="0" w:color="auto"/>
        <w:left w:val="none" w:sz="0" w:space="0" w:color="auto"/>
        <w:bottom w:val="none" w:sz="0" w:space="0" w:color="auto"/>
        <w:right w:val="none" w:sz="0" w:space="0" w:color="auto"/>
      </w:divBdr>
    </w:div>
    <w:div w:id="1210917179">
      <w:bodyDiv w:val="1"/>
      <w:marLeft w:val="0"/>
      <w:marRight w:val="0"/>
      <w:marTop w:val="0"/>
      <w:marBottom w:val="0"/>
      <w:divBdr>
        <w:top w:val="none" w:sz="0" w:space="0" w:color="auto"/>
        <w:left w:val="none" w:sz="0" w:space="0" w:color="auto"/>
        <w:bottom w:val="none" w:sz="0" w:space="0" w:color="auto"/>
        <w:right w:val="none" w:sz="0" w:space="0" w:color="auto"/>
      </w:divBdr>
      <w:divsChild>
        <w:div w:id="273169801">
          <w:marLeft w:val="0"/>
          <w:marRight w:val="0"/>
          <w:marTop w:val="0"/>
          <w:marBottom w:val="0"/>
          <w:divBdr>
            <w:top w:val="none" w:sz="0" w:space="0" w:color="auto"/>
            <w:left w:val="none" w:sz="0" w:space="0" w:color="auto"/>
            <w:bottom w:val="none" w:sz="0" w:space="0" w:color="auto"/>
            <w:right w:val="none" w:sz="0" w:space="0" w:color="auto"/>
          </w:divBdr>
          <w:divsChild>
            <w:div w:id="24985812">
              <w:marLeft w:val="0"/>
              <w:marRight w:val="0"/>
              <w:marTop w:val="0"/>
              <w:marBottom w:val="0"/>
              <w:divBdr>
                <w:top w:val="none" w:sz="0" w:space="0" w:color="auto"/>
                <w:left w:val="none" w:sz="0" w:space="0" w:color="auto"/>
                <w:bottom w:val="none" w:sz="0" w:space="0" w:color="auto"/>
                <w:right w:val="none" w:sz="0" w:space="0" w:color="auto"/>
              </w:divBdr>
              <w:divsChild>
                <w:div w:id="9178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998084">
      <w:bodyDiv w:val="1"/>
      <w:marLeft w:val="0"/>
      <w:marRight w:val="0"/>
      <w:marTop w:val="0"/>
      <w:marBottom w:val="0"/>
      <w:divBdr>
        <w:top w:val="none" w:sz="0" w:space="0" w:color="auto"/>
        <w:left w:val="none" w:sz="0" w:space="0" w:color="auto"/>
        <w:bottom w:val="none" w:sz="0" w:space="0" w:color="auto"/>
        <w:right w:val="none" w:sz="0" w:space="0" w:color="auto"/>
      </w:divBdr>
    </w:div>
    <w:div w:id="1573853859">
      <w:bodyDiv w:val="1"/>
      <w:marLeft w:val="0"/>
      <w:marRight w:val="0"/>
      <w:marTop w:val="0"/>
      <w:marBottom w:val="0"/>
      <w:divBdr>
        <w:top w:val="none" w:sz="0" w:space="0" w:color="auto"/>
        <w:left w:val="none" w:sz="0" w:space="0" w:color="auto"/>
        <w:bottom w:val="none" w:sz="0" w:space="0" w:color="auto"/>
        <w:right w:val="none" w:sz="0" w:space="0" w:color="auto"/>
      </w:divBdr>
    </w:div>
    <w:div w:id="1616328000">
      <w:bodyDiv w:val="1"/>
      <w:marLeft w:val="0"/>
      <w:marRight w:val="0"/>
      <w:marTop w:val="0"/>
      <w:marBottom w:val="0"/>
      <w:divBdr>
        <w:top w:val="none" w:sz="0" w:space="0" w:color="auto"/>
        <w:left w:val="none" w:sz="0" w:space="0" w:color="auto"/>
        <w:bottom w:val="none" w:sz="0" w:space="0" w:color="auto"/>
        <w:right w:val="none" w:sz="0" w:space="0" w:color="auto"/>
      </w:divBdr>
    </w:div>
    <w:div w:id="1946494144">
      <w:bodyDiv w:val="1"/>
      <w:marLeft w:val="0"/>
      <w:marRight w:val="0"/>
      <w:marTop w:val="0"/>
      <w:marBottom w:val="0"/>
      <w:divBdr>
        <w:top w:val="none" w:sz="0" w:space="0" w:color="auto"/>
        <w:left w:val="none" w:sz="0" w:space="0" w:color="auto"/>
        <w:bottom w:val="none" w:sz="0" w:space="0" w:color="auto"/>
        <w:right w:val="none" w:sz="0" w:space="0" w:color="auto"/>
      </w:divBdr>
    </w:div>
    <w:div w:id="2106073301">
      <w:bodyDiv w:val="1"/>
      <w:marLeft w:val="0"/>
      <w:marRight w:val="0"/>
      <w:marTop w:val="0"/>
      <w:marBottom w:val="0"/>
      <w:divBdr>
        <w:top w:val="none" w:sz="0" w:space="0" w:color="auto"/>
        <w:left w:val="none" w:sz="0" w:space="0" w:color="auto"/>
        <w:bottom w:val="none" w:sz="0" w:space="0" w:color="auto"/>
        <w:right w:val="none" w:sz="0" w:space="0" w:color="auto"/>
      </w:divBdr>
      <w:divsChild>
        <w:div w:id="1330132602">
          <w:marLeft w:val="0"/>
          <w:marRight w:val="0"/>
          <w:marTop w:val="0"/>
          <w:marBottom w:val="0"/>
          <w:divBdr>
            <w:top w:val="none" w:sz="0" w:space="0" w:color="auto"/>
            <w:left w:val="none" w:sz="0" w:space="0" w:color="auto"/>
            <w:bottom w:val="none" w:sz="0" w:space="0" w:color="auto"/>
            <w:right w:val="none" w:sz="0" w:space="0" w:color="auto"/>
          </w:divBdr>
          <w:divsChild>
            <w:div w:id="1316912335">
              <w:marLeft w:val="0"/>
              <w:marRight w:val="0"/>
              <w:marTop w:val="0"/>
              <w:marBottom w:val="0"/>
              <w:divBdr>
                <w:top w:val="none" w:sz="0" w:space="0" w:color="auto"/>
                <w:left w:val="none" w:sz="0" w:space="0" w:color="auto"/>
                <w:bottom w:val="none" w:sz="0" w:space="0" w:color="auto"/>
                <w:right w:val="none" w:sz="0" w:space="0" w:color="auto"/>
              </w:divBdr>
              <w:divsChild>
                <w:div w:id="98870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referenceworks.brillonline.com/entries/jesuit-historiography-online/the-historiography-of-the-jesuits-in-china-COM_19253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552</Words>
  <Characters>3147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 Xiaona</dc:creator>
  <cp:keywords/>
  <dc:description/>
  <cp:lastModifiedBy>Tom Pert</cp:lastModifiedBy>
  <cp:revision>3</cp:revision>
  <dcterms:created xsi:type="dcterms:W3CDTF">2023-07-31T14:31:00Z</dcterms:created>
  <dcterms:modified xsi:type="dcterms:W3CDTF">2023-08-29T14:29:00Z</dcterms:modified>
</cp:coreProperties>
</file>