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48F89" w14:textId="5017E2C7" w:rsidR="002B445B" w:rsidRPr="004100F5" w:rsidRDefault="00224C3A" w:rsidP="004100F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2295B">
        <w:rPr>
          <w:rFonts w:ascii="Times New Roman" w:hAnsi="Times New Roman" w:cs="Times New Roman"/>
          <w:b/>
          <w:bCs/>
          <w:sz w:val="24"/>
          <w:szCs w:val="24"/>
        </w:rPr>
        <w:t xml:space="preserve">WEEK 2 – </w:t>
      </w:r>
      <w:r w:rsidR="007F78A8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Ars longa</w:t>
      </w:r>
      <w:r w:rsidR="007F78A8">
        <w:rPr>
          <w:rFonts w:ascii="Times New Roman" w:hAnsi="Times New Roman" w:cs="Times New Roman"/>
          <w:b/>
          <w:bCs/>
          <w:sz w:val="24"/>
          <w:szCs w:val="24"/>
        </w:rPr>
        <w:t>: Medieval and Renaissance Medical Education</w:t>
      </w:r>
    </w:p>
    <w:p w14:paraId="00829CF1" w14:textId="1AF4E59A" w:rsidR="009A78A1" w:rsidRDefault="009A78A1" w:rsidP="009A78A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78A1">
        <w:rPr>
          <w:rFonts w:ascii="Times New Roman" w:hAnsi="Times New Roman" w:cs="Times New Roman"/>
          <w:sz w:val="24"/>
          <w:szCs w:val="24"/>
        </w:rPr>
        <w:t xml:space="preserve">This session will provide an overview of medical </w:t>
      </w:r>
      <w:r>
        <w:rPr>
          <w:rFonts w:ascii="Times New Roman" w:hAnsi="Times New Roman" w:cs="Times New Roman"/>
          <w:sz w:val="24"/>
          <w:szCs w:val="24"/>
        </w:rPr>
        <w:t>learning</w:t>
      </w:r>
      <w:r w:rsidRPr="009A78A1">
        <w:rPr>
          <w:rFonts w:ascii="Times New Roman" w:hAnsi="Times New Roman" w:cs="Times New Roman"/>
          <w:sz w:val="24"/>
          <w:szCs w:val="24"/>
        </w:rPr>
        <w:t xml:space="preserve"> from the Middle Ages to the late sixteenth century, examining how</w:t>
      </w:r>
      <w:r w:rsidR="00196E49">
        <w:rPr>
          <w:rFonts w:ascii="Times New Roman" w:hAnsi="Times New Roman" w:cs="Times New Roman"/>
          <w:sz w:val="24"/>
          <w:szCs w:val="24"/>
        </w:rPr>
        <w:t xml:space="preserve"> learned</w:t>
      </w:r>
      <w:r w:rsidRPr="009A78A1">
        <w:rPr>
          <w:rFonts w:ascii="Times New Roman" w:hAnsi="Times New Roman" w:cs="Times New Roman"/>
          <w:sz w:val="24"/>
          <w:szCs w:val="24"/>
        </w:rPr>
        <w:t xml:space="preserve"> physicians were </w:t>
      </w:r>
      <w:r w:rsidR="00196E49">
        <w:rPr>
          <w:rFonts w:ascii="Times New Roman" w:hAnsi="Times New Roman" w:cs="Times New Roman"/>
          <w:sz w:val="24"/>
          <w:szCs w:val="24"/>
        </w:rPr>
        <w:t xml:space="preserve">generally </w:t>
      </w:r>
      <w:r>
        <w:rPr>
          <w:rFonts w:ascii="Times New Roman" w:hAnsi="Times New Roman" w:cs="Times New Roman"/>
          <w:sz w:val="24"/>
          <w:szCs w:val="24"/>
        </w:rPr>
        <w:t>educated</w:t>
      </w:r>
      <w:r w:rsidRPr="009A78A1">
        <w:rPr>
          <w:rFonts w:ascii="Times New Roman" w:hAnsi="Times New Roman" w:cs="Times New Roman"/>
          <w:sz w:val="24"/>
          <w:szCs w:val="24"/>
        </w:rPr>
        <w:t xml:space="preserve"> and how that </w:t>
      </w:r>
      <w:r>
        <w:rPr>
          <w:rFonts w:ascii="Times New Roman" w:hAnsi="Times New Roman" w:cs="Times New Roman"/>
          <w:sz w:val="24"/>
          <w:szCs w:val="24"/>
        </w:rPr>
        <w:t>education</w:t>
      </w:r>
      <w:r w:rsidRPr="009A78A1">
        <w:rPr>
          <w:rFonts w:ascii="Times New Roman" w:hAnsi="Times New Roman" w:cs="Times New Roman"/>
          <w:sz w:val="24"/>
          <w:szCs w:val="24"/>
        </w:rPr>
        <w:t xml:space="preserve"> evolved under the influence of humanism. We will begin with the medieval curriculum and its core texts, such as the </w:t>
      </w:r>
      <w:r w:rsidRPr="009A78A1">
        <w:rPr>
          <w:rFonts w:ascii="Times New Roman" w:hAnsi="Times New Roman" w:cs="Times New Roman"/>
          <w:i/>
          <w:iCs/>
          <w:sz w:val="24"/>
          <w:szCs w:val="24"/>
        </w:rPr>
        <w:t>Articella</w:t>
      </w:r>
      <w:r w:rsidRPr="009A78A1">
        <w:rPr>
          <w:rFonts w:ascii="Times New Roman" w:hAnsi="Times New Roman" w:cs="Times New Roman"/>
          <w:sz w:val="24"/>
          <w:szCs w:val="24"/>
        </w:rPr>
        <w:t xml:space="preserve"> and Avicenna's </w:t>
      </w:r>
      <w:r w:rsidRPr="009A78A1">
        <w:rPr>
          <w:rFonts w:ascii="Times New Roman" w:hAnsi="Times New Roman" w:cs="Times New Roman"/>
          <w:i/>
          <w:iCs/>
          <w:sz w:val="24"/>
          <w:szCs w:val="24"/>
        </w:rPr>
        <w:t>Canon</w:t>
      </w:r>
      <w:r w:rsidRPr="009A78A1">
        <w:rPr>
          <w:rFonts w:ascii="Times New Roman" w:hAnsi="Times New Roman" w:cs="Times New Roman"/>
          <w:sz w:val="24"/>
          <w:szCs w:val="24"/>
        </w:rPr>
        <w:t xml:space="preserve">, and </w:t>
      </w:r>
      <w:r w:rsidR="00196E49">
        <w:rPr>
          <w:rFonts w:ascii="Times New Roman" w:hAnsi="Times New Roman" w:cs="Times New Roman"/>
          <w:sz w:val="24"/>
          <w:szCs w:val="24"/>
        </w:rPr>
        <w:t>the</w:t>
      </w:r>
      <w:r w:rsidRPr="009A78A1">
        <w:rPr>
          <w:rFonts w:ascii="Times New Roman" w:hAnsi="Times New Roman" w:cs="Times New Roman"/>
          <w:sz w:val="24"/>
          <w:szCs w:val="24"/>
        </w:rPr>
        <w:t xml:space="preserve"> reliance on Aristotelian </w:t>
      </w:r>
      <w:r w:rsidR="00196E49">
        <w:rPr>
          <w:rFonts w:ascii="Times New Roman" w:hAnsi="Times New Roman" w:cs="Times New Roman"/>
          <w:sz w:val="24"/>
          <w:szCs w:val="24"/>
        </w:rPr>
        <w:t xml:space="preserve">logic and </w:t>
      </w:r>
      <w:r w:rsidRPr="009A78A1">
        <w:rPr>
          <w:rFonts w:ascii="Times New Roman" w:hAnsi="Times New Roman" w:cs="Times New Roman"/>
          <w:sz w:val="24"/>
          <w:szCs w:val="24"/>
        </w:rPr>
        <w:t>natural philosophy. We will then turn to the</w:t>
      </w:r>
      <w:r>
        <w:rPr>
          <w:rFonts w:ascii="Times New Roman" w:hAnsi="Times New Roman" w:cs="Times New Roman"/>
          <w:sz w:val="24"/>
          <w:szCs w:val="24"/>
        </w:rPr>
        <w:t xml:space="preserve"> medical</w:t>
      </w:r>
      <w:r w:rsidRPr="009A78A1">
        <w:rPr>
          <w:rFonts w:ascii="Times New Roman" w:hAnsi="Times New Roman" w:cs="Times New Roman"/>
          <w:sz w:val="24"/>
          <w:szCs w:val="24"/>
        </w:rPr>
        <w:t xml:space="preserve"> humanis</w:t>
      </w:r>
      <w:r w:rsidR="00196E49">
        <w:rPr>
          <w:rFonts w:ascii="Times New Roman" w:hAnsi="Times New Roman" w:cs="Times New Roman"/>
          <w:sz w:val="24"/>
          <w:szCs w:val="24"/>
        </w:rPr>
        <w:t>m</w:t>
      </w:r>
      <w:r w:rsidRPr="009A78A1">
        <w:rPr>
          <w:rFonts w:ascii="Times New Roman" w:hAnsi="Times New Roman" w:cs="Times New Roman"/>
          <w:sz w:val="24"/>
          <w:szCs w:val="24"/>
        </w:rPr>
        <w:t xml:space="preserve"> of the early sixteenth century, which sought</w:t>
      </w:r>
      <w:r w:rsidR="00196E49">
        <w:rPr>
          <w:rFonts w:ascii="Times New Roman" w:hAnsi="Times New Roman" w:cs="Times New Roman"/>
          <w:sz w:val="24"/>
          <w:szCs w:val="24"/>
        </w:rPr>
        <w:t>, among other things,</w:t>
      </w:r>
      <w:r w:rsidRPr="009A78A1">
        <w:rPr>
          <w:rFonts w:ascii="Times New Roman" w:hAnsi="Times New Roman" w:cs="Times New Roman"/>
          <w:sz w:val="24"/>
          <w:szCs w:val="24"/>
        </w:rPr>
        <w:t xml:space="preserve"> to replace Arabic authorities with Greek originals and to correct centuries of alleged corruption and mistranslation. We will ultimately take a narrower focus by looking at the situation of medical learning and students at the University of Padua at the end of the sixteenth century.</w:t>
      </w:r>
    </w:p>
    <w:p w14:paraId="665F50AE" w14:textId="48B91C61" w:rsidR="00224C3A" w:rsidRPr="0032295B" w:rsidRDefault="00224C3A" w:rsidP="00224C3A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2295B">
        <w:rPr>
          <w:rFonts w:ascii="Times New Roman" w:hAnsi="Times New Roman" w:cs="Times New Roman"/>
          <w:sz w:val="24"/>
          <w:szCs w:val="24"/>
          <w:u w:val="single"/>
        </w:rPr>
        <w:t xml:space="preserve">Essential Readings: </w:t>
      </w:r>
    </w:p>
    <w:p w14:paraId="71A7164C" w14:textId="3B0F5C09" w:rsidR="00224C3A" w:rsidRPr="0032295B" w:rsidRDefault="00224C3A" w:rsidP="00EB24FA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32295B">
        <w:rPr>
          <w:rFonts w:ascii="Times New Roman" w:hAnsi="Times New Roman" w:cs="Times New Roman"/>
          <w:sz w:val="24"/>
          <w:szCs w:val="24"/>
        </w:rPr>
        <w:t xml:space="preserve">Nancy G. Siraisi, </w:t>
      </w:r>
      <w:r w:rsidRPr="0032295B">
        <w:rPr>
          <w:rFonts w:ascii="Times New Roman" w:hAnsi="Times New Roman" w:cs="Times New Roman"/>
          <w:i/>
          <w:iCs/>
          <w:sz w:val="24"/>
          <w:szCs w:val="24"/>
        </w:rPr>
        <w:t>Medieval and Early Renaissance Medicine</w:t>
      </w:r>
      <w:r w:rsidRPr="0032295B">
        <w:rPr>
          <w:rFonts w:ascii="Times New Roman" w:hAnsi="Times New Roman" w:cs="Times New Roman"/>
          <w:sz w:val="24"/>
          <w:szCs w:val="24"/>
        </w:rPr>
        <w:t xml:space="preserve"> (</w:t>
      </w:r>
      <w:bookmarkStart w:id="0" w:name="_Hlk218189500"/>
      <w:r w:rsidRPr="0032295B">
        <w:rPr>
          <w:rFonts w:ascii="Times New Roman" w:hAnsi="Times New Roman" w:cs="Times New Roman"/>
          <w:sz w:val="24"/>
          <w:szCs w:val="24"/>
        </w:rPr>
        <w:t>The University of Chicago Press, 1990</w:t>
      </w:r>
      <w:bookmarkEnd w:id="0"/>
      <w:r w:rsidRPr="0032295B">
        <w:rPr>
          <w:rFonts w:ascii="Times New Roman" w:hAnsi="Times New Roman" w:cs="Times New Roman"/>
          <w:sz w:val="24"/>
          <w:szCs w:val="24"/>
        </w:rPr>
        <w:t xml:space="preserve">), ch.3 ‘Medical Education’; </w:t>
      </w:r>
    </w:p>
    <w:p w14:paraId="386CF48A" w14:textId="0408F6F4" w:rsidR="0032295B" w:rsidRPr="00C41C8A" w:rsidRDefault="0032295B" w:rsidP="00C41C8A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32295B">
        <w:rPr>
          <w:rFonts w:ascii="Times New Roman" w:hAnsi="Times New Roman" w:cs="Times New Roman"/>
          <w:sz w:val="24"/>
          <w:szCs w:val="24"/>
        </w:rPr>
        <w:t xml:space="preserve">Vivian Nutton, </w:t>
      </w:r>
      <w:r w:rsidR="004100F5" w:rsidRPr="001A253E">
        <w:rPr>
          <w:rFonts w:ascii="Times New Roman" w:eastAsia="Times New Roman" w:hAnsi="Times New Roman" w:cs="Times New Roman"/>
          <w:color w:val="1D2125"/>
          <w:lang w:eastAsia="en-GB"/>
        </w:rPr>
        <w:t>‘</w:t>
      </w:r>
      <w:hyperlink r:id="rId5" w:tgtFrame="_blank" w:history="1">
        <w:r w:rsidR="004100F5" w:rsidRPr="001A253E">
          <w:rPr>
            <w:rFonts w:ascii="Times New Roman" w:eastAsia="Times New Roman" w:hAnsi="Times New Roman" w:cs="Times New Roman"/>
            <w:color w:val="3C1053"/>
            <w:u w:val="single"/>
            <w:lang w:eastAsia="en-GB"/>
          </w:rPr>
          <w:t>The Rise of Medical Humanism: Ferrara, 1464-1555</w:t>
        </w:r>
      </w:hyperlink>
      <w:r w:rsidR="004100F5" w:rsidRPr="001A253E">
        <w:rPr>
          <w:rFonts w:ascii="Times New Roman" w:eastAsia="Times New Roman" w:hAnsi="Times New Roman" w:cs="Times New Roman"/>
          <w:color w:val="1D2125"/>
          <w:lang w:eastAsia="en-GB"/>
        </w:rPr>
        <w:t>’</w:t>
      </w:r>
      <w:r w:rsidRPr="0032295B">
        <w:rPr>
          <w:rFonts w:ascii="Times New Roman" w:hAnsi="Times New Roman" w:cs="Times New Roman"/>
          <w:sz w:val="24"/>
          <w:szCs w:val="24"/>
        </w:rPr>
        <w:t xml:space="preserve">, </w:t>
      </w:r>
      <w:r w:rsidRPr="0032295B">
        <w:rPr>
          <w:rFonts w:ascii="Times New Roman" w:hAnsi="Times New Roman" w:cs="Times New Roman"/>
          <w:i/>
          <w:iCs/>
          <w:sz w:val="24"/>
          <w:szCs w:val="24"/>
        </w:rPr>
        <w:t>Renaissance Studies</w:t>
      </w:r>
      <w:r w:rsidRPr="0032295B">
        <w:rPr>
          <w:rFonts w:ascii="Times New Roman" w:hAnsi="Times New Roman" w:cs="Times New Roman"/>
          <w:sz w:val="24"/>
          <w:szCs w:val="24"/>
        </w:rPr>
        <w:t xml:space="preserve"> 11(1), pp. 2-19.</w:t>
      </w:r>
    </w:p>
    <w:p w14:paraId="0951C910" w14:textId="50190FF3" w:rsidR="00224C3A" w:rsidRPr="0032295B" w:rsidRDefault="009A78A1" w:rsidP="00224C3A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Discussion q</w:t>
      </w:r>
      <w:r w:rsidR="00224C3A" w:rsidRPr="0032295B">
        <w:rPr>
          <w:rFonts w:ascii="Times New Roman" w:hAnsi="Times New Roman" w:cs="Times New Roman"/>
          <w:sz w:val="24"/>
          <w:szCs w:val="24"/>
          <w:u w:val="single"/>
        </w:rPr>
        <w:t>uestions:</w:t>
      </w:r>
    </w:p>
    <w:p w14:paraId="1407D9DE" w14:textId="37D9A8BD" w:rsidR="00880EA5" w:rsidRDefault="00EB24FA" w:rsidP="009C2BE8">
      <w:pPr>
        <w:jc w:val="both"/>
        <w:rPr>
          <w:rFonts w:ascii="Times New Roman" w:hAnsi="Times New Roman" w:cs="Times New Roman"/>
          <w:sz w:val="24"/>
          <w:szCs w:val="24"/>
        </w:rPr>
      </w:pPr>
      <w:r w:rsidRPr="0032295B">
        <w:rPr>
          <w:rFonts w:ascii="Times New Roman" w:hAnsi="Times New Roman" w:cs="Times New Roman"/>
          <w:sz w:val="24"/>
          <w:szCs w:val="24"/>
        </w:rPr>
        <w:t>What were the defining features of medical learning over the</w:t>
      </w:r>
      <w:r w:rsidR="0000447C">
        <w:rPr>
          <w:rFonts w:ascii="Times New Roman" w:hAnsi="Times New Roman" w:cs="Times New Roman"/>
          <w:sz w:val="24"/>
          <w:szCs w:val="24"/>
        </w:rPr>
        <w:t xml:space="preserve"> long</w:t>
      </w:r>
      <w:r w:rsidRPr="0032295B">
        <w:rPr>
          <w:rFonts w:ascii="Times New Roman" w:hAnsi="Times New Roman" w:cs="Times New Roman"/>
          <w:sz w:val="24"/>
          <w:szCs w:val="24"/>
        </w:rPr>
        <w:t xml:space="preserve"> </w:t>
      </w:r>
      <w:r w:rsidR="00880EA5">
        <w:rPr>
          <w:rFonts w:ascii="Times New Roman" w:hAnsi="Times New Roman" w:cs="Times New Roman"/>
          <w:sz w:val="24"/>
          <w:szCs w:val="24"/>
        </w:rPr>
        <w:t>period considered</w:t>
      </w:r>
      <w:r w:rsidR="00224C3A" w:rsidRPr="0032295B">
        <w:rPr>
          <w:rFonts w:ascii="Times New Roman" w:hAnsi="Times New Roman" w:cs="Times New Roman"/>
          <w:sz w:val="24"/>
          <w:szCs w:val="24"/>
        </w:rPr>
        <w:t>?</w:t>
      </w:r>
    </w:p>
    <w:p w14:paraId="548A29B6" w14:textId="7F1AA2EB" w:rsidR="00224C3A" w:rsidRDefault="009C2BE8" w:rsidP="009C2BE8">
      <w:pPr>
        <w:jc w:val="both"/>
        <w:rPr>
          <w:rFonts w:ascii="Times New Roman" w:hAnsi="Times New Roman" w:cs="Times New Roman"/>
          <w:sz w:val="24"/>
          <w:szCs w:val="24"/>
        </w:rPr>
      </w:pPr>
      <w:r w:rsidRPr="0032295B">
        <w:rPr>
          <w:rFonts w:ascii="Times New Roman" w:hAnsi="Times New Roman" w:cs="Times New Roman"/>
          <w:sz w:val="24"/>
          <w:szCs w:val="24"/>
        </w:rPr>
        <w:t xml:space="preserve">What was the impact of humanism </w:t>
      </w:r>
      <w:r w:rsidR="007A3018">
        <w:rPr>
          <w:rFonts w:ascii="Times New Roman" w:hAnsi="Times New Roman" w:cs="Times New Roman"/>
          <w:sz w:val="24"/>
          <w:szCs w:val="24"/>
        </w:rPr>
        <w:t>and the</w:t>
      </w:r>
      <w:r w:rsidR="00B108B1">
        <w:rPr>
          <w:rFonts w:ascii="Times New Roman" w:hAnsi="Times New Roman" w:cs="Times New Roman"/>
          <w:sz w:val="24"/>
          <w:szCs w:val="24"/>
        </w:rPr>
        <w:t xml:space="preserve"> recovery of ancient Greek medicine</w:t>
      </w:r>
      <w:r w:rsidR="007A3018">
        <w:rPr>
          <w:rFonts w:ascii="Times New Roman" w:hAnsi="Times New Roman" w:cs="Times New Roman"/>
          <w:sz w:val="24"/>
          <w:szCs w:val="24"/>
        </w:rPr>
        <w:t xml:space="preserve"> </w:t>
      </w:r>
      <w:r w:rsidR="00B108B1">
        <w:rPr>
          <w:rFonts w:ascii="Times New Roman" w:hAnsi="Times New Roman" w:cs="Times New Roman"/>
          <w:sz w:val="24"/>
          <w:szCs w:val="24"/>
        </w:rPr>
        <w:t>o</w:t>
      </w:r>
      <w:r w:rsidRPr="0032295B">
        <w:rPr>
          <w:rFonts w:ascii="Times New Roman" w:hAnsi="Times New Roman" w:cs="Times New Roman"/>
          <w:sz w:val="24"/>
          <w:szCs w:val="24"/>
        </w:rPr>
        <w:t>n medical education</w:t>
      </w:r>
      <w:r w:rsidR="00224C3A" w:rsidRPr="0032295B">
        <w:rPr>
          <w:rFonts w:ascii="Times New Roman" w:hAnsi="Times New Roman" w:cs="Times New Roman"/>
          <w:sz w:val="24"/>
          <w:szCs w:val="24"/>
        </w:rPr>
        <w:t>?</w:t>
      </w:r>
      <w:r w:rsidR="00880EA5">
        <w:rPr>
          <w:rFonts w:ascii="Times New Roman" w:hAnsi="Times New Roman" w:cs="Times New Roman"/>
          <w:sz w:val="24"/>
          <w:szCs w:val="24"/>
        </w:rPr>
        <w:t xml:space="preserve">  And w</w:t>
      </w:r>
      <w:r w:rsidR="00880EA5" w:rsidRPr="00880EA5">
        <w:rPr>
          <w:rFonts w:ascii="Times New Roman" w:hAnsi="Times New Roman" w:cs="Times New Roman"/>
          <w:sz w:val="24"/>
          <w:szCs w:val="24"/>
        </w:rPr>
        <w:t>ere there aspects of medical education</w:t>
      </w:r>
      <w:r w:rsidR="00880EA5">
        <w:rPr>
          <w:rFonts w:ascii="Times New Roman" w:hAnsi="Times New Roman" w:cs="Times New Roman"/>
          <w:sz w:val="24"/>
          <w:szCs w:val="24"/>
        </w:rPr>
        <w:t xml:space="preserve"> </w:t>
      </w:r>
      <w:r w:rsidR="00880EA5" w:rsidRPr="00880EA5">
        <w:rPr>
          <w:rFonts w:ascii="Times New Roman" w:hAnsi="Times New Roman" w:cs="Times New Roman"/>
          <w:sz w:val="24"/>
          <w:szCs w:val="24"/>
        </w:rPr>
        <w:t>that humanist textual methods could not easily reform?</w:t>
      </w:r>
    </w:p>
    <w:p w14:paraId="0FA71F3D" w14:textId="66F69095" w:rsidR="00CE0653" w:rsidRPr="00C41C8A" w:rsidRDefault="0000447C" w:rsidP="00CE0653">
      <w:pPr>
        <w:jc w:val="both"/>
        <w:rPr>
          <w:rFonts w:ascii="Times New Roman" w:hAnsi="Times New Roman" w:cs="Times New Roman"/>
          <w:sz w:val="24"/>
          <w:szCs w:val="24"/>
        </w:rPr>
      </w:pPr>
      <w:r w:rsidRPr="0000447C">
        <w:rPr>
          <w:rFonts w:ascii="Times New Roman" w:hAnsi="Times New Roman" w:cs="Times New Roman"/>
          <w:sz w:val="24"/>
          <w:szCs w:val="24"/>
        </w:rPr>
        <w:t xml:space="preserve">Why might </w:t>
      </w:r>
      <w:r w:rsidR="007A3018">
        <w:rPr>
          <w:rFonts w:ascii="Times New Roman" w:hAnsi="Times New Roman" w:cs="Times New Roman"/>
          <w:sz w:val="24"/>
          <w:szCs w:val="24"/>
        </w:rPr>
        <w:t xml:space="preserve">a work like </w:t>
      </w:r>
      <w:r w:rsidRPr="0000447C">
        <w:rPr>
          <w:rFonts w:ascii="Times New Roman" w:hAnsi="Times New Roman" w:cs="Times New Roman"/>
          <w:sz w:val="24"/>
          <w:szCs w:val="24"/>
        </w:rPr>
        <w:t xml:space="preserve">Avicenna's </w:t>
      </w:r>
      <w:r w:rsidRPr="0000447C">
        <w:rPr>
          <w:rFonts w:ascii="Times New Roman" w:hAnsi="Times New Roman" w:cs="Times New Roman"/>
          <w:i/>
          <w:iCs/>
          <w:sz w:val="24"/>
          <w:szCs w:val="24"/>
        </w:rPr>
        <w:t>Canon</w:t>
      </w:r>
      <w:r w:rsidRPr="0000447C">
        <w:rPr>
          <w:rFonts w:ascii="Times New Roman" w:hAnsi="Times New Roman" w:cs="Times New Roman"/>
          <w:sz w:val="24"/>
          <w:szCs w:val="24"/>
        </w:rPr>
        <w:t xml:space="preserve"> have remained on university curricula well into the late sixteenth century, despite decades of humanist criticism?</w:t>
      </w:r>
    </w:p>
    <w:p w14:paraId="759E2A3A" w14:textId="3CA8F75C" w:rsidR="00CE0653" w:rsidRPr="0032295B" w:rsidRDefault="007851B2" w:rsidP="00CE0653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Recommended</w:t>
      </w:r>
      <w:r w:rsidR="00CE0653" w:rsidRPr="0032295B">
        <w:rPr>
          <w:rFonts w:ascii="Times New Roman" w:hAnsi="Times New Roman" w:cs="Times New Roman"/>
          <w:sz w:val="24"/>
          <w:szCs w:val="24"/>
          <w:u w:val="single"/>
        </w:rPr>
        <w:t xml:space="preserve"> readings:</w:t>
      </w:r>
    </w:p>
    <w:p w14:paraId="72BFD543" w14:textId="3A005ECE" w:rsidR="00CE0653" w:rsidRPr="0032295B" w:rsidRDefault="00CE0653" w:rsidP="00935D43">
      <w:p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216436793"/>
      <w:r w:rsidRPr="0032295B">
        <w:rPr>
          <w:rFonts w:ascii="Times New Roman" w:hAnsi="Times New Roman" w:cs="Times New Roman"/>
          <w:sz w:val="24"/>
          <w:szCs w:val="24"/>
        </w:rPr>
        <w:t>Vivian Nutton,</w:t>
      </w:r>
      <w:r w:rsidRPr="0032295B">
        <w:rPr>
          <w:rFonts w:ascii="Times New Roman" w:hAnsi="Times New Roman" w:cs="Times New Roman"/>
          <w:i/>
          <w:iCs/>
          <w:sz w:val="24"/>
          <w:szCs w:val="24"/>
        </w:rPr>
        <w:t xml:space="preserve"> Renaissance Medicine: A Short History of European Medicine in the Sixteenth Century</w:t>
      </w:r>
      <w:r w:rsidRPr="0032295B">
        <w:rPr>
          <w:rFonts w:ascii="Times New Roman" w:hAnsi="Times New Roman" w:cs="Times New Roman"/>
          <w:sz w:val="24"/>
          <w:szCs w:val="24"/>
        </w:rPr>
        <w:t xml:space="preserve"> (Routledge, 2022)</w:t>
      </w:r>
      <w:r w:rsidR="00DC7E59">
        <w:rPr>
          <w:rFonts w:ascii="Times New Roman" w:hAnsi="Times New Roman" w:cs="Times New Roman"/>
          <w:sz w:val="24"/>
          <w:szCs w:val="24"/>
        </w:rPr>
        <w:t>.</w:t>
      </w:r>
      <w:r w:rsidR="007851B2" w:rsidRPr="007851B2">
        <w:rPr>
          <w:rFonts w:ascii="Times New Roman" w:hAnsi="Times New Roman" w:cs="Times New Roman"/>
          <w:sz w:val="24"/>
          <w:szCs w:val="24"/>
        </w:rPr>
        <w:t xml:space="preserve"> </w:t>
      </w:r>
      <w:r w:rsidR="007851B2">
        <w:rPr>
          <w:rFonts w:ascii="Times New Roman" w:hAnsi="Times New Roman" w:cs="Times New Roman"/>
          <w:sz w:val="24"/>
          <w:szCs w:val="24"/>
        </w:rPr>
        <w:t xml:space="preserve">Especially for this class: </w:t>
      </w:r>
      <w:r w:rsidR="007851B2" w:rsidRPr="0032295B">
        <w:rPr>
          <w:rFonts w:ascii="Times New Roman" w:hAnsi="Times New Roman" w:cs="Times New Roman"/>
          <w:sz w:val="24"/>
          <w:szCs w:val="24"/>
        </w:rPr>
        <w:t>ch.</w:t>
      </w:r>
      <w:r w:rsidR="007851B2">
        <w:rPr>
          <w:rFonts w:ascii="Times New Roman" w:hAnsi="Times New Roman" w:cs="Times New Roman"/>
          <w:sz w:val="24"/>
          <w:szCs w:val="24"/>
        </w:rPr>
        <w:t>4</w:t>
      </w:r>
      <w:r w:rsidR="007851B2" w:rsidRPr="0032295B">
        <w:rPr>
          <w:rFonts w:ascii="Times New Roman" w:hAnsi="Times New Roman" w:cs="Times New Roman"/>
          <w:sz w:val="24"/>
          <w:szCs w:val="24"/>
        </w:rPr>
        <w:t xml:space="preserve"> </w:t>
      </w:r>
      <w:r w:rsidR="007851B2">
        <w:rPr>
          <w:rFonts w:ascii="Times New Roman" w:hAnsi="Times New Roman" w:cs="Times New Roman"/>
          <w:sz w:val="24"/>
          <w:szCs w:val="24"/>
        </w:rPr>
        <w:t>‘The Rediscovery of Ancient Medicine’;</w:t>
      </w:r>
    </w:p>
    <w:bookmarkEnd w:id="1"/>
    <w:p w14:paraId="51CAE0B1" w14:textId="0B4581F4" w:rsidR="009C130C" w:rsidRPr="004704D9" w:rsidRDefault="009C130C" w:rsidP="003229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Vivian Nutton, </w:t>
      </w:r>
      <w:r w:rsidR="004100F5" w:rsidRPr="001A253E">
        <w:rPr>
          <w:rFonts w:ascii="Times New Roman" w:eastAsia="Times New Roman" w:hAnsi="Times New Roman" w:cs="Times New Roman"/>
          <w:color w:val="1D2125"/>
          <w:lang w:eastAsia="en-GB"/>
        </w:rPr>
        <w:t>‘</w:t>
      </w:r>
      <w:hyperlink r:id="rId6" w:tgtFrame="_blank" w:history="1">
        <w:r w:rsidR="004100F5" w:rsidRPr="001A253E">
          <w:rPr>
            <w:rFonts w:ascii="Times New Roman" w:eastAsia="Times New Roman" w:hAnsi="Times New Roman" w:cs="Times New Roman"/>
            <w:color w:val="3C1053"/>
            <w:u w:val="single"/>
            <w:lang w:eastAsia="en-GB"/>
          </w:rPr>
          <w:t>Medical Humanism, a Problematic Formulation</w:t>
        </w:r>
      </w:hyperlink>
      <w:r w:rsidR="004100F5" w:rsidRPr="001A253E">
        <w:rPr>
          <w:rFonts w:ascii="Times New Roman" w:eastAsia="Times New Roman" w:hAnsi="Times New Roman" w:cs="Times New Roman"/>
          <w:color w:val="1D2125"/>
          <w:lang w:eastAsia="en-GB"/>
        </w:rPr>
        <w:t>?’</w:t>
      </w:r>
      <w:r w:rsidR="004704D9">
        <w:rPr>
          <w:rFonts w:ascii="Times New Roman" w:hAnsi="Times New Roman" w:cs="Times New Roman"/>
          <w:sz w:val="24"/>
          <w:szCs w:val="24"/>
        </w:rPr>
        <w:t xml:space="preserve">, </w:t>
      </w:r>
      <w:r w:rsidR="004704D9">
        <w:rPr>
          <w:rFonts w:ascii="Times New Roman" w:hAnsi="Times New Roman" w:cs="Times New Roman"/>
          <w:i/>
          <w:iCs/>
          <w:sz w:val="24"/>
          <w:szCs w:val="24"/>
        </w:rPr>
        <w:t>Arts et Savoirs</w:t>
      </w:r>
      <w:r w:rsidR="004704D9">
        <w:rPr>
          <w:rFonts w:ascii="Times New Roman" w:hAnsi="Times New Roman" w:cs="Times New Roman"/>
          <w:sz w:val="24"/>
          <w:szCs w:val="24"/>
        </w:rPr>
        <w:t>, 15 (2021);</w:t>
      </w:r>
    </w:p>
    <w:p w14:paraId="3AE994F4" w14:textId="3A787DED" w:rsidR="00EB24FA" w:rsidRPr="0032295B" w:rsidRDefault="00EB24FA" w:rsidP="00935D43">
      <w:p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2295B">
        <w:rPr>
          <w:rFonts w:ascii="Times New Roman" w:hAnsi="Times New Roman" w:cs="Times New Roman"/>
          <w:sz w:val="24"/>
          <w:szCs w:val="24"/>
        </w:rPr>
        <w:t xml:space="preserve">Nancy G. Siraisi, </w:t>
      </w:r>
      <w:r w:rsidRPr="0032295B">
        <w:rPr>
          <w:rFonts w:ascii="Times New Roman" w:hAnsi="Times New Roman" w:cs="Times New Roman"/>
          <w:i/>
          <w:iCs/>
          <w:sz w:val="24"/>
          <w:szCs w:val="24"/>
        </w:rPr>
        <w:t xml:space="preserve">Avicenna in Renaissance Italy. The Canon and Medical Teaching in Italian Universities After 1500 </w:t>
      </w:r>
      <w:r w:rsidRPr="0032295B">
        <w:rPr>
          <w:rFonts w:ascii="Times New Roman" w:hAnsi="Times New Roman" w:cs="Times New Roman"/>
          <w:sz w:val="24"/>
          <w:szCs w:val="24"/>
        </w:rPr>
        <w:t>(Princeton University Press, 1987).</w:t>
      </w:r>
    </w:p>
    <w:p w14:paraId="1F60E4A3" w14:textId="374FEAF3" w:rsidR="00443C21" w:rsidRDefault="001858BE" w:rsidP="00443C21">
      <w:p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2295B">
        <w:rPr>
          <w:rFonts w:ascii="Times New Roman" w:hAnsi="Times New Roman" w:cs="Times New Roman"/>
          <w:sz w:val="24"/>
          <w:szCs w:val="24"/>
        </w:rPr>
        <w:t xml:space="preserve">Cynthia </w:t>
      </w:r>
      <w:r w:rsidR="00450CB8" w:rsidRPr="0032295B">
        <w:rPr>
          <w:rFonts w:ascii="Times New Roman" w:hAnsi="Times New Roman" w:cs="Times New Roman"/>
          <w:sz w:val="24"/>
          <w:szCs w:val="24"/>
        </w:rPr>
        <w:t xml:space="preserve">Klestinec, </w:t>
      </w:r>
      <w:r w:rsidRPr="0032295B">
        <w:rPr>
          <w:rFonts w:ascii="Times New Roman" w:hAnsi="Times New Roman" w:cs="Times New Roman"/>
          <w:i/>
          <w:iCs/>
          <w:sz w:val="24"/>
          <w:szCs w:val="24"/>
        </w:rPr>
        <w:t xml:space="preserve">Theaters of Anatomy: Students, Teachers, and Traditions of Dissection in Renaissance Venice </w:t>
      </w:r>
      <w:r w:rsidRPr="0032295B">
        <w:rPr>
          <w:rFonts w:ascii="Times New Roman" w:hAnsi="Times New Roman" w:cs="Times New Roman"/>
          <w:sz w:val="24"/>
          <w:szCs w:val="24"/>
        </w:rPr>
        <w:t>(Johns Hopkins University Press, 2011)</w:t>
      </w:r>
      <w:r w:rsidR="002B445B">
        <w:rPr>
          <w:rFonts w:ascii="Times New Roman" w:hAnsi="Times New Roman" w:cs="Times New Roman"/>
          <w:sz w:val="24"/>
          <w:szCs w:val="24"/>
        </w:rPr>
        <w:t>.</w:t>
      </w:r>
    </w:p>
    <w:p w14:paraId="50CD5CE1" w14:textId="464A02E5" w:rsidR="00450CB8" w:rsidRPr="002B445B" w:rsidRDefault="00450CB8" w:rsidP="00443C21">
      <w:p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Ian </w:t>
      </w:r>
      <w:r w:rsidRPr="00B96046">
        <w:rPr>
          <w:rFonts w:ascii="Times New Roman" w:hAnsi="Times New Roman" w:cs="Times New Roman"/>
          <w:sz w:val="24"/>
          <w:szCs w:val="24"/>
        </w:rPr>
        <w:t xml:space="preserve">Maclean, </w:t>
      </w:r>
      <w:r w:rsidRPr="00B96046">
        <w:rPr>
          <w:rFonts w:ascii="Times New Roman" w:hAnsi="Times New Roman" w:cs="Times New Roman"/>
          <w:i/>
          <w:iCs/>
          <w:sz w:val="24"/>
          <w:szCs w:val="24"/>
        </w:rPr>
        <w:t xml:space="preserve">Logic, Science, and Nature in the Renaissance. The Case of Learned Medicine </w:t>
      </w:r>
      <w:r w:rsidRPr="00B96046">
        <w:rPr>
          <w:rFonts w:ascii="Times New Roman" w:hAnsi="Times New Roman" w:cs="Times New Roman"/>
          <w:sz w:val="24"/>
          <w:szCs w:val="24"/>
        </w:rPr>
        <w:t>(Cambridge University Press, 2002)</w:t>
      </w:r>
    </w:p>
    <w:sectPr w:rsidR="00450CB8" w:rsidRPr="002B44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751B97"/>
    <w:multiLevelType w:val="hybridMultilevel"/>
    <w:tmpl w:val="65D87D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A45B8E"/>
    <w:multiLevelType w:val="hybridMultilevel"/>
    <w:tmpl w:val="2946BF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40217F"/>
    <w:multiLevelType w:val="hybridMultilevel"/>
    <w:tmpl w:val="92D6C5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2603504">
    <w:abstractNumId w:val="1"/>
  </w:num>
  <w:num w:numId="2" w16cid:durableId="967663141">
    <w:abstractNumId w:val="2"/>
  </w:num>
  <w:num w:numId="3" w16cid:durableId="429200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8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0FA"/>
    <w:rsid w:val="0000447C"/>
    <w:rsid w:val="00026168"/>
    <w:rsid w:val="001858BE"/>
    <w:rsid w:val="00196E49"/>
    <w:rsid w:val="00224C3A"/>
    <w:rsid w:val="00226844"/>
    <w:rsid w:val="00234E35"/>
    <w:rsid w:val="002B445B"/>
    <w:rsid w:val="0032295B"/>
    <w:rsid w:val="003F7065"/>
    <w:rsid w:val="004041B8"/>
    <w:rsid w:val="004100F5"/>
    <w:rsid w:val="004422B3"/>
    <w:rsid w:val="00443C21"/>
    <w:rsid w:val="00450CB8"/>
    <w:rsid w:val="004704D9"/>
    <w:rsid w:val="004D429A"/>
    <w:rsid w:val="004E4E33"/>
    <w:rsid w:val="00597AF1"/>
    <w:rsid w:val="00597F6C"/>
    <w:rsid w:val="006E24D3"/>
    <w:rsid w:val="006F747B"/>
    <w:rsid w:val="00774EF9"/>
    <w:rsid w:val="007851B2"/>
    <w:rsid w:val="00797617"/>
    <w:rsid w:val="007A3018"/>
    <w:rsid w:val="007F78A8"/>
    <w:rsid w:val="00806B7E"/>
    <w:rsid w:val="008438B4"/>
    <w:rsid w:val="008511B2"/>
    <w:rsid w:val="00880EA5"/>
    <w:rsid w:val="008A3A7F"/>
    <w:rsid w:val="00935D43"/>
    <w:rsid w:val="00947CE7"/>
    <w:rsid w:val="009A6133"/>
    <w:rsid w:val="009A78A1"/>
    <w:rsid w:val="009C130C"/>
    <w:rsid w:val="009C2BE8"/>
    <w:rsid w:val="00A706B6"/>
    <w:rsid w:val="00AD0FF3"/>
    <w:rsid w:val="00B108B1"/>
    <w:rsid w:val="00B55F9A"/>
    <w:rsid w:val="00C41C8A"/>
    <w:rsid w:val="00CE0653"/>
    <w:rsid w:val="00D977B9"/>
    <w:rsid w:val="00DC70FA"/>
    <w:rsid w:val="00DC7E59"/>
    <w:rsid w:val="00E10398"/>
    <w:rsid w:val="00E23B32"/>
    <w:rsid w:val="00E30D1B"/>
    <w:rsid w:val="00EB24FA"/>
    <w:rsid w:val="00EF1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6D6EC"/>
  <w15:chartTrackingRefBased/>
  <w15:docId w15:val="{2C5CA8FF-2D05-4497-A8FE-7FF9C836A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4C3A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70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70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70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70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70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70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70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70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70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70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70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70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70F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70F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70F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70F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70F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70F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70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70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70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70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70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70F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70F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70F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70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70F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70F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4000/aes.3925" TargetMode="External"/><Relationship Id="rId5" Type="http://schemas.openxmlformats.org/officeDocument/2006/relationships/hyperlink" Target="https://doi.org/10.1111/j.1477-4658.1997.tb00008.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AZZARITO, CLAUDIO (PGR)</dc:creator>
  <cp:keywords/>
  <dc:description/>
  <cp:lastModifiedBy>Erin Erin</cp:lastModifiedBy>
  <cp:revision>3</cp:revision>
  <dcterms:created xsi:type="dcterms:W3CDTF">2026-01-07T09:27:00Z</dcterms:created>
  <dcterms:modified xsi:type="dcterms:W3CDTF">2026-01-07T09:27:00Z</dcterms:modified>
</cp:coreProperties>
</file>