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C8F5A7" w14:textId="630E0B85" w:rsidR="007C46C5" w:rsidRDefault="007C46C5" w:rsidP="009E41E6">
      <w:pPr>
        <w:rPr>
          <w:noProof/>
        </w:rPr>
      </w:pPr>
      <w:r>
        <w:rPr>
          <w:noProof/>
          <w:lang w:val="en-US"/>
        </w:rPr>
        <w:drawing>
          <wp:anchor distT="0" distB="0" distL="114300" distR="114300" simplePos="0" relativeHeight="251658240" behindDoc="0" locked="0" layoutInCell="1" allowOverlap="1" wp14:anchorId="3DEFD642" wp14:editId="71168350">
            <wp:simplePos x="0" y="0"/>
            <wp:positionH relativeFrom="page">
              <wp:posOffset>19685</wp:posOffset>
            </wp:positionH>
            <wp:positionV relativeFrom="paragraph">
              <wp:posOffset>-1506220</wp:posOffset>
            </wp:positionV>
            <wp:extent cx="7531735" cy="10819553"/>
            <wp:effectExtent l="0" t="0" r="12065"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ntitled-2.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532255" cy="10820300"/>
                    </a:xfrm>
                    <a:prstGeom prst="rect">
                      <a:avLst/>
                    </a:prstGeom>
                  </pic:spPr>
                </pic:pic>
              </a:graphicData>
            </a:graphic>
            <wp14:sizeRelH relativeFrom="margin">
              <wp14:pctWidth>0</wp14:pctWidth>
            </wp14:sizeRelH>
            <wp14:sizeRelV relativeFrom="margin">
              <wp14:pctHeight>0</wp14:pctHeight>
            </wp14:sizeRelV>
          </wp:anchor>
        </w:drawing>
      </w:r>
    </w:p>
    <w:p w14:paraId="082093A9" w14:textId="0285C578" w:rsidR="009E41E6" w:rsidRDefault="00305B23" w:rsidP="009E41E6">
      <w:r>
        <w:rPr>
          <w:noProof/>
        </w:rPr>
        <w:softHyphen/>
      </w:r>
      <w:r w:rsidR="009E41E6">
        <w:rPr>
          <w:noProof/>
        </w:rPr>
        <w:t>T</w:t>
      </w:r>
      <w:r w:rsidR="009E41E6" w:rsidRPr="009E41E6">
        <w:t xml:space="preserve"> </w:t>
      </w:r>
      <w:sdt>
        <w:sdtPr>
          <w:id w:val="877196766"/>
          <w:temporary/>
          <w:showingPlcHdr/>
        </w:sdtPr>
        <w:sdtEndPr/>
        <w:sdtContent>
          <w:r w:rsidR="007C46C5">
            <w:t>[Grab your reader’s attention with a great quote from the document or use this space to emphasize a key point. To place this text box anywhere on the page, just drag it.]</w:t>
          </w:r>
        </w:sdtContent>
      </w:sdt>
      <w:r w:rsidR="007C46C5">
        <w:t xml:space="preserve"> </w:t>
      </w:r>
    </w:p>
    <w:p w14:paraId="518A1817" w14:textId="5FE4F57A" w:rsidR="00C65133" w:rsidRDefault="007C46C5" w:rsidP="007C46C5">
      <w:r>
        <w:rPr>
          <w:noProof/>
          <w:lang w:val="en-US"/>
        </w:rPr>
        <mc:AlternateContent>
          <mc:Choice Requires="wps">
            <w:drawing>
              <wp:anchor distT="45720" distB="45720" distL="114300" distR="114300" simplePos="0" relativeHeight="251660288" behindDoc="0" locked="0" layoutInCell="1" allowOverlap="1" wp14:anchorId="4CF6E45D" wp14:editId="67DCFB92">
                <wp:simplePos x="0" y="0"/>
                <wp:positionH relativeFrom="column">
                  <wp:posOffset>-440690</wp:posOffset>
                </wp:positionH>
                <wp:positionV relativeFrom="paragraph">
                  <wp:posOffset>2293620</wp:posOffset>
                </wp:positionV>
                <wp:extent cx="6617854" cy="5731298"/>
                <wp:effectExtent l="0" t="0" r="37465" b="349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7854" cy="5731298"/>
                        </a:xfrm>
                        <a:prstGeom prst="rect">
                          <a:avLst/>
                        </a:prstGeom>
                        <a:solidFill>
                          <a:srgbClr val="FFFFFF"/>
                        </a:solidFill>
                        <a:ln w="9525">
                          <a:solidFill>
                            <a:srgbClr val="000000"/>
                          </a:solidFill>
                          <a:miter lim="800000"/>
                          <a:headEnd/>
                          <a:tailEnd/>
                        </a:ln>
                      </wps:spPr>
                      <wps:txbx>
                        <w:txbxContent>
                          <w:p w14:paraId="2C817784" w14:textId="000AFEE2"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“There’s no magic cure for how we are. Certainly not behind prison bars.”</w:t>
                            </w:r>
                          </w:p>
                          <w:p w14:paraId="066B0477" w14:textId="20A522A8"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Described by Dirk Bogarde as being the first film to treat gay men seriously, Basil Dearden’s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 (1961) was instrumental in changing on-screen representations of homosexuality, offering a socio</w:t>
                            </w:r>
                            <w:r w:rsidR="006C19E5">
                              <w:rPr>
                                <w:rFonts w:ascii="Helvetica Neue" w:hAnsi="Helvetica Neue" w:cs="Arial"/>
                                <w:color w:val="1A1A1A"/>
                                <w:sz w:val="24"/>
                                <w:szCs w:val="24"/>
                                <w:lang w:val="en-US"/>
                              </w:rPr>
                              <w:t>-</w:t>
                            </w:r>
                            <w:r w:rsidRPr="006678A6">
                              <w:rPr>
                                <w:rFonts w:ascii="Helvetica Neue" w:hAnsi="Helvetica Neue" w:cs="Arial"/>
                                <w:color w:val="1A1A1A"/>
                                <w:sz w:val="24"/>
                                <w:szCs w:val="24"/>
                                <w:lang w:val="en-US"/>
                              </w:rPr>
                              <w:t xml:space="preserve">politically stimulating insight into the forcibly criminalised lives of gay men at a time when homosexuality was illegal. It wasn't until 1967, 6 years after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’s release, that homosexuality was decriminalised with the amendment of the Sexual Offences Act, allowing two men to engage in homosexual activity in private, providing they were consenting and at least 21 years old. </w:t>
                            </w:r>
                          </w:p>
                          <w:p w14:paraId="045589D8" w14:textId="05EB37E3"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Bogarde’s enthralling portrayal of successful lawyer and closet homosexual Melville Farr combines a composed and intelligent charisma with a sense of empathetic desperation, arising from his feeling of guilt at the loss of his former romantic interest, whom he seeks to earn some form of justice for. This is a character willing to risk his livelihood in order to bring a group of blackmailers to jus</w:t>
                            </w:r>
                            <w:r>
                              <w:rPr>
                                <w:rFonts w:ascii="Helvetica Neue" w:hAnsi="Helvetica Neue" w:cs="Arial"/>
                                <w:color w:val="1A1A1A"/>
                                <w:sz w:val="24"/>
                                <w:szCs w:val="24"/>
                                <w:lang w:val="en-US"/>
                              </w:rPr>
                              <w:t>tice. S</w:t>
                            </w:r>
                            <w:r w:rsidRPr="006678A6">
                              <w:rPr>
                                <w:rFonts w:ascii="Helvetica Neue" w:hAnsi="Helvetica Neue" w:cs="Arial"/>
                                <w:color w:val="1A1A1A"/>
                                <w:sz w:val="24"/>
                                <w:szCs w:val="24"/>
                                <w:lang w:val="en-US"/>
                              </w:rPr>
                              <w:t>imilarities</w:t>
                            </w:r>
                            <w:r>
                              <w:rPr>
                                <w:rFonts w:ascii="Helvetica Neue" w:hAnsi="Helvetica Neue" w:cs="Arial"/>
                                <w:color w:val="1A1A1A"/>
                                <w:sz w:val="24"/>
                                <w:szCs w:val="24"/>
                                <w:lang w:val="en-US"/>
                              </w:rPr>
                              <w:t xml:space="preserve"> can be drawn</w:t>
                            </w:r>
                            <w:r w:rsidRPr="006678A6">
                              <w:rPr>
                                <w:rFonts w:ascii="Helvetica Neue" w:hAnsi="Helvetica Neue" w:cs="Arial"/>
                                <w:color w:val="1A1A1A"/>
                                <w:sz w:val="24"/>
                                <w:szCs w:val="24"/>
                                <w:lang w:val="en-US"/>
                              </w:rPr>
                              <w:t xml:space="preserve"> between Farr and Bogarde’s attempts at partially undoing some of the injustices towards the gay community. </w:t>
                            </w:r>
                          </w:p>
                          <w:p w14:paraId="3A14AE0B" w14:textId="66FF428D"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Described by the </w:t>
                            </w:r>
                            <w:r w:rsidRPr="006678A6">
                              <w:rPr>
                                <w:rFonts w:ascii="Helvetica Neue" w:hAnsi="Helvetica Neue" w:cs="Arial"/>
                                <w:i/>
                                <w:color w:val="1A1A1A"/>
                                <w:sz w:val="24"/>
                                <w:szCs w:val="24"/>
                                <w:lang w:val="en-US"/>
                              </w:rPr>
                              <w:t>Daily Express</w:t>
                            </w:r>
                            <w:r w:rsidRPr="006678A6">
                              <w:rPr>
                                <w:rFonts w:ascii="Helvetica Neue" w:hAnsi="Helvetica Neue" w:cs="Arial"/>
                                <w:color w:val="1A1A1A"/>
                                <w:sz w:val="24"/>
                                <w:szCs w:val="24"/>
                                <w:lang w:val="en-US"/>
                              </w:rPr>
                              <w:t xml:space="preserve"> as the “biggest slap in the eye Bogarde has dealt his more emotional female fans since the day he objected to a girls’ school next door to his house in Buckinghamshire”, Bogarde deviated from his </w:t>
                            </w:r>
                            <w:r w:rsidR="006C19E5">
                              <w:rPr>
                                <w:rFonts w:ascii="Helvetica Neue" w:hAnsi="Helvetica Neue" w:cs="Arial"/>
                                <w:color w:val="1A1A1A"/>
                                <w:sz w:val="24"/>
                                <w:szCs w:val="24"/>
                                <w:lang w:val="en-US"/>
                              </w:rPr>
                              <w:t>matinee idol</w:t>
                            </w:r>
                            <w:r w:rsidRPr="006678A6">
                              <w:rPr>
                                <w:rFonts w:ascii="Helvetica Neue" w:hAnsi="Helvetica Neue" w:cs="Arial"/>
                                <w:color w:val="1A1A1A"/>
                                <w:sz w:val="24"/>
                                <w:szCs w:val="24"/>
                                <w:lang w:val="en-US"/>
                              </w:rPr>
                              <w:t xml:space="preserve"> persona to such an extent that he would be associated with homosexuality for the rest of his career, boldly challenging the widely-held conservative</w:t>
                            </w:r>
                            <w:r w:rsidRPr="006678A6">
                              <w:rPr>
                                <w:rFonts w:ascii="Helvetica Neue" w:hAnsi="Helvetica Neue" w:cs="Arial"/>
                                <w:color w:val="1A1A1A"/>
                                <w:sz w:val="32"/>
                                <w:szCs w:val="32"/>
                                <w:lang w:val="en-US"/>
                              </w:rPr>
                              <w:t xml:space="preserve"> </w:t>
                            </w:r>
                            <w:r w:rsidRPr="006678A6">
                              <w:rPr>
                                <w:rFonts w:ascii="Helvetica Neue" w:hAnsi="Helvetica Neue" w:cs="Arial"/>
                                <w:color w:val="1A1A1A"/>
                                <w:sz w:val="24"/>
                                <w:szCs w:val="24"/>
                                <w:lang w:val="en-US"/>
                              </w:rPr>
                              <w:t xml:space="preserve">attitudes towards homosexuality, and putting his career on the line for a role which had the capacity to change not only cinema, but wider culture. </w:t>
                            </w:r>
                          </w:p>
                          <w:p w14:paraId="50BE7EDB" w14:textId="5E59D601" w:rsidR="007C46C5"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Overall,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’s bravery should not be understated- this stimulating, intrepid piece of cinema is a perfect blend of politics and drama, and courageously explored a taboo topic, which had previously been pushed under the rug. It’s significance is finally being acknowledged and with it a reassessment of Bogarde’s place within the pantheon of great British stars and performers.  </w:t>
                            </w:r>
                          </w:p>
                          <w:p w14:paraId="69A8F62F" w14:textId="07B88668" w:rsidR="006C19E5" w:rsidRPr="006678A6" w:rsidRDefault="006C19E5" w:rsidP="003E4B88">
                            <w:pPr>
                              <w:rPr>
                                <w:rFonts w:ascii="Helvetica Neue" w:hAnsi="Helvetica Neue"/>
                                <w:sz w:val="24"/>
                                <w:szCs w:val="24"/>
                              </w:rPr>
                            </w:pPr>
                            <w:r>
                              <w:rPr>
                                <w:rFonts w:ascii="Helvetica Neue" w:hAnsi="Helvetica Neue" w:cs="Arial"/>
                                <w:color w:val="1A1A1A"/>
                                <w:sz w:val="24"/>
                                <w:szCs w:val="24"/>
                                <w:lang w:val="en-US"/>
                              </w:rPr>
                              <w:t xml:space="preserve"> </w:t>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sidR="00456023">
                              <w:rPr>
                                <w:rFonts w:ascii="Helvetica Neue" w:hAnsi="Helvetica Neue" w:cs="Arial"/>
                                <w:color w:val="1A1A1A"/>
                                <w:sz w:val="24"/>
                                <w:szCs w:val="24"/>
                                <w:lang w:val="en-US"/>
                              </w:rPr>
                              <w:tab/>
                            </w:r>
                            <w:bookmarkStart w:id="0" w:name="_GoBack"/>
                            <w:bookmarkEnd w:id="0"/>
                            <w:r>
                              <w:rPr>
                                <w:rFonts w:ascii="Helvetica Neue" w:hAnsi="Helvetica Neue" w:cs="Arial"/>
                                <w:color w:val="1A1A1A"/>
                                <w:sz w:val="24"/>
                                <w:szCs w:val="24"/>
                                <w:lang w:val="en-US"/>
                              </w:rPr>
                              <w:t>-Alfie Watson-Brown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34.65pt;margin-top:180.6pt;width:521.1pt;height:451.3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">
                <v:textbox>
                  <w:txbxContent>
                    <w:p w14:paraId="2C817784" w14:textId="000AFEE2"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“There’s no magic cure for how we are. Certainly not behind prison bars.”</w:t>
                      </w:r>
                    </w:p>
                    <w:p w14:paraId="066B0477" w14:textId="20A522A8"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Described by Dirk Bogarde as being the first film to treat gay men seriously, Basil Dearden’s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 (1961) was instrumental in changing on-screen representations of homosexuality, offering a socio</w:t>
                      </w:r>
                      <w:r w:rsidR="006C19E5">
                        <w:rPr>
                          <w:rFonts w:ascii="Helvetica Neue" w:hAnsi="Helvetica Neue" w:cs="Arial"/>
                          <w:color w:val="1A1A1A"/>
                          <w:sz w:val="24"/>
                          <w:szCs w:val="24"/>
                          <w:lang w:val="en-US"/>
                        </w:rPr>
                        <w:t>-</w:t>
                      </w:r>
                      <w:r w:rsidRPr="006678A6">
                        <w:rPr>
                          <w:rFonts w:ascii="Helvetica Neue" w:hAnsi="Helvetica Neue" w:cs="Arial"/>
                          <w:color w:val="1A1A1A"/>
                          <w:sz w:val="24"/>
                          <w:szCs w:val="24"/>
                          <w:lang w:val="en-US"/>
                        </w:rPr>
                        <w:t xml:space="preserve">politically stimulating insight into the forcibly criminalised lives of gay men at a time when homosexuality was illegal. It wasn't until 1967, 6 years after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’s release, that homosexuality was decriminalised with the amendment of the Sexual Offences Act, allowing two men to engage in homosexual activity in private, providing they were consenting and at least 21 years old. </w:t>
                      </w:r>
                    </w:p>
                    <w:p w14:paraId="045589D8" w14:textId="05EB37E3"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Bogarde’s enthralling portrayal of successful lawyer and closet homosexual Melville Farr combines a composed and intelligent charisma with a sense of empathetic desperation, arising from his feeling of guilt at the loss of his former romantic interest, whom he seeks to earn some form of justice for. This is a character willing to risk his livelihood in order to bring a group of blackmailers to jus</w:t>
                      </w:r>
                      <w:r>
                        <w:rPr>
                          <w:rFonts w:ascii="Helvetica Neue" w:hAnsi="Helvetica Neue" w:cs="Arial"/>
                          <w:color w:val="1A1A1A"/>
                          <w:sz w:val="24"/>
                          <w:szCs w:val="24"/>
                          <w:lang w:val="en-US"/>
                        </w:rPr>
                        <w:t>tice. S</w:t>
                      </w:r>
                      <w:r w:rsidRPr="006678A6">
                        <w:rPr>
                          <w:rFonts w:ascii="Helvetica Neue" w:hAnsi="Helvetica Neue" w:cs="Arial"/>
                          <w:color w:val="1A1A1A"/>
                          <w:sz w:val="24"/>
                          <w:szCs w:val="24"/>
                          <w:lang w:val="en-US"/>
                        </w:rPr>
                        <w:t>imilarities</w:t>
                      </w:r>
                      <w:r>
                        <w:rPr>
                          <w:rFonts w:ascii="Helvetica Neue" w:hAnsi="Helvetica Neue" w:cs="Arial"/>
                          <w:color w:val="1A1A1A"/>
                          <w:sz w:val="24"/>
                          <w:szCs w:val="24"/>
                          <w:lang w:val="en-US"/>
                        </w:rPr>
                        <w:t xml:space="preserve"> can be drawn</w:t>
                      </w:r>
                      <w:r w:rsidRPr="006678A6">
                        <w:rPr>
                          <w:rFonts w:ascii="Helvetica Neue" w:hAnsi="Helvetica Neue" w:cs="Arial"/>
                          <w:color w:val="1A1A1A"/>
                          <w:sz w:val="24"/>
                          <w:szCs w:val="24"/>
                          <w:lang w:val="en-US"/>
                        </w:rPr>
                        <w:t xml:space="preserve"> between Farr and Bogarde’s attempts at partially undoing some of the injustices towards the gay community. </w:t>
                      </w:r>
                    </w:p>
                    <w:p w14:paraId="3A14AE0B" w14:textId="66FF428D" w:rsidR="006678A6" w:rsidRPr="006678A6"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Described by the </w:t>
                      </w:r>
                      <w:r w:rsidRPr="006678A6">
                        <w:rPr>
                          <w:rFonts w:ascii="Helvetica Neue" w:hAnsi="Helvetica Neue" w:cs="Arial"/>
                          <w:i/>
                          <w:color w:val="1A1A1A"/>
                          <w:sz w:val="24"/>
                          <w:szCs w:val="24"/>
                          <w:lang w:val="en-US"/>
                        </w:rPr>
                        <w:t>Daily Express</w:t>
                      </w:r>
                      <w:r w:rsidRPr="006678A6">
                        <w:rPr>
                          <w:rFonts w:ascii="Helvetica Neue" w:hAnsi="Helvetica Neue" w:cs="Arial"/>
                          <w:color w:val="1A1A1A"/>
                          <w:sz w:val="24"/>
                          <w:szCs w:val="24"/>
                          <w:lang w:val="en-US"/>
                        </w:rPr>
                        <w:t xml:space="preserve"> as the “biggest slap in the eye Bogarde has dealt his more emotional female fans since the day he objected to a girls’ school next door to his house in Buckinghamshire”, Bogarde deviated from his </w:t>
                      </w:r>
                      <w:r w:rsidR="006C19E5">
                        <w:rPr>
                          <w:rFonts w:ascii="Helvetica Neue" w:hAnsi="Helvetica Neue" w:cs="Arial"/>
                          <w:color w:val="1A1A1A"/>
                          <w:sz w:val="24"/>
                          <w:szCs w:val="24"/>
                          <w:lang w:val="en-US"/>
                        </w:rPr>
                        <w:t>matinee idol</w:t>
                      </w:r>
                      <w:r w:rsidRPr="006678A6">
                        <w:rPr>
                          <w:rFonts w:ascii="Helvetica Neue" w:hAnsi="Helvetica Neue" w:cs="Arial"/>
                          <w:color w:val="1A1A1A"/>
                          <w:sz w:val="24"/>
                          <w:szCs w:val="24"/>
                          <w:lang w:val="en-US"/>
                        </w:rPr>
                        <w:t xml:space="preserve"> persona to such an extent that he would be associated with homosexuality for the rest of his career, boldly challenging the widely-held conservative</w:t>
                      </w:r>
                      <w:r w:rsidRPr="006678A6">
                        <w:rPr>
                          <w:rFonts w:ascii="Helvetica Neue" w:hAnsi="Helvetica Neue" w:cs="Arial"/>
                          <w:color w:val="1A1A1A"/>
                          <w:sz w:val="32"/>
                          <w:szCs w:val="32"/>
                          <w:lang w:val="en-US"/>
                        </w:rPr>
                        <w:t xml:space="preserve"> </w:t>
                      </w:r>
                      <w:r w:rsidRPr="006678A6">
                        <w:rPr>
                          <w:rFonts w:ascii="Helvetica Neue" w:hAnsi="Helvetica Neue" w:cs="Arial"/>
                          <w:color w:val="1A1A1A"/>
                          <w:sz w:val="24"/>
                          <w:szCs w:val="24"/>
                          <w:lang w:val="en-US"/>
                        </w:rPr>
                        <w:t xml:space="preserve">attitudes towards homosexuality, and putting his career on the line for a role which had the capacity to change not only cinema, but wider culture. </w:t>
                      </w:r>
                    </w:p>
                    <w:p w14:paraId="50BE7EDB" w14:textId="5E59D601" w:rsidR="007C46C5" w:rsidRDefault="006678A6" w:rsidP="003E4B88">
                      <w:pPr>
                        <w:rPr>
                          <w:rFonts w:ascii="Helvetica Neue" w:hAnsi="Helvetica Neue" w:cs="Arial"/>
                          <w:color w:val="1A1A1A"/>
                          <w:sz w:val="24"/>
                          <w:szCs w:val="24"/>
                          <w:lang w:val="en-US"/>
                        </w:rPr>
                      </w:pPr>
                      <w:r w:rsidRPr="006678A6">
                        <w:rPr>
                          <w:rFonts w:ascii="Helvetica Neue" w:hAnsi="Helvetica Neue" w:cs="Arial"/>
                          <w:color w:val="1A1A1A"/>
                          <w:sz w:val="24"/>
                          <w:szCs w:val="24"/>
                          <w:lang w:val="en-US"/>
                        </w:rPr>
                        <w:t xml:space="preserve">Overall, </w:t>
                      </w:r>
                      <w:r w:rsidRPr="006678A6">
                        <w:rPr>
                          <w:rFonts w:ascii="Helvetica Neue" w:hAnsi="Helvetica Neue" w:cs="Arial"/>
                          <w:i/>
                          <w:iCs/>
                          <w:color w:val="1A1A1A"/>
                          <w:sz w:val="24"/>
                          <w:szCs w:val="24"/>
                          <w:lang w:val="en-US"/>
                        </w:rPr>
                        <w:t>Victim</w:t>
                      </w:r>
                      <w:r w:rsidRPr="006678A6">
                        <w:rPr>
                          <w:rFonts w:ascii="Helvetica Neue" w:hAnsi="Helvetica Neue" w:cs="Arial"/>
                          <w:color w:val="1A1A1A"/>
                          <w:sz w:val="24"/>
                          <w:szCs w:val="24"/>
                          <w:lang w:val="en-US"/>
                        </w:rPr>
                        <w:t xml:space="preserve">’s bravery should not be understated- this stimulating, intrepid piece of cinema is a perfect blend of politics and drama, and courageously explored a taboo topic, which had previously been pushed under the rug. It’s significance is finally being acknowledged and with it a reassessment of Bogarde’s place within the pantheon of great British stars and performers.  </w:t>
                      </w:r>
                    </w:p>
                    <w:p w14:paraId="69A8F62F" w14:textId="07B88668" w:rsidR="006C19E5" w:rsidRPr="006678A6" w:rsidRDefault="006C19E5" w:rsidP="003E4B88">
                      <w:pPr>
                        <w:rPr>
                          <w:rFonts w:ascii="Helvetica Neue" w:hAnsi="Helvetica Neue"/>
                          <w:sz w:val="24"/>
                          <w:szCs w:val="24"/>
                        </w:rPr>
                      </w:pPr>
                      <w:r>
                        <w:rPr>
                          <w:rFonts w:ascii="Helvetica Neue" w:hAnsi="Helvetica Neue" w:cs="Arial"/>
                          <w:color w:val="1A1A1A"/>
                          <w:sz w:val="24"/>
                          <w:szCs w:val="24"/>
                          <w:lang w:val="en-US"/>
                        </w:rPr>
                        <w:t xml:space="preserve"> </w:t>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Pr>
                          <w:rFonts w:ascii="Helvetica Neue" w:hAnsi="Helvetica Neue" w:cs="Arial"/>
                          <w:color w:val="1A1A1A"/>
                          <w:sz w:val="24"/>
                          <w:szCs w:val="24"/>
                          <w:lang w:val="en-US"/>
                        </w:rPr>
                        <w:tab/>
                      </w:r>
                      <w:r w:rsidR="00456023">
                        <w:rPr>
                          <w:rFonts w:ascii="Helvetica Neue" w:hAnsi="Helvetica Neue" w:cs="Arial"/>
                          <w:color w:val="1A1A1A"/>
                          <w:sz w:val="24"/>
                          <w:szCs w:val="24"/>
                          <w:lang w:val="en-US"/>
                        </w:rPr>
                        <w:tab/>
                      </w:r>
                      <w:bookmarkStart w:id="1" w:name="_GoBack"/>
                      <w:bookmarkEnd w:id="1"/>
                      <w:r>
                        <w:rPr>
                          <w:rFonts w:ascii="Helvetica Neue" w:hAnsi="Helvetica Neue" w:cs="Arial"/>
                          <w:color w:val="1A1A1A"/>
                          <w:sz w:val="24"/>
                          <w:szCs w:val="24"/>
                          <w:lang w:val="en-US"/>
                        </w:rPr>
                        <w:t>-Alfie Watson-Brown</w:t>
                      </w:r>
                    </w:p>
                  </w:txbxContent>
                </v:textbox>
              </v:shape>
            </w:pict>
          </mc:Fallback>
        </mc:AlternateContent>
      </w:r>
    </w:p>
    <w:sectPr w:rsidR="00C651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E6"/>
    <w:rsid w:val="00277B45"/>
    <w:rsid w:val="00305B23"/>
    <w:rsid w:val="003E4B88"/>
    <w:rsid w:val="00456023"/>
    <w:rsid w:val="004B7E76"/>
    <w:rsid w:val="006678A6"/>
    <w:rsid w:val="006C19E5"/>
    <w:rsid w:val="007C46C5"/>
    <w:rsid w:val="00913095"/>
    <w:rsid w:val="009E41E6"/>
    <w:rsid w:val="00A33D00"/>
    <w:rsid w:val="00BB6C39"/>
    <w:rsid w:val="00C65133"/>
    <w:rsid w:val="00DF4F2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FFB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E41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E41E6"/>
    <w:rPr>
      <w:b/>
      <w:bCs/>
    </w:rPr>
  </w:style>
  <w:style w:type="character" w:styleId="Emphasis">
    <w:name w:val="Emphasis"/>
    <w:basedOn w:val="DefaultParagraphFont"/>
    <w:uiPriority w:val="20"/>
    <w:qFormat/>
    <w:rsid w:val="009E41E6"/>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E41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E41E6"/>
    <w:rPr>
      <w:b/>
      <w:bCs/>
    </w:rPr>
  </w:style>
  <w:style w:type="character" w:styleId="Emphasis">
    <w:name w:val="Emphasis"/>
    <w:basedOn w:val="DefaultParagraphFont"/>
    <w:uiPriority w:val="20"/>
    <w:qFormat/>
    <w:rsid w:val="009E41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518032">
      <w:bodyDiv w:val="1"/>
      <w:marLeft w:val="0"/>
      <w:marRight w:val="0"/>
      <w:marTop w:val="0"/>
      <w:marBottom w:val="0"/>
      <w:divBdr>
        <w:top w:val="none" w:sz="0" w:space="0" w:color="auto"/>
        <w:left w:val="none" w:sz="0" w:space="0" w:color="auto"/>
        <w:bottom w:val="none" w:sz="0" w:space="0" w:color="auto"/>
        <w:right w:val="none" w:sz="0" w:space="0" w:color="auto"/>
      </w:divBdr>
    </w:div>
    <w:div w:id="701639427">
      <w:bodyDiv w:val="1"/>
      <w:marLeft w:val="0"/>
      <w:marRight w:val="0"/>
      <w:marTop w:val="0"/>
      <w:marBottom w:val="0"/>
      <w:divBdr>
        <w:top w:val="none" w:sz="0" w:space="0" w:color="auto"/>
        <w:left w:val="none" w:sz="0" w:space="0" w:color="auto"/>
        <w:bottom w:val="none" w:sz="0" w:space="0" w:color="auto"/>
        <w:right w:val="none" w:sz="0" w:space="0" w:color="auto"/>
      </w:divBdr>
    </w:div>
    <w:div w:id="1073502424">
      <w:bodyDiv w:val="1"/>
      <w:marLeft w:val="0"/>
      <w:marRight w:val="0"/>
      <w:marTop w:val="0"/>
      <w:marBottom w:val="0"/>
      <w:divBdr>
        <w:top w:val="none" w:sz="0" w:space="0" w:color="auto"/>
        <w:left w:val="none" w:sz="0" w:space="0" w:color="auto"/>
        <w:bottom w:val="none" w:sz="0" w:space="0" w:color="auto"/>
        <w:right w:val="none" w:sz="0" w:space="0" w:color="auto"/>
      </w:divBdr>
    </w:div>
    <w:div w:id="1364869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Words>
  <Characters>154</Characters>
  <Application>Microsoft Macintosh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Glasgow, Alice</dc:creator>
  <cp:keywords/>
  <dc:description/>
  <cp:lastModifiedBy>J LW</cp:lastModifiedBy>
  <cp:revision>3</cp:revision>
  <dcterms:created xsi:type="dcterms:W3CDTF">2018-04-27T12:12:00Z</dcterms:created>
  <dcterms:modified xsi:type="dcterms:W3CDTF">2018-04-27T16:48:00Z</dcterms:modified>
</cp:coreProperties>
</file>