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2A2CB4" w14:textId="77777777" w:rsidR="001E756B" w:rsidRDefault="00F10FA0" w:rsidP="00207EEF">
      <w:pPr>
        <w:spacing w:after="0" w:line="240" w:lineRule="auto"/>
        <w:jc w:val="center"/>
        <w:rPr>
          <w:rFonts w:ascii="Times New Roman" w:hAnsi="Times New Roman" w:cs="Times New Roman"/>
          <w:b/>
          <w:sz w:val="40"/>
          <w:szCs w:val="40"/>
        </w:rPr>
      </w:pPr>
      <w:r w:rsidRPr="001E756B">
        <w:rPr>
          <w:rFonts w:ascii="Times New Roman" w:hAnsi="Times New Roman" w:cs="Times New Roman"/>
          <w:b/>
          <w:sz w:val="40"/>
          <w:szCs w:val="40"/>
        </w:rPr>
        <w:t xml:space="preserve">City, Space, and Spectacle in </w:t>
      </w:r>
    </w:p>
    <w:p w14:paraId="65DC4D22" w14:textId="5901E02A" w:rsidR="00F10FA0" w:rsidRPr="001E756B" w:rsidRDefault="00F10FA0" w:rsidP="00207EEF">
      <w:pPr>
        <w:spacing w:after="0" w:line="240" w:lineRule="auto"/>
        <w:jc w:val="center"/>
        <w:rPr>
          <w:rFonts w:ascii="Times New Roman" w:hAnsi="Times New Roman" w:cs="Times New Roman"/>
          <w:b/>
          <w:sz w:val="40"/>
          <w:szCs w:val="40"/>
        </w:rPr>
      </w:pPr>
      <w:r w:rsidRPr="001E756B">
        <w:rPr>
          <w:rFonts w:ascii="Times New Roman" w:hAnsi="Times New Roman" w:cs="Times New Roman"/>
          <w:b/>
          <w:sz w:val="40"/>
          <w:szCs w:val="40"/>
        </w:rPr>
        <w:t xml:space="preserve">Nineteenth-Century Performance </w:t>
      </w:r>
    </w:p>
    <w:p w14:paraId="0971DD6F" w14:textId="77777777" w:rsidR="00D45A4E" w:rsidRDefault="00D45A4E" w:rsidP="00207EEF">
      <w:pPr>
        <w:spacing w:after="0" w:line="240" w:lineRule="auto"/>
        <w:jc w:val="center"/>
        <w:rPr>
          <w:rFonts w:ascii="Times New Roman" w:hAnsi="Times New Roman" w:cs="Times New Roman"/>
          <w:b/>
          <w:sz w:val="28"/>
          <w:szCs w:val="28"/>
        </w:rPr>
      </w:pPr>
    </w:p>
    <w:p w14:paraId="1414DA4D" w14:textId="77777777" w:rsidR="00D45A4E" w:rsidRDefault="00D45A4E" w:rsidP="00D45A4E">
      <w:pPr>
        <w:spacing w:line="240" w:lineRule="auto"/>
        <w:jc w:val="center"/>
        <w:rPr>
          <w:rFonts w:ascii="Times New Roman" w:eastAsia="Times New Roman" w:hAnsi="Times New Roman" w:cs="Times New Roman"/>
          <w:color w:val="000000"/>
          <w:sz w:val="28"/>
          <w:szCs w:val="28"/>
          <w:shd w:val="clear" w:color="auto" w:fill="FFFFFF"/>
        </w:rPr>
      </w:pPr>
      <w:r w:rsidRPr="00F73087">
        <w:rPr>
          <w:rFonts w:ascii="Times New Roman" w:eastAsia="Times New Roman" w:hAnsi="Times New Roman" w:cs="Times New Roman"/>
          <w:color w:val="000000"/>
          <w:sz w:val="28"/>
          <w:szCs w:val="28"/>
          <w:shd w:val="clear" w:color="auto" w:fill="FFFFFF"/>
        </w:rPr>
        <w:t>Palazzo Pesaro-Papafava, Venice</w:t>
      </w:r>
      <w:r>
        <w:rPr>
          <w:rFonts w:ascii="Times New Roman" w:eastAsia="Times New Roman" w:hAnsi="Times New Roman" w:cs="Times New Roman"/>
          <w:color w:val="000000"/>
          <w:sz w:val="28"/>
          <w:szCs w:val="28"/>
          <w:shd w:val="clear" w:color="auto" w:fill="FFFFFF"/>
        </w:rPr>
        <w:t xml:space="preserve">, </w:t>
      </w:r>
      <w:r w:rsidRPr="00F73087">
        <w:rPr>
          <w:rFonts w:ascii="Times New Roman" w:eastAsia="Times New Roman" w:hAnsi="Times New Roman" w:cs="Times New Roman"/>
          <w:color w:val="000000"/>
          <w:sz w:val="28"/>
          <w:szCs w:val="28"/>
          <w:shd w:val="clear" w:color="auto" w:fill="FFFFFF"/>
        </w:rPr>
        <w:t>University of Warwick</w:t>
      </w:r>
      <w:r>
        <w:rPr>
          <w:rFonts w:ascii="Times New Roman" w:eastAsia="Times New Roman" w:hAnsi="Times New Roman" w:cs="Times New Roman"/>
          <w:color w:val="000000"/>
          <w:sz w:val="28"/>
          <w:szCs w:val="28"/>
          <w:shd w:val="clear" w:color="auto" w:fill="FFFFFF"/>
        </w:rPr>
        <w:t xml:space="preserve">, </w:t>
      </w:r>
    </w:p>
    <w:p w14:paraId="5E91978B" w14:textId="7F077E0E" w:rsidR="00D45A4E" w:rsidRPr="00D45A4E" w:rsidRDefault="00D45A4E" w:rsidP="00D45A4E">
      <w:pPr>
        <w:spacing w:line="240" w:lineRule="auto"/>
        <w:jc w:val="center"/>
        <w:rPr>
          <w:rFonts w:ascii="Times New Roman" w:eastAsia="Times New Roman" w:hAnsi="Times New Roman" w:cs="Times New Roman"/>
          <w:color w:val="000000"/>
          <w:sz w:val="28"/>
          <w:szCs w:val="28"/>
          <w:shd w:val="clear" w:color="auto" w:fill="FFFFFF"/>
        </w:rPr>
      </w:pPr>
      <w:r w:rsidRPr="00F73087">
        <w:rPr>
          <w:rFonts w:ascii="Times New Roman" w:eastAsia="Times New Roman" w:hAnsi="Times New Roman" w:cs="Times New Roman"/>
          <w:sz w:val="28"/>
          <w:szCs w:val="28"/>
          <w:shd w:val="clear" w:color="auto" w:fill="FFFFFF"/>
        </w:rPr>
        <w:t xml:space="preserve">8 </w:t>
      </w:r>
      <w:r>
        <w:rPr>
          <w:rFonts w:ascii="Times New Roman" w:eastAsia="Times New Roman" w:hAnsi="Times New Roman" w:cs="Times New Roman"/>
          <w:sz w:val="28"/>
          <w:szCs w:val="28"/>
          <w:shd w:val="clear" w:color="auto" w:fill="FFFFFF"/>
        </w:rPr>
        <w:t>– 10</w:t>
      </w:r>
      <w:r w:rsidRPr="00F73087">
        <w:rPr>
          <w:rFonts w:ascii="Times New Roman" w:eastAsia="Times New Roman" w:hAnsi="Times New Roman" w:cs="Times New Roman"/>
          <w:sz w:val="28"/>
          <w:szCs w:val="28"/>
          <w:shd w:val="clear" w:color="auto" w:fill="FFFFFF"/>
        </w:rPr>
        <w:t xml:space="preserve"> June 2018</w:t>
      </w:r>
    </w:p>
    <w:p w14:paraId="4F880710" w14:textId="77777777" w:rsidR="00F10FA0" w:rsidRDefault="00F10FA0" w:rsidP="00207EEF">
      <w:pPr>
        <w:spacing w:after="0" w:line="240" w:lineRule="auto"/>
        <w:jc w:val="center"/>
        <w:rPr>
          <w:rFonts w:ascii="Times New Roman" w:hAnsi="Times New Roman" w:cs="Times New Roman"/>
          <w:b/>
          <w:sz w:val="28"/>
          <w:szCs w:val="28"/>
        </w:rPr>
      </w:pPr>
    </w:p>
    <w:p w14:paraId="3083D85D" w14:textId="77777777" w:rsidR="00207EEF" w:rsidRDefault="00207EEF" w:rsidP="00207EEF">
      <w:pPr>
        <w:spacing w:after="0" w:line="240" w:lineRule="auto"/>
        <w:jc w:val="center"/>
        <w:rPr>
          <w:rFonts w:ascii="Times New Roman" w:hAnsi="Times New Roman" w:cs="Times New Roman"/>
          <w:b/>
          <w:sz w:val="28"/>
          <w:szCs w:val="28"/>
        </w:rPr>
      </w:pPr>
      <w:r w:rsidRPr="00AE6433">
        <w:rPr>
          <w:rFonts w:ascii="Times New Roman" w:hAnsi="Times New Roman" w:cs="Times New Roman"/>
          <w:b/>
          <w:sz w:val="28"/>
          <w:szCs w:val="28"/>
        </w:rPr>
        <w:t>Biographies and</w:t>
      </w:r>
      <w:r w:rsidRPr="009E5032">
        <w:rPr>
          <w:rFonts w:ascii="Times New Roman" w:hAnsi="Times New Roman" w:cs="Times New Roman"/>
          <w:b/>
          <w:sz w:val="28"/>
          <w:szCs w:val="28"/>
        </w:rPr>
        <w:t xml:space="preserve"> </w:t>
      </w:r>
      <w:r w:rsidRPr="00AE6433">
        <w:rPr>
          <w:rFonts w:ascii="Times New Roman" w:hAnsi="Times New Roman" w:cs="Times New Roman"/>
          <w:b/>
          <w:sz w:val="28"/>
          <w:szCs w:val="28"/>
        </w:rPr>
        <w:t>Abstracts</w:t>
      </w:r>
    </w:p>
    <w:p w14:paraId="4D1042AC" w14:textId="77777777" w:rsidR="00207EEF" w:rsidRPr="00AE6433" w:rsidRDefault="00207EEF" w:rsidP="00207EEF">
      <w:pPr>
        <w:spacing w:after="0" w:line="240" w:lineRule="auto"/>
        <w:jc w:val="center"/>
        <w:rPr>
          <w:rFonts w:ascii="Times New Roman" w:hAnsi="Times New Roman" w:cs="Times New Roman"/>
          <w:sz w:val="28"/>
          <w:szCs w:val="28"/>
        </w:rPr>
      </w:pPr>
    </w:p>
    <w:p w14:paraId="03DAA6FE" w14:textId="77777777" w:rsidR="00207EEF" w:rsidRDefault="00207EEF" w:rsidP="00207EEF">
      <w:pPr>
        <w:spacing w:after="0" w:line="240" w:lineRule="auto"/>
        <w:rPr>
          <w:rFonts w:ascii="Times New Roman" w:hAnsi="Times New Roman" w:cs="Times New Roman"/>
          <w:sz w:val="24"/>
          <w:szCs w:val="24"/>
        </w:rPr>
      </w:pPr>
    </w:p>
    <w:p w14:paraId="7644FDF7"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Vito Adriaensens</w:t>
      </w:r>
      <w:r w:rsidRPr="002075B5">
        <w:rPr>
          <w:rFonts w:ascii="Times New Roman" w:hAnsi="Times New Roman" w:cs="Times New Roman"/>
          <w:sz w:val="24"/>
          <w:szCs w:val="24"/>
        </w:rPr>
        <w:t xml:space="preserve"> is an adjunct assistant professor and visiting scholar at Columbia University. His research focuses on the aesthetic, cultural and (art) historical interaction between film, theatre and visual arts. He is the co-author of </w:t>
      </w:r>
      <w:r w:rsidRPr="005C7D21">
        <w:rPr>
          <w:rFonts w:ascii="Times New Roman" w:hAnsi="Times New Roman" w:cs="Times New Roman"/>
          <w:i/>
          <w:sz w:val="24"/>
          <w:szCs w:val="24"/>
        </w:rPr>
        <w:t>Screening Statues: Sculpture and Cinema</w:t>
      </w:r>
      <w:r w:rsidRPr="002075B5">
        <w:rPr>
          <w:rFonts w:ascii="Times New Roman" w:hAnsi="Times New Roman" w:cs="Times New Roman"/>
          <w:sz w:val="24"/>
          <w:szCs w:val="24"/>
        </w:rPr>
        <w:t xml:space="preserve"> (with Steven Jacobs, Susan Felleman and Lisa Colpaert), the author of </w:t>
      </w:r>
      <w:r w:rsidRPr="005C7D21">
        <w:rPr>
          <w:rFonts w:ascii="Times New Roman" w:hAnsi="Times New Roman" w:cs="Times New Roman"/>
          <w:i/>
          <w:sz w:val="24"/>
          <w:szCs w:val="24"/>
        </w:rPr>
        <w:t>Velvet Curtains and Gilded Frames: The Art of Early European Cinema</w:t>
      </w:r>
      <w:r w:rsidRPr="002075B5">
        <w:rPr>
          <w:rFonts w:ascii="Times New Roman" w:hAnsi="Times New Roman" w:cs="Times New Roman"/>
          <w:sz w:val="24"/>
          <w:szCs w:val="24"/>
        </w:rPr>
        <w:t xml:space="preserve"> (</w:t>
      </w:r>
      <w:r>
        <w:rPr>
          <w:rFonts w:ascii="Times New Roman" w:hAnsi="Times New Roman" w:cs="Times New Roman"/>
          <w:sz w:val="24"/>
          <w:szCs w:val="24"/>
        </w:rPr>
        <w:t>Edinburgh University Press</w:t>
      </w:r>
      <w:r w:rsidRPr="002075B5">
        <w:rPr>
          <w:rFonts w:ascii="Times New Roman" w:hAnsi="Times New Roman" w:cs="Times New Roman"/>
          <w:sz w:val="24"/>
          <w:szCs w:val="24"/>
        </w:rPr>
        <w:t xml:space="preserve">, forthcoming 2018), and the co-editor, with Victoria Duckett, of </w:t>
      </w:r>
      <w:r w:rsidRPr="00774739">
        <w:rPr>
          <w:rFonts w:ascii="Times New Roman" w:hAnsi="Times New Roman" w:cs="Times New Roman"/>
          <w:i/>
          <w:sz w:val="24"/>
          <w:szCs w:val="24"/>
        </w:rPr>
        <w:t>The Actress-Manager and Early Film</w:t>
      </w:r>
      <w:r w:rsidRPr="002075B5">
        <w:rPr>
          <w:rFonts w:ascii="Times New Roman" w:hAnsi="Times New Roman" w:cs="Times New Roman"/>
          <w:sz w:val="24"/>
          <w:szCs w:val="24"/>
        </w:rPr>
        <w:t xml:space="preserve"> (</w:t>
      </w:r>
      <w:r w:rsidRPr="000B30B1">
        <w:rPr>
          <w:rFonts w:ascii="Times New Roman" w:hAnsi="Times New Roman" w:cs="Times New Roman"/>
          <w:i/>
          <w:sz w:val="24"/>
          <w:szCs w:val="24"/>
        </w:rPr>
        <w:t>NCTF</w:t>
      </w:r>
      <w:r w:rsidRPr="002075B5">
        <w:rPr>
          <w:rFonts w:ascii="Times New Roman" w:hAnsi="Times New Roman" w:cs="Times New Roman"/>
          <w:sz w:val="24"/>
          <w:szCs w:val="24"/>
        </w:rPr>
        <w:t xml:space="preserve"> Special Issue, May 2018). Vito is also on the executive committee of Domitor, the International Society for the Study of Early Cinema.</w:t>
      </w:r>
    </w:p>
    <w:p w14:paraId="4FCFE690" w14:textId="77777777" w:rsidR="00207EEF" w:rsidRPr="002075B5" w:rsidRDefault="00207EEF" w:rsidP="00207EEF">
      <w:pPr>
        <w:spacing w:after="0" w:line="240" w:lineRule="auto"/>
        <w:jc w:val="both"/>
        <w:rPr>
          <w:rFonts w:ascii="Times New Roman" w:hAnsi="Times New Roman" w:cs="Times New Roman"/>
          <w:sz w:val="24"/>
          <w:szCs w:val="24"/>
        </w:rPr>
      </w:pPr>
    </w:p>
    <w:p w14:paraId="75CD09A3" w14:textId="77777777" w:rsidR="00207EEF" w:rsidRPr="002075B5" w:rsidRDefault="00207EEF" w:rsidP="00207EEF">
      <w:pPr>
        <w:spacing w:after="0" w:line="240" w:lineRule="auto"/>
        <w:jc w:val="both"/>
        <w:rPr>
          <w:rFonts w:ascii="Times New Roman" w:hAnsi="Times New Roman" w:cs="Times New Roman"/>
          <w:b/>
          <w:sz w:val="24"/>
          <w:szCs w:val="24"/>
        </w:rPr>
      </w:pPr>
      <w:r w:rsidRPr="002075B5">
        <w:rPr>
          <w:rFonts w:ascii="Times New Roman" w:hAnsi="Times New Roman" w:cs="Times New Roman"/>
          <w:b/>
          <w:sz w:val="24"/>
          <w:szCs w:val="24"/>
        </w:rPr>
        <w:t>Venice Carnival in a Dutch Garden: Prunella’s Sinful Mummers</w:t>
      </w:r>
    </w:p>
    <w:p w14:paraId="55F79E8F"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The eponymous title character of Laurence Housman and Harley Granville-Barker’s 1904 play </w:t>
      </w:r>
      <w:r w:rsidRPr="00946DEC">
        <w:rPr>
          <w:rFonts w:ascii="Times New Roman" w:hAnsi="Times New Roman" w:cs="Times New Roman"/>
          <w:i/>
          <w:sz w:val="24"/>
          <w:szCs w:val="24"/>
        </w:rPr>
        <w:t>Prunella, or Love in a Dutch Garden</w:t>
      </w:r>
      <w:r w:rsidRPr="002075B5">
        <w:rPr>
          <w:rFonts w:ascii="Times New Roman" w:hAnsi="Times New Roman" w:cs="Times New Roman"/>
          <w:sz w:val="24"/>
          <w:szCs w:val="24"/>
        </w:rPr>
        <w:t>, is at the centre of a tryst between virtue and sin. Virtue is the secluded house and garden in which the young Prunella is shielded from the impulses of the city and taught the proper ways of decorum by her aunts Prim, Prude, and Privacy. Sin is the city and its colourful passions, performed by Pierrot and his merry band of commedia dell’arte</w:t>
      </w:r>
      <w:r>
        <w:rPr>
          <w:rFonts w:ascii="Times New Roman" w:hAnsi="Times New Roman" w:cs="Times New Roman"/>
          <w:sz w:val="24"/>
          <w:szCs w:val="24"/>
        </w:rPr>
        <w:t>-</w:t>
      </w:r>
      <w:r w:rsidRPr="002075B5">
        <w:rPr>
          <w:rFonts w:ascii="Times New Roman" w:hAnsi="Times New Roman" w:cs="Times New Roman"/>
          <w:sz w:val="24"/>
          <w:szCs w:val="24"/>
        </w:rPr>
        <w:t>inspired mummers, who invade the garden. This paper will explore the clash between the city and the garden in the 1904 play, its subsequent run in London and at New York’s Little Theatre, and the cinematic adaptation by Maurice Tourneur for Famous Players-Lasky in 1918, analysing the city as a locus of sin closely associated with its street performers and connecting it to the traditions of carnival and mumming and their existence between urban and local. Furthermore, this paper will elaborate on the scenography of these spaces and how they relate to newer forms of stagecraft that favoured representational metaphors and dialectics over nuanced dramaturgy, doing so with minimalist stage sets that brought to mind the work of Edward Gordon Craig.</w:t>
      </w:r>
    </w:p>
    <w:p w14:paraId="178AC6F8" w14:textId="77777777" w:rsidR="00207EEF" w:rsidRDefault="00207EEF" w:rsidP="00207EEF">
      <w:pPr>
        <w:spacing w:after="0" w:line="240" w:lineRule="auto"/>
        <w:jc w:val="both"/>
        <w:rPr>
          <w:rFonts w:ascii="Times New Roman" w:hAnsi="Times New Roman" w:cs="Times New Roman"/>
          <w:b/>
          <w:sz w:val="24"/>
          <w:szCs w:val="24"/>
        </w:rPr>
      </w:pPr>
    </w:p>
    <w:p w14:paraId="41FFC49A" w14:textId="77777777" w:rsidR="00207EEF" w:rsidRDefault="00207EEF" w:rsidP="00207EEF">
      <w:pPr>
        <w:spacing w:after="0" w:line="240" w:lineRule="auto"/>
        <w:jc w:val="both"/>
        <w:rPr>
          <w:rFonts w:ascii="Times New Roman" w:hAnsi="Times New Roman" w:cs="Times New Roman"/>
          <w:b/>
          <w:sz w:val="24"/>
          <w:szCs w:val="24"/>
        </w:rPr>
      </w:pPr>
    </w:p>
    <w:p w14:paraId="0C261DBE" w14:textId="77777777" w:rsidR="00207EEF" w:rsidRDefault="00207EEF" w:rsidP="00207EEF">
      <w:pPr>
        <w:spacing w:after="0" w:line="240" w:lineRule="auto"/>
        <w:jc w:val="both"/>
        <w:rPr>
          <w:rFonts w:ascii="Times New Roman" w:hAnsi="Times New Roman" w:cs="Times New Roman"/>
          <w:b/>
          <w:sz w:val="24"/>
          <w:szCs w:val="24"/>
        </w:rPr>
      </w:pPr>
    </w:p>
    <w:p w14:paraId="2D4FB4AD"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Katherine Astbury</w:t>
      </w:r>
      <w:r w:rsidRPr="002075B5">
        <w:rPr>
          <w:rFonts w:ascii="Times New Roman" w:hAnsi="Times New Roman" w:cs="Times New Roman"/>
          <w:sz w:val="24"/>
          <w:szCs w:val="24"/>
        </w:rPr>
        <w:t xml:space="preserve"> is Associate Professor and Reader in French at the University of Warwick. She was principal investigator of the AHRC-funded projects </w:t>
      </w:r>
      <w:r w:rsidRPr="002075B5">
        <w:rPr>
          <w:rStyle w:val="Strong"/>
          <w:rFonts w:ascii="Times New Roman" w:hAnsi="Times New Roman" w:cs="Times New Roman"/>
          <w:i/>
          <w:sz w:val="24"/>
          <w:szCs w:val="24"/>
        </w:rPr>
        <w:t xml:space="preserve">French Theatre of the Napoleonic Era </w:t>
      </w:r>
      <w:r w:rsidRPr="002075B5">
        <w:rPr>
          <w:rStyle w:val="Strong"/>
          <w:rFonts w:ascii="Times New Roman" w:hAnsi="Times New Roman" w:cs="Times New Roman"/>
          <w:sz w:val="24"/>
          <w:szCs w:val="24"/>
        </w:rPr>
        <w:t xml:space="preserve">(2013-2017), and </w:t>
      </w:r>
      <w:r w:rsidRPr="002075B5">
        <w:rPr>
          <w:rStyle w:val="Strong"/>
          <w:rFonts w:ascii="Times New Roman" w:hAnsi="Times New Roman" w:cs="Times New Roman"/>
          <w:i/>
          <w:sz w:val="24"/>
          <w:szCs w:val="24"/>
        </w:rPr>
        <w:t>Staging Napoleonic Theatre</w:t>
      </w:r>
      <w:r w:rsidRPr="002075B5">
        <w:rPr>
          <w:rStyle w:val="Strong"/>
          <w:rFonts w:ascii="Times New Roman" w:hAnsi="Times New Roman" w:cs="Times New Roman"/>
          <w:sz w:val="24"/>
          <w:szCs w:val="24"/>
        </w:rPr>
        <w:t xml:space="preserve"> (2016-2017). Her major publications include </w:t>
      </w:r>
      <w:r w:rsidRPr="002075B5">
        <w:rPr>
          <w:rFonts w:ascii="Times New Roman" w:hAnsi="Times New Roman" w:cs="Times New Roman"/>
          <w:sz w:val="24"/>
          <w:szCs w:val="24"/>
        </w:rPr>
        <w:t>a critical edition of </w:t>
      </w:r>
      <w:r w:rsidRPr="002075B5">
        <w:rPr>
          <w:rFonts w:ascii="Times New Roman" w:hAnsi="Times New Roman" w:cs="Times New Roman"/>
          <w:i/>
          <w:iCs/>
          <w:sz w:val="24"/>
          <w:szCs w:val="24"/>
        </w:rPr>
        <w:t>La Forteresse du Danube</w:t>
      </w:r>
      <w:r w:rsidRPr="002075B5">
        <w:rPr>
          <w:rFonts w:ascii="Times New Roman" w:hAnsi="Times New Roman" w:cs="Times New Roman"/>
          <w:sz w:val="24"/>
          <w:szCs w:val="24"/>
        </w:rPr>
        <w:t xml:space="preserve"> for the complete works of Pixerécourt (Garnier, 2016) and </w:t>
      </w:r>
      <w:r w:rsidRPr="002075B5">
        <w:rPr>
          <w:rStyle w:val="Emphasis"/>
          <w:rFonts w:ascii="Times New Roman" w:hAnsi="Times New Roman" w:cs="Times New Roman"/>
          <w:sz w:val="24"/>
          <w:szCs w:val="24"/>
        </w:rPr>
        <w:t xml:space="preserve">Narrative Responses to the </w:t>
      </w:r>
      <w:r>
        <w:rPr>
          <w:rStyle w:val="Emphasis"/>
          <w:rFonts w:ascii="Times New Roman" w:hAnsi="Times New Roman" w:cs="Times New Roman"/>
          <w:sz w:val="24"/>
          <w:szCs w:val="24"/>
        </w:rPr>
        <w:t>T</w:t>
      </w:r>
      <w:r w:rsidRPr="002075B5">
        <w:rPr>
          <w:rStyle w:val="Emphasis"/>
          <w:rFonts w:ascii="Times New Roman" w:hAnsi="Times New Roman" w:cs="Times New Roman"/>
          <w:sz w:val="24"/>
          <w:szCs w:val="24"/>
        </w:rPr>
        <w:t>rauma of the French Revolution</w:t>
      </w:r>
      <w:r w:rsidRPr="002075B5">
        <w:rPr>
          <w:rFonts w:ascii="Times New Roman" w:hAnsi="Times New Roman" w:cs="Times New Roman"/>
          <w:sz w:val="24"/>
          <w:szCs w:val="24"/>
        </w:rPr>
        <w:t xml:space="preserve"> (Oxford, Legenda, 2012).</w:t>
      </w:r>
    </w:p>
    <w:p w14:paraId="65D32298" w14:textId="77777777" w:rsidR="00207EEF" w:rsidRDefault="00207EEF" w:rsidP="00207EEF">
      <w:pPr>
        <w:spacing w:after="0" w:line="240" w:lineRule="auto"/>
        <w:jc w:val="both"/>
        <w:rPr>
          <w:rFonts w:ascii="Times New Roman" w:hAnsi="Times New Roman" w:cs="Times New Roman"/>
          <w:sz w:val="24"/>
          <w:szCs w:val="24"/>
        </w:rPr>
      </w:pPr>
    </w:p>
    <w:p w14:paraId="6FE30193" w14:textId="77777777" w:rsidR="00207EEF" w:rsidRPr="004F2A8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Melodrama in Paris and the </w:t>
      </w:r>
      <w:r>
        <w:rPr>
          <w:rFonts w:ascii="Times New Roman" w:hAnsi="Times New Roman" w:cs="Times New Roman"/>
          <w:b/>
          <w:sz w:val="24"/>
          <w:szCs w:val="24"/>
        </w:rPr>
        <w:t>P</w:t>
      </w:r>
      <w:r w:rsidRPr="002075B5">
        <w:rPr>
          <w:rFonts w:ascii="Times New Roman" w:hAnsi="Times New Roman" w:cs="Times New Roman"/>
          <w:b/>
          <w:sz w:val="24"/>
          <w:szCs w:val="24"/>
        </w:rPr>
        <w:t>rovinces:</w:t>
      </w:r>
      <w:r>
        <w:rPr>
          <w:rFonts w:ascii="Times New Roman" w:hAnsi="Times New Roman" w:cs="Times New Roman"/>
          <w:sz w:val="24"/>
          <w:szCs w:val="24"/>
        </w:rPr>
        <w:t xml:space="preserve"> </w:t>
      </w:r>
      <w:r w:rsidRPr="002075B5">
        <w:rPr>
          <w:rFonts w:ascii="Times New Roman" w:hAnsi="Times New Roman" w:cs="Times New Roman"/>
          <w:b/>
          <w:i/>
          <w:sz w:val="24"/>
          <w:szCs w:val="24"/>
        </w:rPr>
        <w:t>La Forteresse du Danube</w:t>
      </w:r>
      <w:r w:rsidRPr="002075B5">
        <w:rPr>
          <w:rFonts w:ascii="Times New Roman" w:hAnsi="Times New Roman" w:cs="Times New Roman"/>
          <w:b/>
          <w:sz w:val="24"/>
          <w:szCs w:val="24"/>
        </w:rPr>
        <w:t xml:space="preserve"> as </w:t>
      </w:r>
      <w:r>
        <w:rPr>
          <w:rFonts w:ascii="Times New Roman" w:hAnsi="Times New Roman" w:cs="Times New Roman"/>
          <w:b/>
          <w:sz w:val="24"/>
          <w:szCs w:val="24"/>
        </w:rPr>
        <w:t>C</w:t>
      </w:r>
      <w:r w:rsidRPr="002075B5">
        <w:rPr>
          <w:rFonts w:ascii="Times New Roman" w:hAnsi="Times New Roman" w:cs="Times New Roman"/>
          <w:b/>
          <w:sz w:val="24"/>
          <w:szCs w:val="24"/>
        </w:rPr>
        <w:t xml:space="preserve">ase </w:t>
      </w:r>
      <w:r>
        <w:rPr>
          <w:rFonts w:ascii="Times New Roman" w:hAnsi="Times New Roman" w:cs="Times New Roman"/>
          <w:b/>
          <w:sz w:val="24"/>
          <w:szCs w:val="24"/>
        </w:rPr>
        <w:t>S</w:t>
      </w:r>
      <w:r w:rsidRPr="002075B5">
        <w:rPr>
          <w:rFonts w:ascii="Times New Roman" w:hAnsi="Times New Roman" w:cs="Times New Roman"/>
          <w:b/>
          <w:sz w:val="24"/>
          <w:szCs w:val="24"/>
        </w:rPr>
        <w:t>tudy</w:t>
      </w:r>
    </w:p>
    <w:p w14:paraId="72C054DE" w14:textId="77777777" w:rsidR="00207EEF" w:rsidRPr="002075B5"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Early nineteenth</w:t>
      </w:r>
      <w:r w:rsidRPr="002075B5">
        <w:rPr>
          <w:rFonts w:ascii="Times New Roman" w:hAnsi="Times New Roman" w:cs="Times New Roman"/>
          <w:sz w:val="24"/>
          <w:szCs w:val="24"/>
        </w:rPr>
        <w:t xml:space="preserve">-century French melodrama is dominated by performances of plays by Guilbert de Pixerécourt. The combination of spectacle and elaborate scenery, orchestra and obligatory dance number made melodrama expensive to produce and as a result the genre is very strongly associated with the Parisian boulevard theatres. The work of Cyril Triolaire has shown that melodrama only represents a small percentage of plays performed in provincial theatres during the First Empire. His statistical analysis is invaluable in giving us a sense of which plays were performed and how frequently but it </w:t>
      </w:r>
      <w:r>
        <w:rPr>
          <w:rFonts w:ascii="Times New Roman" w:hAnsi="Times New Roman" w:cs="Times New Roman"/>
          <w:sz w:val="24"/>
          <w:szCs w:val="24"/>
        </w:rPr>
        <w:t>does not</w:t>
      </w:r>
      <w:r w:rsidRPr="002075B5">
        <w:rPr>
          <w:rFonts w:ascii="Times New Roman" w:hAnsi="Times New Roman" w:cs="Times New Roman"/>
          <w:sz w:val="24"/>
          <w:szCs w:val="24"/>
        </w:rPr>
        <w:t xml:space="preserve"> provide much indication of how the plays were selected nor how they were put on. What changes were made to make a Paris hit performable in the provinces? This paper will use the most successful of Pixerécourt’s melodramas in the provinces, </w:t>
      </w:r>
      <w:r w:rsidRPr="002075B5">
        <w:rPr>
          <w:rFonts w:ascii="Times New Roman" w:hAnsi="Times New Roman" w:cs="Times New Roman"/>
          <w:i/>
          <w:sz w:val="24"/>
          <w:szCs w:val="24"/>
        </w:rPr>
        <w:t>La Forteresse du Danube</w:t>
      </w:r>
      <w:r w:rsidRPr="002075B5">
        <w:rPr>
          <w:rFonts w:ascii="Times New Roman" w:hAnsi="Times New Roman" w:cs="Times New Roman"/>
          <w:sz w:val="24"/>
          <w:szCs w:val="24"/>
        </w:rPr>
        <w:t xml:space="preserve"> (1805), to explore the differences between Parisian and provincial performances. It will take as a starting point the </w:t>
      </w:r>
      <w:r>
        <w:rPr>
          <w:rFonts w:ascii="Times New Roman" w:hAnsi="Times New Roman" w:cs="Times New Roman"/>
          <w:sz w:val="24"/>
          <w:szCs w:val="24"/>
        </w:rPr>
        <w:t>four</w:t>
      </w:r>
      <w:r w:rsidRPr="002075B5">
        <w:rPr>
          <w:rFonts w:ascii="Times New Roman" w:hAnsi="Times New Roman" w:cs="Times New Roman"/>
          <w:sz w:val="24"/>
          <w:szCs w:val="24"/>
        </w:rPr>
        <w:t xml:space="preserve"> extant scores for the play from Paris, Lille, Avignon and Montpellier in order to reflect on issues of space and performability and the extent to which melodrama is an urban phenomenon.</w:t>
      </w:r>
    </w:p>
    <w:p w14:paraId="5784BB36" w14:textId="77777777" w:rsidR="00207EEF" w:rsidRDefault="00207EEF" w:rsidP="00207EEF">
      <w:pPr>
        <w:spacing w:after="0" w:line="240" w:lineRule="auto"/>
        <w:jc w:val="both"/>
        <w:rPr>
          <w:rFonts w:ascii="Times New Roman" w:hAnsi="Times New Roman" w:cs="Times New Roman"/>
          <w:b/>
          <w:sz w:val="24"/>
          <w:szCs w:val="24"/>
        </w:rPr>
      </w:pPr>
    </w:p>
    <w:p w14:paraId="1A0EFC7B" w14:textId="77777777" w:rsidR="00207EEF" w:rsidRDefault="00207EEF" w:rsidP="00207EEF">
      <w:pPr>
        <w:spacing w:after="0" w:line="240" w:lineRule="auto"/>
        <w:jc w:val="both"/>
        <w:rPr>
          <w:rFonts w:ascii="Times New Roman" w:hAnsi="Times New Roman" w:cs="Times New Roman"/>
          <w:b/>
          <w:sz w:val="24"/>
          <w:szCs w:val="24"/>
        </w:rPr>
      </w:pPr>
    </w:p>
    <w:p w14:paraId="4BF8C9CF" w14:textId="77777777" w:rsidR="00207EEF" w:rsidRDefault="00207EEF" w:rsidP="00207EEF">
      <w:pPr>
        <w:spacing w:after="0" w:line="240" w:lineRule="auto"/>
        <w:jc w:val="both"/>
        <w:rPr>
          <w:rFonts w:ascii="Times New Roman" w:hAnsi="Times New Roman" w:cs="Times New Roman"/>
          <w:b/>
          <w:sz w:val="24"/>
          <w:szCs w:val="24"/>
        </w:rPr>
      </w:pPr>
    </w:p>
    <w:p w14:paraId="2262DCD9"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Sara Ayres</w:t>
      </w:r>
      <w:r w:rsidRPr="002075B5">
        <w:rPr>
          <w:rFonts w:ascii="Times New Roman" w:hAnsi="Times New Roman" w:cs="Times New Roman"/>
          <w:sz w:val="24"/>
          <w:szCs w:val="24"/>
        </w:rPr>
        <w:t xml:space="preserve"> is </w:t>
      </w:r>
      <w:r w:rsidRPr="00A65B72">
        <w:rPr>
          <w:rFonts w:ascii="Times New Roman" w:hAnsi="Times New Roman" w:cs="Times New Roman"/>
          <w:sz w:val="24"/>
          <w:szCs w:val="24"/>
        </w:rPr>
        <w:t>Queen Margarethe II</w:t>
      </w:r>
      <w:r w:rsidRPr="002075B5">
        <w:rPr>
          <w:rFonts w:ascii="Times New Roman" w:hAnsi="Times New Roman" w:cs="Times New Roman"/>
          <w:sz w:val="24"/>
          <w:szCs w:val="24"/>
        </w:rPr>
        <w:t xml:space="preserve"> Distinguished Postdoctoral Fellow, funded by the Carlsberg Foundation, working on the project ‘Transcultural Portraits’ at the National Portrait Gallery, London, which is being undertaken in partnership with Frederiksborg Castle in Denmark. Sara is looking at the ways in which the royal bodies of Danish-British consorts are constituted in representation, in political and scientific literature and how these discourses in</w:t>
      </w:r>
      <w:r>
        <w:rPr>
          <w:rFonts w:ascii="Times New Roman" w:hAnsi="Times New Roman" w:cs="Times New Roman"/>
          <w:sz w:val="24"/>
          <w:szCs w:val="24"/>
        </w:rPr>
        <w:t xml:space="preserve">tersect in the ruler portrait. </w:t>
      </w:r>
      <w:r w:rsidRPr="00BE73BD">
        <w:rPr>
          <w:rFonts w:ascii="Times New Roman" w:hAnsi="Times New Roman" w:cs="Times New Roman"/>
          <w:i/>
          <w:sz w:val="24"/>
          <w:szCs w:val="24"/>
        </w:rPr>
        <w:t>Sculpture in the Nordic Region</w:t>
      </w:r>
      <w:r w:rsidRPr="002075B5">
        <w:rPr>
          <w:rFonts w:ascii="Times New Roman" w:hAnsi="Times New Roman" w:cs="Times New Roman"/>
          <w:sz w:val="24"/>
          <w:szCs w:val="24"/>
        </w:rPr>
        <w:t>, a collection of essays she co-edited</w:t>
      </w:r>
      <w:r>
        <w:rPr>
          <w:rFonts w:ascii="Times New Roman" w:hAnsi="Times New Roman" w:cs="Times New Roman"/>
          <w:sz w:val="24"/>
          <w:szCs w:val="24"/>
        </w:rPr>
        <w:t>,</w:t>
      </w:r>
      <w:r w:rsidRPr="002075B5">
        <w:rPr>
          <w:rFonts w:ascii="Times New Roman" w:hAnsi="Times New Roman" w:cs="Times New Roman"/>
          <w:sz w:val="24"/>
          <w:szCs w:val="24"/>
        </w:rPr>
        <w:t xml:space="preserve"> was published with Ashgate/Routledge last year.</w:t>
      </w:r>
    </w:p>
    <w:p w14:paraId="45BF31B8" w14:textId="77777777" w:rsidR="00207EEF" w:rsidRDefault="00207EEF" w:rsidP="00207EEF">
      <w:pPr>
        <w:spacing w:after="0" w:line="240" w:lineRule="auto"/>
        <w:jc w:val="both"/>
        <w:rPr>
          <w:rFonts w:ascii="Times New Roman" w:hAnsi="Times New Roman" w:cs="Times New Roman"/>
          <w:sz w:val="24"/>
          <w:szCs w:val="24"/>
        </w:rPr>
      </w:pPr>
    </w:p>
    <w:p w14:paraId="52E34539" w14:textId="77777777" w:rsidR="00207EEF" w:rsidRPr="0058545C"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The Progress of the Princess Alexandra of Denmark, 7 March 1863</w:t>
      </w:r>
    </w:p>
    <w:p w14:paraId="73E36C54"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This paper retraces the spectacular progress of Princess Alexandra of Denmark through London to Windsor to her wedding to Albert Edward, Prince of Wales and the performative cityscapes i</w:t>
      </w:r>
      <w:r>
        <w:rPr>
          <w:rFonts w:ascii="Times New Roman" w:hAnsi="Times New Roman" w:cs="Times New Roman"/>
          <w:sz w:val="24"/>
          <w:szCs w:val="24"/>
        </w:rPr>
        <w:t>t created. From the Bricklayers’</w:t>
      </w:r>
      <w:r w:rsidRPr="002075B5">
        <w:rPr>
          <w:rFonts w:ascii="Times New Roman" w:hAnsi="Times New Roman" w:cs="Times New Roman"/>
          <w:sz w:val="24"/>
          <w:szCs w:val="24"/>
        </w:rPr>
        <w:t xml:space="preserve"> Arms Station in Southwark to Paddington, the progress was marked and animated by addresses, ephemeral architectures and massed ranks of spectators. London Bridge was adorned with one hundred incense burners, Danish flags and a triumphal arch adorned with portraits and allegories. Gaslights lavishly illuminated the route, renewing its theatrical cityscape for night-time actors. Arguably most spectacular of all were the assembled crowds, whose mass formed a new kind of body in the literatures emerging from the progress. William Howard Russell writes of </w:t>
      </w:r>
      <w:r>
        <w:rPr>
          <w:rFonts w:ascii="Times New Roman" w:hAnsi="Times New Roman" w:cs="Times New Roman"/>
          <w:sz w:val="24"/>
          <w:szCs w:val="24"/>
        </w:rPr>
        <w:t>‘</w:t>
      </w:r>
      <w:r w:rsidRPr="002075B5">
        <w:rPr>
          <w:rFonts w:ascii="Times New Roman" w:hAnsi="Times New Roman" w:cs="Times New Roman"/>
          <w:sz w:val="24"/>
          <w:szCs w:val="24"/>
        </w:rPr>
        <w:t>the body of the great black monster with a myriad white faces, which stood heaving and panting with curiosity and excitement, full of good-humoured comb</w:t>
      </w:r>
      <w:r>
        <w:rPr>
          <w:rFonts w:ascii="Times New Roman" w:hAnsi="Times New Roman" w:cs="Times New Roman"/>
          <w:sz w:val="24"/>
          <w:szCs w:val="24"/>
        </w:rPr>
        <w:t>ativeness, to bar [the progress’s] way’</w:t>
      </w:r>
      <w:r w:rsidRPr="002075B5">
        <w:rPr>
          <w:rFonts w:ascii="Times New Roman" w:hAnsi="Times New Roman" w:cs="Times New Roman"/>
          <w:sz w:val="24"/>
          <w:szCs w:val="24"/>
        </w:rPr>
        <w:t>. By the Mansion House, the crowds crushed the royal carriages and a man took Princess Alexandra's hand in his own, an event reported widely and with outrage. This paper will re-examine the portraitures, cityscapes and texts emerging from this progress. How should we interpret the performance created by its dramatic conjunction of royal and other, urban bodies, which these representations reproduce?</w:t>
      </w:r>
    </w:p>
    <w:p w14:paraId="76BFBD6F" w14:textId="77777777" w:rsidR="00207EEF" w:rsidRDefault="00207EEF" w:rsidP="00207EEF">
      <w:pPr>
        <w:spacing w:after="0" w:line="240" w:lineRule="auto"/>
        <w:jc w:val="both"/>
        <w:rPr>
          <w:rFonts w:ascii="Times New Roman" w:hAnsi="Times New Roman" w:cs="Times New Roman"/>
          <w:b/>
          <w:sz w:val="24"/>
          <w:szCs w:val="24"/>
        </w:rPr>
      </w:pPr>
    </w:p>
    <w:p w14:paraId="34D35352" w14:textId="77777777" w:rsidR="00207EEF" w:rsidRDefault="00207EEF" w:rsidP="00207EEF">
      <w:pPr>
        <w:spacing w:after="0" w:line="240" w:lineRule="auto"/>
        <w:jc w:val="both"/>
        <w:rPr>
          <w:rFonts w:ascii="Times New Roman" w:hAnsi="Times New Roman" w:cs="Times New Roman"/>
          <w:b/>
          <w:sz w:val="24"/>
          <w:szCs w:val="24"/>
        </w:rPr>
      </w:pPr>
    </w:p>
    <w:p w14:paraId="2A303E57" w14:textId="77777777" w:rsidR="00207EEF" w:rsidRDefault="00207EEF" w:rsidP="00207EEF">
      <w:pPr>
        <w:spacing w:after="0" w:line="240" w:lineRule="auto"/>
        <w:jc w:val="both"/>
        <w:rPr>
          <w:rFonts w:ascii="Times New Roman" w:hAnsi="Times New Roman" w:cs="Times New Roman"/>
          <w:b/>
          <w:sz w:val="24"/>
          <w:szCs w:val="24"/>
        </w:rPr>
      </w:pPr>
    </w:p>
    <w:p w14:paraId="17D4695F"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Anna Maria Barry </w:t>
      </w:r>
      <w:r w:rsidRPr="002075B5">
        <w:rPr>
          <w:rFonts w:ascii="Times New Roman" w:hAnsi="Times New Roman" w:cs="Times New Roman"/>
          <w:sz w:val="24"/>
          <w:szCs w:val="24"/>
        </w:rPr>
        <w:t>is a Researcher at the Royal College of Music Museum. She recently completed her PhD at Oxford Brookes University. Her research concerns the figure of the male opera singer in nineteenth-century British culture, with a particular focus on operatic autobiography, fiction and portraiture. Anna has curated a number of exhibitions based on her research, and writes regularly for popular history and music magazines.</w:t>
      </w:r>
    </w:p>
    <w:p w14:paraId="4ADB2C37" w14:textId="77777777" w:rsidR="00207EEF" w:rsidRDefault="00207EEF" w:rsidP="00207EEF">
      <w:pPr>
        <w:spacing w:after="0" w:line="240" w:lineRule="auto"/>
        <w:jc w:val="both"/>
        <w:rPr>
          <w:rFonts w:ascii="Times New Roman" w:hAnsi="Times New Roman" w:cs="Times New Roman"/>
          <w:sz w:val="24"/>
          <w:szCs w:val="24"/>
        </w:rPr>
      </w:pPr>
    </w:p>
    <w:p w14:paraId="553C177D" w14:textId="77777777" w:rsidR="00207EEF" w:rsidRPr="00265D30"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t>
      </w:r>
      <w:r w:rsidRPr="002075B5">
        <w:rPr>
          <w:rFonts w:ascii="Times New Roman" w:hAnsi="Times New Roman" w:cs="Times New Roman"/>
          <w:b/>
          <w:sz w:val="24"/>
          <w:szCs w:val="24"/>
        </w:rPr>
        <w:t>… not what is expected, perhaps, in memoirs such as these’:</w:t>
      </w:r>
      <w:r>
        <w:rPr>
          <w:rFonts w:ascii="Times New Roman" w:hAnsi="Times New Roman" w:cs="Times New Roman"/>
          <w:sz w:val="24"/>
          <w:szCs w:val="24"/>
        </w:rPr>
        <w:t xml:space="preserve"> </w:t>
      </w:r>
      <w:r w:rsidRPr="002075B5">
        <w:rPr>
          <w:rFonts w:ascii="Times New Roman" w:hAnsi="Times New Roman" w:cs="Times New Roman"/>
          <w:b/>
          <w:sz w:val="24"/>
          <w:szCs w:val="24"/>
        </w:rPr>
        <w:t xml:space="preserve">The Operatic City in Michael Kelly’s </w:t>
      </w:r>
      <w:r w:rsidRPr="002075B5">
        <w:rPr>
          <w:rFonts w:ascii="Times New Roman" w:hAnsi="Times New Roman" w:cs="Times New Roman"/>
          <w:b/>
          <w:i/>
          <w:sz w:val="24"/>
          <w:szCs w:val="24"/>
        </w:rPr>
        <w:t>Reminiscences</w:t>
      </w:r>
    </w:p>
    <w:p w14:paraId="7D5E0A9F"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Irish opera singer Michael Kelly (1762–1826) was a prominent figure in late-Georgian London. A tenor, composer and impresario who enjoyed an impressive international career, he is typically remembered for his association with celebrated contemporaries including Mozart and Sheridan. His own career has been largely overlooked. In 1825 </w:t>
      </w:r>
      <w:r w:rsidRPr="002075B5">
        <w:rPr>
          <w:rFonts w:ascii="Times New Roman" w:hAnsi="Times New Roman" w:cs="Times New Roman"/>
          <w:i/>
          <w:sz w:val="24"/>
          <w:szCs w:val="24"/>
        </w:rPr>
        <w:t>The Reminiscences of Michael Kelly</w:t>
      </w:r>
      <w:r w:rsidRPr="002075B5">
        <w:rPr>
          <w:rFonts w:ascii="Times New Roman" w:hAnsi="Times New Roman" w:cs="Times New Roman"/>
          <w:sz w:val="24"/>
          <w:szCs w:val="24"/>
        </w:rPr>
        <w:t xml:space="preserve"> was published. Significant sections of this two-volume autobiography might best be described as travel writing, due to their descriptions of the singer’s journeys around Europe. These travels are related in a style that both references and subverts the conventions of Grand Tour literature. However, these accounts go beyond mere description. Kelly presents his travels as a series of adventures that are distinctly operatic in style: we find him fighting over women, donning a disguise to escape a political mob, carousing with banditti, and dramatically fleeing from assassins. In other words, Kelly’s life is imagined as a series of operatic scenes that are played out on the streets of cities across Europe. This paper will explore the role of place within this formulation, arguing that Kelly imagines and describes the city in a manner that casts it as backdrop to the opera of his life.</w:t>
      </w:r>
    </w:p>
    <w:p w14:paraId="1BCA6B67" w14:textId="77777777" w:rsidR="00207EEF" w:rsidRDefault="00207EEF" w:rsidP="00207EEF">
      <w:pPr>
        <w:spacing w:after="0" w:line="240" w:lineRule="auto"/>
        <w:jc w:val="both"/>
        <w:rPr>
          <w:rFonts w:ascii="Times New Roman" w:hAnsi="Times New Roman" w:cs="Times New Roman"/>
          <w:sz w:val="24"/>
          <w:szCs w:val="24"/>
        </w:rPr>
      </w:pPr>
    </w:p>
    <w:p w14:paraId="3F8708CA" w14:textId="77777777" w:rsidR="00207EEF" w:rsidRDefault="00207EEF" w:rsidP="00207EEF">
      <w:pPr>
        <w:spacing w:after="0" w:line="240" w:lineRule="auto"/>
        <w:jc w:val="both"/>
        <w:rPr>
          <w:rFonts w:ascii="Times New Roman" w:hAnsi="Times New Roman" w:cs="Times New Roman"/>
          <w:sz w:val="24"/>
          <w:szCs w:val="24"/>
        </w:rPr>
      </w:pPr>
    </w:p>
    <w:p w14:paraId="3A68F3F7" w14:textId="77777777" w:rsidR="00207EEF" w:rsidRPr="002075B5" w:rsidRDefault="00207EEF" w:rsidP="00207EEF">
      <w:pPr>
        <w:spacing w:after="0" w:line="240" w:lineRule="auto"/>
        <w:jc w:val="both"/>
        <w:rPr>
          <w:rFonts w:ascii="Times New Roman" w:hAnsi="Times New Roman" w:cs="Times New Roman"/>
          <w:sz w:val="24"/>
          <w:szCs w:val="24"/>
        </w:rPr>
      </w:pPr>
    </w:p>
    <w:p w14:paraId="6764289D" w14:textId="77777777" w:rsidR="00207EEF" w:rsidRPr="00DE1002" w:rsidRDefault="00207EEF" w:rsidP="00207EEF">
      <w:pPr>
        <w:spacing w:after="0" w:line="240" w:lineRule="auto"/>
        <w:jc w:val="both"/>
        <w:rPr>
          <w:rFonts w:ascii="Times New Roman" w:hAnsi="Times New Roman" w:cs="Times New Roman"/>
          <w:sz w:val="24"/>
          <w:szCs w:val="24"/>
        </w:rPr>
      </w:pPr>
      <w:r w:rsidRPr="00EE3697">
        <w:rPr>
          <w:rFonts w:ascii="Times New Roman" w:hAnsi="Times New Roman" w:cs="Times New Roman"/>
          <w:b/>
          <w:sz w:val="24"/>
          <w:szCs w:val="24"/>
        </w:rPr>
        <w:t>Ailsa Brackley du Bois</w:t>
      </w:r>
      <w:r w:rsidRPr="00EE3697">
        <w:rPr>
          <w:rFonts w:ascii="Times New Roman" w:hAnsi="Times New Roman" w:cs="Times New Roman"/>
          <w:sz w:val="24"/>
          <w:szCs w:val="24"/>
        </w:rPr>
        <w:t xml:space="preserve"> is undertaking her interdisciplinary PhD in Deakin University’s School of Communication and Creative Arts in Australia. Her cultural history thesis is titled ‘Stardust on the Goldfields: Space and Theatrical Entertainment in Ballarat, Victoria, 1851-1901’. She has a Master of Arts degree and a BA (Hons1) in Political Sociology.</w:t>
      </w:r>
      <w:r>
        <w:rPr>
          <w:rFonts w:ascii="Times New Roman" w:hAnsi="Times New Roman" w:cs="Times New Roman"/>
          <w:sz w:val="24"/>
          <w:szCs w:val="24"/>
        </w:rPr>
        <w:t xml:space="preserve"> </w:t>
      </w:r>
      <w:r w:rsidRPr="00584CA1">
        <w:rPr>
          <w:rFonts w:ascii="Times New Roman" w:hAnsi="Times New Roman" w:cs="Times New Roman"/>
          <w:sz w:val="24"/>
          <w:szCs w:val="24"/>
        </w:rPr>
        <w:t xml:space="preserve">Ailsa is a member of Deakin’s </w:t>
      </w:r>
      <w:r w:rsidRPr="00584CA1">
        <w:rPr>
          <w:rFonts w:ascii="Times New Roman" w:hAnsi="Times New Roman" w:cs="Times New Roman"/>
          <w:i/>
          <w:sz w:val="24"/>
          <w:szCs w:val="24"/>
        </w:rPr>
        <w:t>Contemporary Histories Research Group</w:t>
      </w:r>
      <w:r w:rsidRPr="00584CA1">
        <w:rPr>
          <w:rFonts w:ascii="Times New Roman" w:hAnsi="Times New Roman" w:cs="Times New Roman"/>
          <w:sz w:val="24"/>
          <w:szCs w:val="24"/>
        </w:rPr>
        <w:t xml:space="preserve">, </w:t>
      </w:r>
      <w:r w:rsidRPr="00584CA1">
        <w:rPr>
          <w:rFonts w:ascii="Times New Roman" w:hAnsi="Times New Roman" w:cs="Times New Roman"/>
          <w:i/>
          <w:sz w:val="24"/>
          <w:szCs w:val="24"/>
        </w:rPr>
        <w:t>Australian Historical Association</w:t>
      </w:r>
      <w:r w:rsidRPr="00584CA1">
        <w:rPr>
          <w:rFonts w:ascii="Times New Roman" w:hAnsi="Times New Roman" w:cs="Times New Roman"/>
          <w:sz w:val="24"/>
          <w:szCs w:val="24"/>
        </w:rPr>
        <w:t xml:space="preserve">, </w:t>
      </w:r>
      <w:r w:rsidRPr="00584CA1">
        <w:rPr>
          <w:rFonts w:ascii="Times New Roman" w:hAnsi="Times New Roman" w:cs="Times New Roman"/>
          <w:i/>
          <w:sz w:val="24"/>
          <w:szCs w:val="24"/>
        </w:rPr>
        <w:t>Museums Australia</w:t>
      </w:r>
      <w:r w:rsidRPr="00584CA1">
        <w:rPr>
          <w:rFonts w:ascii="Times New Roman" w:hAnsi="Times New Roman" w:cs="Times New Roman"/>
          <w:sz w:val="24"/>
          <w:szCs w:val="24"/>
        </w:rPr>
        <w:t xml:space="preserve">, </w:t>
      </w:r>
      <w:r w:rsidRPr="00584CA1">
        <w:rPr>
          <w:rFonts w:ascii="Times New Roman" w:hAnsi="Times New Roman" w:cs="Times New Roman"/>
          <w:i/>
          <w:sz w:val="24"/>
          <w:szCs w:val="24"/>
        </w:rPr>
        <w:t>Theatre History Australia,</w:t>
      </w:r>
      <w:r w:rsidRPr="00584CA1">
        <w:rPr>
          <w:rFonts w:ascii="Times New Roman" w:hAnsi="Times New Roman" w:cs="Times New Roman"/>
          <w:sz w:val="24"/>
          <w:szCs w:val="24"/>
        </w:rPr>
        <w:t xml:space="preserve"> </w:t>
      </w:r>
      <w:r w:rsidRPr="00584CA1">
        <w:rPr>
          <w:rFonts w:ascii="Times New Roman" w:hAnsi="Times New Roman" w:cs="Times New Roman"/>
          <w:i/>
          <w:sz w:val="24"/>
          <w:szCs w:val="24"/>
        </w:rPr>
        <w:t>Art Gallery of Ballarat, Ballarat Mechanics Institute, Ballarat Heritage Watch</w:t>
      </w:r>
      <w:r w:rsidRPr="00584CA1">
        <w:rPr>
          <w:rFonts w:ascii="Times New Roman" w:hAnsi="Times New Roman" w:cs="Times New Roman"/>
          <w:sz w:val="24"/>
          <w:szCs w:val="24"/>
        </w:rPr>
        <w:t xml:space="preserve"> and is on the </w:t>
      </w:r>
      <w:r w:rsidRPr="00584CA1">
        <w:rPr>
          <w:rFonts w:ascii="Times New Roman" w:hAnsi="Times New Roman" w:cs="Times New Roman"/>
          <w:i/>
          <w:sz w:val="24"/>
          <w:szCs w:val="24"/>
        </w:rPr>
        <w:t>Ballarat Heritage Advisory Committee.</w:t>
      </w:r>
      <w:r>
        <w:rPr>
          <w:rFonts w:ascii="Times New Roman" w:hAnsi="Times New Roman" w:cs="Times New Roman"/>
          <w:sz w:val="24"/>
          <w:szCs w:val="24"/>
        </w:rPr>
        <w:t xml:space="preserve"> </w:t>
      </w:r>
      <w:r w:rsidRPr="00584CA1">
        <w:rPr>
          <w:rFonts w:ascii="Times New Roman" w:hAnsi="Times New Roman" w:cs="Times New Roman"/>
          <w:sz w:val="24"/>
          <w:szCs w:val="24"/>
        </w:rPr>
        <w:t xml:space="preserve">She’s also a museum team member at Melbourne’s </w:t>
      </w:r>
      <w:r w:rsidRPr="00584CA1">
        <w:rPr>
          <w:rFonts w:ascii="Times New Roman" w:hAnsi="Times New Roman" w:cs="Times New Roman"/>
          <w:i/>
          <w:sz w:val="24"/>
          <w:szCs w:val="24"/>
        </w:rPr>
        <w:t>Old Treasury Building</w:t>
      </w:r>
      <w:r w:rsidRPr="00584CA1">
        <w:rPr>
          <w:rFonts w:ascii="Times New Roman" w:hAnsi="Times New Roman" w:cs="Times New Roman"/>
          <w:sz w:val="24"/>
          <w:szCs w:val="24"/>
        </w:rPr>
        <w:t>.</w:t>
      </w:r>
    </w:p>
    <w:p w14:paraId="0876FFBB" w14:textId="77777777" w:rsidR="00207EEF" w:rsidRDefault="00207EEF" w:rsidP="00207EEF">
      <w:pPr>
        <w:shd w:val="clear" w:color="auto" w:fill="FFFFFF"/>
        <w:spacing w:after="0" w:line="240" w:lineRule="auto"/>
        <w:jc w:val="both"/>
        <w:rPr>
          <w:rFonts w:ascii="Times New Roman" w:eastAsia="Times New Roman" w:hAnsi="Times New Roman" w:cs="Times New Roman"/>
          <w:iCs/>
          <w:sz w:val="24"/>
          <w:szCs w:val="24"/>
          <w:lang w:val="en-US"/>
        </w:rPr>
      </w:pPr>
    </w:p>
    <w:p w14:paraId="583D639A" w14:textId="77777777" w:rsidR="00207EEF" w:rsidRPr="002075B5" w:rsidRDefault="00207EEF" w:rsidP="00207EEF">
      <w:pPr>
        <w:shd w:val="clear" w:color="auto" w:fill="FFFFFF"/>
        <w:spacing w:after="0" w:line="240" w:lineRule="auto"/>
        <w:jc w:val="both"/>
        <w:rPr>
          <w:rStyle w:val="normaltextrun"/>
          <w:lang w:val="en-AU"/>
        </w:rPr>
      </w:pPr>
      <w:r w:rsidRPr="00F718BD">
        <w:rPr>
          <w:rFonts w:ascii="Times New Roman" w:hAnsi="Times New Roman" w:cs="Times New Roman"/>
          <w:b/>
          <w:iCs/>
          <w:sz w:val="24"/>
          <w:szCs w:val="24"/>
        </w:rPr>
        <w:t>The Wild West of Victorian Australia:</w:t>
      </w:r>
      <w:r>
        <w:rPr>
          <w:rFonts w:ascii="Times New Roman" w:hAnsi="Times New Roman" w:cs="Times New Roman"/>
          <w:b/>
          <w:iCs/>
          <w:sz w:val="24"/>
          <w:szCs w:val="24"/>
        </w:rPr>
        <w:t xml:space="preserve"> </w:t>
      </w:r>
      <w:r w:rsidRPr="00F718BD">
        <w:rPr>
          <w:rFonts w:ascii="Times New Roman" w:hAnsi="Times New Roman" w:cs="Times New Roman"/>
          <w:b/>
          <w:iCs/>
          <w:sz w:val="24"/>
          <w:szCs w:val="24"/>
        </w:rPr>
        <w:t>Theatrical Entertainment &amp; Interaction in 1850s Ballarat</w:t>
      </w:r>
    </w:p>
    <w:p w14:paraId="4622ED67" w14:textId="77777777" w:rsidR="00207EEF" w:rsidRDefault="00207EEF" w:rsidP="00207EEF">
      <w:pPr>
        <w:spacing w:after="0" w:line="240" w:lineRule="auto"/>
        <w:jc w:val="both"/>
        <w:rPr>
          <w:rFonts w:ascii="Times New Roman" w:hAnsi="Times New Roman" w:cs="Times New Roman"/>
          <w:bCs/>
          <w:sz w:val="24"/>
          <w:szCs w:val="24"/>
        </w:rPr>
      </w:pPr>
      <w:r w:rsidRPr="004D37A7">
        <w:rPr>
          <w:rFonts w:ascii="Times New Roman" w:hAnsi="Times New Roman" w:cs="Times New Roman"/>
          <w:bCs/>
          <w:sz w:val="24"/>
          <w:szCs w:val="24"/>
        </w:rPr>
        <w:t xml:space="preserve">The Australian Victorian Goldfields settlement of 1850s Ballarat was renowned for lively theatrical entertainment involving diverse, multi-ethnic cultural entanglements. Diggers, prospectors, traders, storekeepers and entrepreneurs were joined by roving touring acts, catering for the human throng. </w:t>
      </w:r>
    </w:p>
    <w:p w14:paraId="44FA55D2" w14:textId="77777777" w:rsidR="00207EEF" w:rsidRDefault="00207EEF" w:rsidP="00207EEF">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ab/>
      </w:r>
      <w:r w:rsidRPr="004D37A7">
        <w:rPr>
          <w:rFonts w:ascii="Times New Roman" w:hAnsi="Times New Roman" w:cs="Times New Roman"/>
          <w:bCs/>
          <w:sz w:val="24"/>
          <w:szCs w:val="24"/>
        </w:rPr>
        <w:t xml:space="preserve">The emerging township along Ballarat’s Main Road, was a site of lively interaction. People spilled in and out of makeshift canvas tent theatres, wooden music halls, dirt floor pubs and grog shanties, day and </w:t>
      </w:r>
      <w:r w:rsidRPr="00BB4131">
        <w:rPr>
          <w:rFonts w:ascii="Times New Roman" w:hAnsi="Times New Roman" w:cs="Times New Roman"/>
          <w:bCs/>
          <w:sz w:val="24"/>
          <w:szCs w:val="24"/>
        </w:rPr>
        <w:t xml:space="preserve">night. </w:t>
      </w:r>
      <w:r w:rsidRPr="00BB4131">
        <w:rPr>
          <w:rFonts w:ascii="Times New Roman" w:eastAsia="Times New Roman" w:hAnsi="Times New Roman" w:cs="Times New Roman"/>
          <w:sz w:val="24"/>
          <w:szCs w:val="24"/>
          <w:lang w:eastAsia="en-GB"/>
        </w:rPr>
        <w:t>The business of everyday life</w:t>
      </w:r>
      <w:r w:rsidRPr="00BB4131">
        <w:rPr>
          <w:rFonts w:ascii="Times New Roman" w:eastAsia="Calibri" w:hAnsi="Times New Roman" w:cs="Times New Roman"/>
          <w:sz w:val="24"/>
          <w:szCs w:val="24"/>
          <w:lang w:eastAsia="en-GB"/>
        </w:rPr>
        <w:t xml:space="preserve"> was inherently dramatic and theatrical interaction was an integral part of this heady mix. </w:t>
      </w:r>
      <w:r w:rsidRPr="00BB4131">
        <w:rPr>
          <w:rFonts w:ascii="Times New Roman" w:hAnsi="Times New Roman" w:cs="Times New Roman"/>
          <w:bCs/>
          <w:sz w:val="24"/>
          <w:szCs w:val="24"/>
        </w:rPr>
        <w:t>The</w:t>
      </w:r>
      <w:r w:rsidRPr="004D37A7">
        <w:rPr>
          <w:rFonts w:ascii="Times New Roman" w:hAnsi="Times New Roman" w:cs="Times New Roman"/>
          <w:bCs/>
          <w:sz w:val="24"/>
          <w:szCs w:val="24"/>
        </w:rPr>
        <w:t xml:space="preserve"> emphasis of the paper is on Main Road as a space of ‘spectacular’ resonance as it developed a reputation for being the </w:t>
      </w:r>
      <w:r w:rsidRPr="004D37A7">
        <w:rPr>
          <w:rFonts w:ascii="Times New Roman" w:hAnsi="Times New Roman" w:cs="Times New Roman"/>
          <w:bCs/>
          <w:i/>
          <w:sz w:val="24"/>
          <w:szCs w:val="24"/>
        </w:rPr>
        <w:t>Wild West</w:t>
      </w:r>
      <w:r w:rsidRPr="004D37A7">
        <w:rPr>
          <w:rFonts w:ascii="Times New Roman" w:hAnsi="Times New Roman" w:cs="Times New Roman"/>
          <w:bCs/>
          <w:sz w:val="24"/>
          <w:szCs w:val="24"/>
        </w:rPr>
        <w:t xml:space="preserve"> of Victoria during the mid-Victorian period.</w:t>
      </w:r>
    </w:p>
    <w:p w14:paraId="52BB251E" w14:textId="77777777" w:rsidR="00207EEF" w:rsidRPr="004D37A7" w:rsidRDefault="00207EEF" w:rsidP="00207EEF">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ab/>
      </w:r>
      <w:r w:rsidRPr="004D37A7">
        <w:rPr>
          <w:rFonts w:ascii="Times New Roman" w:hAnsi="Times New Roman" w:cs="Times New Roman"/>
          <w:bCs/>
          <w:sz w:val="24"/>
          <w:szCs w:val="24"/>
        </w:rPr>
        <w:t xml:space="preserve">This paper considers the different forms of entertainment prevalent at the time. Ultimately, it seeks to identify what made Main Road such a ‘spectacular’ space, and examine its significance in the formation of Ballarat’s cultural identity. It will be argued that the impact of the dramatic overload of youthful and multicultural energy in and around Main Road in the 1850s was profound, creating legacy effects that continue to this day. </w:t>
      </w:r>
    </w:p>
    <w:p w14:paraId="708BC2D7" w14:textId="77777777" w:rsidR="00207EEF" w:rsidRPr="002075B5" w:rsidRDefault="00207EEF" w:rsidP="00207EEF">
      <w:pPr>
        <w:spacing w:after="0" w:line="240" w:lineRule="auto"/>
        <w:jc w:val="both"/>
        <w:rPr>
          <w:rFonts w:ascii="Times New Roman" w:hAnsi="Times New Roman" w:cs="Times New Roman"/>
          <w:sz w:val="24"/>
          <w:szCs w:val="24"/>
        </w:rPr>
      </w:pPr>
    </w:p>
    <w:p w14:paraId="3CBEB53B" w14:textId="77777777" w:rsidR="00207EEF" w:rsidRDefault="00207EEF" w:rsidP="00207EEF">
      <w:pPr>
        <w:spacing w:after="0" w:line="240" w:lineRule="auto"/>
        <w:jc w:val="both"/>
        <w:rPr>
          <w:rFonts w:ascii="Times New Roman" w:hAnsi="Times New Roman" w:cs="Times New Roman"/>
          <w:sz w:val="24"/>
          <w:szCs w:val="24"/>
        </w:rPr>
      </w:pPr>
    </w:p>
    <w:p w14:paraId="7B3B6D79" w14:textId="77777777" w:rsidR="00207EEF" w:rsidRDefault="00207EEF" w:rsidP="00207EEF">
      <w:pPr>
        <w:spacing w:after="0" w:line="240" w:lineRule="auto"/>
        <w:jc w:val="both"/>
        <w:rPr>
          <w:rFonts w:ascii="Times New Roman" w:hAnsi="Times New Roman" w:cs="Times New Roman"/>
          <w:sz w:val="24"/>
          <w:szCs w:val="24"/>
        </w:rPr>
      </w:pPr>
    </w:p>
    <w:p w14:paraId="31E3C161" w14:textId="77777777" w:rsidR="00207EEF" w:rsidRDefault="00207EEF" w:rsidP="00207EEF">
      <w:pPr>
        <w:spacing w:after="0" w:line="240" w:lineRule="auto"/>
        <w:jc w:val="both"/>
        <w:rPr>
          <w:rFonts w:ascii="Times New Roman" w:hAnsi="Times New Roman" w:cs="Times New Roman"/>
          <w:i/>
          <w:sz w:val="24"/>
          <w:szCs w:val="24"/>
          <w:lang w:val="en-AU"/>
        </w:rPr>
      </w:pPr>
      <w:r w:rsidRPr="002075B5">
        <w:rPr>
          <w:rFonts w:ascii="Times New Roman" w:hAnsi="Times New Roman" w:cs="Times New Roman"/>
          <w:b/>
          <w:sz w:val="24"/>
          <w:szCs w:val="24"/>
        </w:rPr>
        <w:t>Hayley Jayne Bradley</w:t>
      </w:r>
      <w:r w:rsidRPr="002075B5">
        <w:rPr>
          <w:rFonts w:ascii="Times New Roman" w:hAnsi="Times New Roman" w:cs="Times New Roman"/>
          <w:sz w:val="24"/>
          <w:szCs w:val="24"/>
        </w:rPr>
        <w:t xml:space="preserve"> lectures in Performance for Stage and Screen at Sheffield Hallam University. She</w:t>
      </w:r>
      <w:r>
        <w:rPr>
          <w:rFonts w:ascii="Times New Roman" w:hAnsi="Times New Roman" w:cs="Times New Roman"/>
          <w:sz w:val="24"/>
          <w:szCs w:val="24"/>
        </w:rPr>
        <w:t xml:space="preserve"> has written on aspects of late-</w:t>
      </w:r>
      <w:r w:rsidRPr="002075B5">
        <w:rPr>
          <w:rFonts w:ascii="Times New Roman" w:hAnsi="Times New Roman" w:cs="Times New Roman"/>
          <w:sz w:val="24"/>
          <w:szCs w:val="24"/>
        </w:rPr>
        <w:t>nineteenth</w:t>
      </w:r>
      <w:r>
        <w:rPr>
          <w:rFonts w:ascii="Times New Roman" w:hAnsi="Times New Roman" w:cs="Times New Roman"/>
          <w:sz w:val="24"/>
          <w:szCs w:val="24"/>
        </w:rPr>
        <w:t>- and early twentieth-</w:t>
      </w:r>
      <w:r w:rsidRPr="002075B5">
        <w:rPr>
          <w:rFonts w:ascii="Times New Roman" w:hAnsi="Times New Roman" w:cs="Times New Roman"/>
          <w:sz w:val="24"/>
          <w:szCs w:val="24"/>
        </w:rPr>
        <w:t xml:space="preserve">century popular British theatre including collaborating dramatists and theatrical adaptation. Her chapter on ‘Stagecraft, Spectacle and Sensation’ is soon to appear in </w:t>
      </w:r>
      <w:r w:rsidRPr="002075B5">
        <w:rPr>
          <w:rFonts w:ascii="Times New Roman" w:hAnsi="Times New Roman" w:cs="Times New Roman"/>
          <w:i/>
          <w:sz w:val="24"/>
          <w:szCs w:val="24"/>
        </w:rPr>
        <w:t xml:space="preserve">The Cambridge Companion to English Melodrama, </w:t>
      </w:r>
      <w:r w:rsidRPr="002075B5">
        <w:rPr>
          <w:rFonts w:ascii="Times New Roman" w:hAnsi="Times New Roman" w:cs="Times New Roman"/>
          <w:sz w:val="24"/>
          <w:szCs w:val="24"/>
        </w:rPr>
        <w:t>ed. by Carol</w:t>
      </w:r>
      <w:r>
        <w:rPr>
          <w:rFonts w:ascii="Times New Roman" w:hAnsi="Times New Roman" w:cs="Times New Roman"/>
          <w:sz w:val="24"/>
          <w:szCs w:val="24"/>
        </w:rPr>
        <w:t xml:space="preserve">yn Williams. </w:t>
      </w:r>
      <w:r w:rsidRPr="002075B5">
        <w:rPr>
          <w:rFonts w:ascii="Times New Roman" w:hAnsi="Times New Roman" w:cs="Times New Roman"/>
          <w:sz w:val="24"/>
          <w:szCs w:val="24"/>
        </w:rPr>
        <w:t xml:space="preserve">Hayley is currently researching her first monograph, exploring </w:t>
      </w:r>
      <w:r w:rsidRPr="002075B5">
        <w:rPr>
          <w:rFonts w:ascii="Times New Roman" w:hAnsi="Times New Roman" w:cs="Times New Roman"/>
          <w:i/>
          <w:sz w:val="24"/>
          <w:szCs w:val="24"/>
          <w:lang w:val="en-AU"/>
        </w:rPr>
        <w:t xml:space="preserve">British and American Theatrical Artisans: the </w:t>
      </w:r>
      <w:r>
        <w:rPr>
          <w:rFonts w:ascii="Times New Roman" w:hAnsi="Times New Roman" w:cs="Times New Roman"/>
          <w:i/>
          <w:sz w:val="24"/>
          <w:szCs w:val="24"/>
          <w:lang w:val="en-AU"/>
        </w:rPr>
        <w:t>P</w:t>
      </w:r>
      <w:r w:rsidRPr="002075B5">
        <w:rPr>
          <w:rFonts w:ascii="Times New Roman" w:hAnsi="Times New Roman" w:cs="Times New Roman"/>
          <w:i/>
          <w:sz w:val="24"/>
          <w:szCs w:val="24"/>
          <w:lang w:val="en-AU"/>
        </w:rPr>
        <w:t xml:space="preserve">rofessional </w:t>
      </w:r>
      <w:r>
        <w:rPr>
          <w:rFonts w:ascii="Times New Roman" w:hAnsi="Times New Roman" w:cs="Times New Roman"/>
          <w:i/>
          <w:sz w:val="24"/>
          <w:szCs w:val="24"/>
          <w:lang w:val="en-AU"/>
        </w:rPr>
        <w:t>C</w:t>
      </w:r>
      <w:r w:rsidRPr="002075B5">
        <w:rPr>
          <w:rFonts w:ascii="Times New Roman" w:hAnsi="Times New Roman" w:cs="Times New Roman"/>
          <w:i/>
          <w:sz w:val="24"/>
          <w:szCs w:val="24"/>
          <w:lang w:val="en-AU"/>
        </w:rPr>
        <w:t xml:space="preserve">raft of the </w:t>
      </w:r>
      <w:r>
        <w:rPr>
          <w:rFonts w:ascii="Times New Roman" w:hAnsi="Times New Roman" w:cs="Times New Roman"/>
          <w:i/>
          <w:sz w:val="24"/>
          <w:szCs w:val="24"/>
          <w:lang w:val="en-AU"/>
        </w:rPr>
        <w:t>L</w:t>
      </w:r>
      <w:r w:rsidRPr="002075B5">
        <w:rPr>
          <w:rFonts w:ascii="Times New Roman" w:hAnsi="Times New Roman" w:cs="Times New Roman"/>
          <w:i/>
          <w:sz w:val="24"/>
          <w:szCs w:val="24"/>
          <w:lang w:val="en-AU"/>
        </w:rPr>
        <w:t>ate</w:t>
      </w:r>
      <w:r>
        <w:rPr>
          <w:rFonts w:ascii="Times New Roman" w:hAnsi="Times New Roman" w:cs="Times New Roman"/>
          <w:i/>
          <w:sz w:val="24"/>
          <w:szCs w:val="24"/>
          <w:lang w:val="en-AU"/>
        </w:rPr>
        <w:t>-N</w:t>
      </w:r>
      <w:r w:rsidRPr="002075B5">
        <w:rPr>
          <w:rFonts w:ascii="Times New Roman" w:hAnsi="Times New Roman" w:cs="Times New Roman"/>
          <w:i/>
          <w:sz w:val="24"/>
          <w:szCs w:val="24"/>
          <w:lang w:val="en-AU"/>
        </w:rPr>
        <w:t>ineteenth</w:t>
      </w:r>
      <w:r>
        <w:rPr>
          <w:rFonts w:ascii="Times New Roman" w:hAnsi="Times New Roman" w:cs="Times New Roman"/>
          <w:i/>
          <w:sz w:val="24"/>
          <w:szCs w:val="24"/>
          <w:lang w:val="en-AU"/>
        </w:rPr>
        <w:t>-C</w:t>
      </w:r>
      <w:r w:rsidRPr="002075B5">
        <w:rPr>
          <w:rFonts w:ascii="Times New Roman" w:hAnsi="Times New Roman" w:cs="Times New Roman"/>
          <w:i/>
          <w:sz w:val="24"/>
          <w:szCs w:val="24"/>
          <w:lang w:val="en-AU"/>
        </w:rPr>
        <w:t xml:space="preserve">entury </w:t>
      </w:r>
      <w:r>
        <w:rPr>
          <w:rFonts w:ascii="Times New Roman" w:hAnsi="Times New Roman" w:cs="Times New Roman"/>
          <w:i/>
          <w:sz w:val="24"/>
          <w:szCs w:val="24"/>
          <w:lang w:val="en-AU"/>
        </w:rPr>
        <w:t>T</w:t>
      </w:r>
      <w:r w:rsidRPr="002075B5">
        <w:rPr>
          <w:rFonts w:ascii="Times New Roman" w:hAnsi="Times New Roman" w:cs="Times New Roman"/>
          <w:i/>
          <w:sz w:val="24"/>
          <w:szCs w:val="24"/>
          <w:lang w:val="en-AU"/>
        </w:rPr>
        <w:t xml:space="preserve">heatrical </w:t>
      </w:r>
      <w:r>
        <w:rPr>
          <w:rFonts w:ascii="Times New Roman" w:hAnsi="Times New Roman" w:cs="Times New Roman"/>
          <w:i/>
          <w:sz w:val="24"/>
          <w:szCs w:val="24"/>
          <w:lang w:val="en-AU"/>
        </w:rPr>
        <w:t>E</w:t>
      </w:r>
      <w:r w:rsidRPr="002075B5">
        <w:rPr>
          <w:rFonts w:ascii="Times New Roman" w:hAnsi="Times New Roman" w:cs="Times New Roman"/>
          <w:i/>
          <w:sz w:val="24"/>
          <w:szCs w:val="24"/>
          <w:lang w:val="en-AU"/>
        </w:rPr>
        <w:t>ntrepreneur.</w:t>
      </w:r>
    </w:p>
    <w:p w14:paraId="097E7AFC" w14:textId="77777777" w:rsidR="00207EEF" w:rsidRDefault="00207EEF" w:rsidP="00207EEF">
      <w:pPr>
        <w:spacing w:after="0" w:line="240" w:lineRule="auto"/>
        <w:jc w:val="both"/>
        <w:rPr>
          <w:rFonts w:ascii="Times New Roman" w:hAnsi="Times New Roman" w:cs="Times New Roman"/>
          <w:i/>
          <w:sz w:val="24"/>
          <w:szCs w:val="24"/>
          <w:lang w:val="en-AU"/>
        </w:rPr>
      </w:pPr>
    </w:p>
    <w:p w14:paraId="5440D9BB" w14:textId="77777777" w:rsidR="00207EEF" w:rsidRPr="000E5C4C"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Wrought by Nature and Stimuli for S</w:t>
      </w:r>
      <w:r w:rsidRPr="000E5C4C">
        <w:rPr>
          <w:rFonts w:ascii="Times New Roman" w:hAnsi="Times New Roman" w:cs="Times New Roman"/>
          <w:b/>
          <w:sz w:val="24"/>
          <w:szCs w:val="24"/>
        </w:rPr>
        <w:t xml:space="preserve">pectacle; ‘Behold the </w:t>
      </w:r>
      <w:r>
        <w:rPr>
          <w:rFonts w:ascii="Times New Roman" w:hAnsi="Times New Roman" w:cs="Times New Roman"/>
          <w:b/>
          <w:sz w:val="24"/>
          <w:szCs w:val="24"/>
        </w:rPr>
        <w:t>[stage] imitation’ of Real Life D</w:t>
      </w:r>
      <w:r w:rsidRPr="000E5C4C">
        <w:rPr>
          <w:rFonts w:ascii="Times New Roman" w:hAnsi="Times New Roman" w:cs="Times New Roman"/>
          <w:b/>
          <w:sz w:val="24"/>
          <w:szCs w:val="24"/>
        </w:rPr>
        <w:t>isasters</w:t>
      </w:r>
    </w:p>
    <w:p w14:paraId="56EDC003"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The</w:t>
      </w:r>
      <w:r>
        <w:rPr>
          <w:rFonts w:ascii="Times New Roman" w:hAnsi="Times New Roman" w:cs="Times New Roman"/>
          <w:sz w:val="24"/>
          <w:szCs w:val="24"/>
        </w:rPr>
        <w:t xml:space="preserve"> cornerstone of many nineteenth-</w:t>
      </w:r>
      <w:r w:rsidRPr="002075B5">
        <w:rPr>
          <w:rFonts w:ascii="Times New Roman" w:hAnsi="Times New Roman" w:cs="Times New Roman"/>
          <w:sz w:val="24"/>
          <w:szCs w:val="24"/>
        </w:rPr>
        <w:t>century melodramas, the sensation scene, was a visual and visceral encounter. Devised and designed to offer audiences an opportunity to witness the real-life dangers of an increasingly industrial and technologically advancing world, the spectacle of the scene lay in its temporal proximity to actual events and, in particular, accidents and disasters. Mighty nature with her capacity for fire, flood, earthquakes, avalanches and cave-ins offered an on</w:t>
      </w:r>
      <w:r>
        <w:rPr>
          <w:rFonts w:ascii="Times New Roman" w:hAnsi="Times New Roman" w:cs="Times New Roman"/>
          <w:sz w:val="24"/>
          <w:szCs w:val="24"/>
        </w:rPr>
        <w:t>-</w:t>
      </w:r>
      <w:r w:rsidRPr="002075B5">
        <w:rPr>
          <w:rFonts w:ascii="Times New Roman" w:hAnsi="Times New Roman" w:cs="Times New Roman"/>
          <w:sz w:val="24"/>
          <w:szCs w:val="24"/>
        </w:rPr>
        <w:t>going array of calamities and catastrophes for the spectacular melodramatists of the period to recreate and realise on stage. From European earthquakes in Merrit and Harris’</w:t>
      </w:r>
      <w:r>
        <w:rPr>
          <w:rFonts w:ascii="Times New Roman" w:hAnsi="Times New Roman" w:cs="Times New Roman"/>
          <w:sz w:val="24"/>
          <w:szCs w:val="24"/>
        </w:rPr>
        <w:t xml:space="preserve">s </w:t>
      </w:r>
      <w:r w:rsidRPr="002075B5">
        <w:rPr>
          <w:rFonts w:ascii="Times New Roman" w:hAnsi="Times New Roman" w:cs="Times New Roman"/>
          <w:i/>
          <w:sz w:val="24"/>
          <w:szCs w:val="24"/>
        </w:rPr>
        <w:t xml:space="preserve">Pleasure </w:t>
      </w:r>
      <w:r w:rsidRPr="002075B5">
        <w:rPr>
          <w:rFonts w:ascii="Times New Roman" w:hAnsi="Times New Roman" w:cs="Times New Roman"/>
          <w:sz w:val="24"/>
          <w:szCs w:val="24"/>
        </w:rPr>
        <w:t xml:space="preserve">(1887) to Raleigh and Hamilton’s </w:t>
      </w:r>
      <w:r w:rsidRPr="002075B5">
        <w:rPr>
          <w:rFonts w:ascii="Times New Roman" w:hAnsi="Times New Roman" w:cs="Times New Roman"/>
          <w:i/>
          <w:sz w:val="24"/>
          <w:szCs w:val="24"/>
        </w:rPr>
        <w:t>The Hope</w:t>
      </w:r>
      <w:r w:rsidRPr="002075B5">
        <w:rPr>
          <w:rFonts w:ascii="Times New Roman" w:hAnsi="Times New Roman" w:cs="Times New Roman"/>
          <w:sz w:val="24"/>
          <w:szCs w:val="24"/>
        </w:rPr>
        <w:t xml:space="preserve"> (1911), sudden avalanches from Boucicault’s </w:t>
      </w:r>
      <w:r w:rsidRPr="002075B5">
        <w:rPr>
          <w:rFonts w:ascii="Times New Roman" w:hAnsi="Times New Roman" w:cs="Times New Roman"/>
          <w:i/>
          <w:sz w:val="24"/>
          <w:szCs w:val="24"/>
        </w:rPr>
        <w:t>Pauvrette</w:t>
      </w:r>
      <w:r w:rsidRPr="002075B5">
        <w:rPr>
          <w:rFonts w:ascii="Times New Roman" w:hAnsi="Times New Roman" w:cs="Times New Roman"/>
          <w:sz w:val="24"/>
          <w:szCs w:val="24"/>
        </w:rPr>
        <w:t xml:space="preserve"> (1858) to Braddon’s </w:t>
      </w:r>
      <w:r w:rsidRPr="002075B5">
        <w:rPr>
          <w:rFonts w:ascii="Times New Roman" w:hAnsi="Times New Roman" w:cs="Times New Roman"/>
          <w:i/>
          <w:sz w:val="24"/>
          <w:szCs w:val="24"/>
        </w:rPr>
        <w:t>Genevieve</w:t>
      </w:r>
      <w:r w:rsidRPr="002075B5">
        <w:rPr>
          <w:rFonts w:ascii="Times New Roman" w:hAnsi="Times New Roman" w:cs="Times New Roman"/>
          <w:sz w:val="24"/>
          <w:szCs w:val="24"/>
        </w:rPr>
        <w:t xml:space="preserve"> (1874), overwhelming water (in its multiple forms) from Donne’s </w:t>
      </w:r>
      <w:r w:rsidRPr="002075B5">
        <w:rPr>
          <w:rFonts w:ascii="Times New Roman" w:hAnsi="Times New Roman" w:cs="Times New Roman"/>
          <w:i/>
          <w:sz w:val="24"/>
          <w:szCs w:val="24"/>
        </w:rPr>
        <w:t>Ashore and Afloat</w:t>
      </w:r>
      <w:r w:rsidRPr="002075B5">
        <w:rPr>
          <w:rFonts w:ascii="Times New Roman" w:hAnsi="Times New Roman" w:cs="Times New Roman"/>
          <w:sz w:val="24"/>
          <w:szCs w:val="24"/>
        </w:rPr>
        <w:t xml:space="preserve"> (1864) to Raleigh’s </w:t>
      </w:r>
      <w:r w:rsidRPr="002075B5">
        <w:rPr>
          <w:rFonts w:ascii="Times New Roman" w:hAnsi="Times New Roman" w:cs="Times New Roman"/>
          <w:i/>
          <w:sz w:val="24"/>
          <w:szCs w:val="24"/>
        </w:rPr>
        <w:t xml:space="preserve">The Flood Tide </w:t>
      </w:r>
      <w:r>
        <w:rPr>
          <w:rFonts w:ascii="Times New Roman" w:hAnsi="Times New Roman" w:cs="Times New Roman"/>
          <w:sz w:val="24"/>
          <w:szCs w:val="24"/>
        </w:rPr>
        <w:t>(1903).</w:t>
      </w:r>
      <w:r w:rsidRPr="002075B5">
        <w:rPr>
          <w:rFonts w:ascii="Times New Roman" w:hAnsi="Times New Roman" w:cs="Times New Roman"/>
          <w:sz w:val="24"/>
          <w:szCs w:val="24"/>
        </w:rPr>
        <w:t xml:space="preserve"> These staged spectacles were full of actualities, ‘imitating social and urban life,’ drawing from recent headlines and striving not only to outdo their own previous efforts but also their rivals, in the competition to create the most realistic and contemporaneous scenic realisation of all.</w:t>
      </w:r>
    </w:p>
    <w:p w14:paraId="79EC0E33"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6FE9B5EF"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73F571F4"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2A219FA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Sarah Burdett</w:t>
      </w:r>
      <w:r w:rsidRPr="002075B5">
        <w:rPr>
          <w:rFonts w:ascii="Times New Roman" w:hAnsi="Times New Roman" w:cs="Times New Roman"/>
          <w:sz w:val="24"/>
          <w:szCs w:val="24"/>
        </w:rPr>
        <w:t xml:space="preserve"> is Honorary Associate in English at the University of Warwick. Her thesis, completed at the University of York in 2016, focuses on representations of arms-bearing women on the British stage throughout the period of the French Revolution. In 2017 Sarah became a postdoctoral researcher on the </w:t>
      </w:r>
      <w:r w:rsidRPr="002075B5">
        <w:rPr>
          <w:rFonts w:ascii="Times New Roman" w:hAnsi="Times New Roman" w:cs="Times New Roman"/>
          <w:i/>
          <w:sz w:val="24"/>
          <w:szCs w:val="24"/>
        </w:rPr>
        <w:t>Staging Napoleonic Theatre</w:t>
      </w:r>
      <w:r w:rsidRPr="002075B5">
        <w:rPr>
          <w:rFonts w:ascii="Times New Roman" w:hAnsi="Times New Roman" w:cs="Times New Roman"/>
          <w:sz w:val="24"/>
          <w:szCs w:val="24"/>
        </w:rPr>
        <w:t xml:space="preserve"> project at the University of Warwick, and took on the role of dramaturge for the revival of </w:t>
      </w:r>
      <w:r w:rsidRPr="002075B5">
        <w:rPr>
          <w:rFonts w:ascii="Times New Roman" w:hAnsi="Times New Roman" w:cs="Times New Roman"/>
          <w:i/>
          <w:sz w:val="24"/>
          <w:szCs w:val="24"/>
        </w:rPr>
        <w:t>The Fortress</w:t>
      </w:r>
      <w:r w:rsidRPr="002075B5">
        <w:rPr>
          <w:rFonts w:ascii="Times New Roman" w:hAnsi="Times New Roman" w:cs="Times New Roman"/>
          <w:sz w:val="24"/>
          <w:szCs w:val="24"/>
        </w:rPr>
        <w:t xml:space="preserve"> at the Georgian Theatre Royal. She has since completed visiting Fellowships at the Bodleian and the Folger Shakespeare Library, where she was working on an independent project titled </w:t>
      </w:r>
      <w:r w:rsidRPr="002075B5">
        <w:rPr>
          <w:rFonts w:ascii="Times New Roman" w:hAnsi="Times New Roman" w:cs="Times New Roman"/>
          <w:i/>
          <w:sz w:val="24"/>
          <w:szCs w:val="24"/>
        </w:rPr>
        <w:t xml:space="preserve">The Arms-Bearing Woman and the British Theatre in the Age of Revolution. </w:t>
      </w:r>
      <w:r w:rsidRPr="002075B5">
        <w:rPr>
          <w:rFonts w:ascii="Times New Roman" w:hAnsi="Times New Roman" w:cs="Times New Roman"/>
          <w:sz w:val="24"/>
          <w:szCs w:val="24"/>
        </w:rPr>
        <w:t xml:space="preserve">Sarah has published articles in journals including </w:t>
      </w:r>
      <w:r w:rsidRPr="002075B5">
        <w:rPr>
          <w:rFonts w:ascii="Times New Roman" w:hAnsi="Times New Roman" w:cs="Times New Roman"/>
          <w:i/>
          <w:sz w:val="24"/>
          <w:szCs w:val="24"/>
        </w:rPr>
        <w:t>Comparative Drama</w:t>
      </w:r>
      <w:r w:rsidRPr="002075B5">
        <w:rPr>
          <w:rFonts w:ascii="Times New Roman" w:hAnsi="Times New Roman" w:cs="Times New Roman"/>
          <w:sz w:val="24"/>
          <w:szCs w:val="24"/>
        </w:rPr>
        <w:t xml:space="preserve"> and </w:t>
      </w:r>
      <w:r w:rsidRPr="002075B5">
        <w:rPr>
          <w:rFonts w:ascii="Times New Roman" w:hAnsi="Times New Roman" w:cs="Times New Roman"/>
          <w:i/>
          <w:sz w:val="24"/>
          <w:szCs w:val="24"/>
        </w:rPr>
        <w:t>Restoration and Eighteenth-Century Theatre Research</w:t>
      </w:r>
      <w:r w:rsidRPr="002075B5">
        <w:rPr>
          <w:rFonts w:ascii="Times New Roman" w:hAnsi="Times New Roman" w:cs="Times New Roman"/>
          <w:sz w:val="24"/>
          <w:szCs w:val="24"/>
        </w:rPr>
        <w:t xml:space="preserve">.  </w:t>
      </w:r>
    </w:p>
    <w:p w14:paraId="66F6361C" w14:textId="77777777" w:rsidR="00207EEF" w:rsidRDefault="00207EEF" w:rsidP="00207EEF">
      <w:pPr>
        <w:spacing w:after="0" w:line="240" w:lineRule="auto"/>
        <w:jc w:val="both"/>
        <w:rPr>
          <w:rFonts w:ascii="Times New Roman" w:hAnsi="Times New Roman" w:cs="Times New Roman"/>
          <w:sz w:val="24"/>
          <w:szCs w:val="24"/>
        </w:rPr>
      </w:pPr>
    </w:p>
    <w:p w14:paraId="0E86C0B8" w14:textId="77777777" w:rsidR="00207EEF" w:rsidRPr="004F288C"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From Paris to London to Y</w:t>
      </w:r>
      <w:r>
        <w:rPr>
          <w:rFonts w:ascii="Times New Roman" w:hAnsi="Times New Roman" w:cs="Times New Roman"/>
          <w:b/>
          <w:sz w:val="24"/>
          <w:szCs w:val="24"/>
        </w:rPr>
        <w:t>orkshire: Responding to French M</w:t>
      </w:r>
      <w:r w:rsidRPr="002075B5">
        <w:rPr>
          <w:rFonts w:ascii="Times New Roman" w:hAnsi="Times New Roman" w:cs="Times New Roman"/>
          <w:b/>
          <w:sz w:val="24"/>
          <w:szCs w:val="24"/>
        </w:rPr>
        <w:t>elodramas</w:t>
      </w:r>
      <w:r>
        <w:rPr>
          <w:rFonts w:ascii="Times New Roman" w:hAnsi="Times New Roman" w:cs="Times New Roman"/>
          <w:sz w:val="24"/>
          <w:szCs w:val="24"/>
        </w:rPr>
        <w:t xml:space="preserve"> </w:t>
      </w:r>
      <w:r>
        <w:rPr>
          <w:rFonts w:ascii="Times New Roman" w:hAnsi="Times New Roman" w:cs="Times New Roman"/>
          <w:b/>
          <w:sz w:val="24"/>
          <w:szCs w:val="24"/>
        </w:rPr>
        <w:t>in Nineteenth-Century London and Twenty-First-C</w:t>
      </w:r>
      <w:r w:rsidRPr="002075B5">
        <w:rPr>
          <w:rFonts w:ascii="Times New Roman" w:hAnsi="Times New Roman" w:cs="Times New Roman"/>
          <w:b/>
          <w:sz w:val="24"/>
          <w:szCs w:val="24"/>
        </w:rPr>
        <w:t>entury Yorkshire</w:t>
      </w:r>
    </w:p>
    <w:p w14:paraId="629BFF93"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summer 2017, the </w:t>
      </w:r>
      <w:r w:rsidRPr="002075B5">
        <w:rPr>
          <w:rFonts w:ascii="Times New Roman" w:hAnsi="Times New Roman" w:cs="Times New Roman"/>
          <w:i/>
          <w:sz w:val="24"/>
          <w:szCs w:val="24"/>
        </w:rPr>
        <w:t>Staging Napoleonic Theatre</w:t>
      </w:r>
      <w:r w:rsidRPr="002075B5">
        <w:rPr>
          <w:rFonts w:ascii="Times New Roman" w:hAnsi="Times New Roman" w:cs="Times New Roman"/>
          <w:sz w:val="24"/>
          <w:szCs w:val="24"/>
        </w:rPr>
        <w:t xml:space="preserve"> team revived Guilbert de Pixerécourt’s </w:t>
      </w:r>
      <w:r w:rsidRPr="002075B5">
        <w:rPr>
          <w:rFonts w:ascii="Times New Roman" w:hAnsi="Times New Roman" w:cs="Times New Roman"/>
          <w:i/>
          <w:sz w:val="24"/>
          <w:szCs w:val="24"/>
        </w:rPr>
        <w:t>La Forteresse du Danube</w:t>
      </w:r>
      <w:r w:rsidRPr="002075B5">
        <w:rPr>
          <w:rFonts w:ascii="Times New Roman" w:hAnsi="Times New Roman" w:cs="Times New Roman"/>
          <w:sz w:val="24"/>
          <w:szCs w:val="24"/>
        </w:rPr>
        <w:t xml:space="preserve"> (1805) for performance (in English translation) at the Georgian Theatre Royal, Yorkshire. This was not the first time that Pixerécourt’s melodrama had appeared on the English stage. Like many of Pixerécourt’s plays, </w:t>
      </w:r>
      <w:r w:rsidRPr="00A0450C">
        <w:rPr>
          <w:rFonts w:ascii="Times New Roman" w:hAnsi="Times New Roman" w:cs="Times New Roman"/>
          <w:i/>
          <w:sz w:val="24"/>
          <w:szCs w:val="24"/>
        </w:rPr>
        <w:t>La Forteresse</w:t>
      </w:r>
      <w:r w:rsidRPr="002075B5">
        <w:rPr>
          <w:rFonts w:ascii="Times New Roman" w:hAnsi="Times New Roman" w:cs="Times New Roman"/>
          <w:sz w:val="24"/>
          <w:szCs w:val="24"/>
        </w:rPr>
        <w:t xml:space="preserve"> was shortly adapted for a London audience, appearing at the Haymarket Theatre in 1807, courtesy of Theodore Edward Hook. Recent scholarship by Jackie Bratton and Gilli Bush-Baily has indicated the effectiveness of theatrical revival in advancing scholarly understanding of nineteenth-century melodrama. An area that remains vastly unexplored in studies of this type</w:t>
      </w:r>
      <w:r>
        <w:rPr>
          <w:rFonts w:ascii="Times New Roman" w:hAnsi="Times New Roman" w:cs="Times New Roman"/>
          <w:sz w:val="24"/>
          <w:szCs w:val="24"/>
        </w:rPr>
        <w:t>,</w:t>
      </w:r>
      <w:r w:rsidRPr="002075B5">
        <w:rPr>
          <w:rFonts w:ascii="Times New Roman" w:hAnsi="Times New Roman" w:cs="Times New Roman"/>
          <w:sz w:val="24"/>
          <w:szCs w:val="24"/>
        </w:rPr>
        <w:t xml:space="preserve"> however, is that of theatrical reception. Redressing this neglect, my paper looks to answer the question, how do responses to English adaptations of Pixerécourt’s melodramas differ in nineteenth-c</w:t>
      </w:r>
      <w:r>
        <w:rPr>
          <w:rFonts w:ascii="Times New Roman" w:hAnsi="Times New Roman" w:cs="Times New Roman"/>
          <w:sz w:val="24"/>
          <w:szCs w:val="24"/>
        </w:rPr>
        <w:t>entury London, and twenty-first-</w:t>
      </w:r>
      <w:r w:rsidRPr="002075B5">
        <w:rPr>
          <w:rFonts w:ascii="Times New Roman" w:hAnsi="Times New Roman" w:cs="Times New Roman"/>
          <w:sz w:val="24"/>
          <w:szCs w:val="24"/>
        </w:rPr>
        <w:t>century Yorkshire? Juxtaposing the audience feedback forms that we collected from theatregoers at the Georgian Theatre Royal, with nineteenth-century newspapers and periodicals documenting the ways in which translations of Pixerécourt’s melodramas were received in London throughout the early 1800s, I will discuss both the shifts, and the surprising continuities in responses to ‘serious melodrama’ across the 200</w:t>
      </w:r>
      <w:r>
        <w:rPr>
          <w:rFonts w:ascii="Times New Roman" w:hAnsi="Times New Roman" w:cs="Times New Roman"/>
          <w:sz w:val="24"/>
          <w:szCs w:val="24"/>
        </w:rPr>
        <w:t>-</w:t>
      </w:r>
      <w:r w:rsidRPr="002075B5">
        <w:rPr>
          <w:rFonts w:ascii="Times New Roman" w:hAnsi="Times New Roman" w:cs="Times New Roman"/>
          <w:sz w:val="24"/>
          <w:szCs w:val="24"/>
        </w:rPr>
        <w:t xml:space="preserve">year period. I will emphasise particularly the tendency for ‘tragic’ moments in melodrama to be perceived as farce, and will thereby build on and complicate scholarly hypotheses around the status of early Georgian melodrama as a deeply psychological and emotionally intense dramatic genre. Crucially, I will consider the extent to which the performances’ differing historical, theatrical and geographical contexts influence their receptions.  </w:t>
      </w:r>
    </w:p>
    <w:p w14:paraId="15A8951A"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7F6CD318"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0CEB38F5" w14:textId="77777777" w:rsidR="00207EEF" w:rsidRDefault="00207EEF" w:rsidP="00207EEF">
      <w:pPr>
        <w:shd w:val="clear" w:color="auto" w:fill="FFFFFF"/>
        <w:spacing w:after="0" w:line="240" w:lineRule="auto"/>
        <w:jc w:val="both"/>
        <w:outlineLvl w:val="2"/>
        <w:rPr>
          <w:rFonts w:ascii="Times New Roman" w:eastAsia="Calibri" w:hAnsi="Times New Roman" w:cs="Times New Roman"/>
          <w:b/>
          <w:sz w:val="24"/>
          <w:szCs w:val="24"/>
        </w:rPr>
      </w:pPr>
    </w:p>
    <w:p w14:paraId="36F4BE96" w14:textId="77777777" w:rsidR="00207EEF" w:rsidRDefault="00207EEF" w:rsidP="00207EEF">
      <w:pPr>
        <w:shd w:val="clear" w:color="auto" w:fill="FFFFFF"/>
        <w:spacing w:after="0" w:line="240" w:lineRule="auto"/>
        <w:jc w:val="both"/>
        <w:outlineLvl w:val="2"/>
        <w:rPr>
          <w:rFonts w:ascii="Times New Roman" w:eastAsia="Calibri" w:hAnsi="Times New Roman" w:cs="Times New Roman"/>
          <w:sz w:val="24"/>
          <w:szCs w:val="24"/>
        </w:rPr>
      </w:pPr>
      <w:r w:rsidRPr="002075B5">
        <w:rPr>
          <w:rFonts w:ascii="Times New Roman" w:eastAsia="Calibri" w:hAnsi="Times New Roman" w:cs="Times New Roman"/>
          <w:b/>
          <w:sz w:val="24"/>
          <w:szCs w:val="24"/>
        </w:rPr>
        <w:t>Clare Clarke</w:t>
      </w:r>
      <w:r>
        <w:rPr>
          <w:rFonts w:ascii="Times New Roman" w:eastAsia="Calibri" w:hAnsi="Times New Roman" w:cs="Times New Roman"/>
          <w:sz w:val="24"/>
          <w:szCs w:val="24"/>
        </w:rPr>
        <w:t xml:space="preserve"> is Lecturer in Nineteenth-</w:t>
      </w:r>
      <w:r w:rsidRPr="002075B5">
        <w:rPr>
          <w:rFonts w:ascii="Times New Roman" w:eastAsia="Calibri" w:hAnsi="Times New Roman" w:cs="Times New Roman"/>
          <w:sz w:val="24"/>
          <w:szCs w:val="24"/>
        </w:rPr>
        <w:t>Century Literature and Co-Director of the MPhil in Popular Literature at the School of English, Trinity College Dublin. She has</w:t>
      </w:r>
      <w:r>
        <w:rPr>
          <w:rFonts w:ascii="Times New Roman" w:eastAsia="Calibri" w:hAnsi="Times New Roman" w:cs="Times New Roman"/>
          <w:sz w:val="24"/>
          <w:szCs w:val="24"/>
        </w:rPr>
        <w:t xml:space="preserve"> published widely on nineteenth-</w:t>
      </w:r>
      <w:r w:rsidRPr="002075B5">
        <w:rPr>
          <w:rFonts w:ascii="Times New Roman" w:eastAsia="Calibri" w:hAnsi="Times New Roman" w:cs="Times New Roman"/>
          <w:sz w:val="24"/>
          <w:szCs w:val="24"/>
        </w:rPr>
        <w:t xml:space="preserve">century crime writing. She is the author of </w:t>
      </w:r>
      <w:r w:rsidRPr="002075B5">
        <w:rPr>
          <w:rFonts w:ascii="Times New Roman" w:eastAsia="Calibri" w:hAnsi="Times New Roman" w:cs="Times New Roman"/>
          <w:i/>
          <w:sz w:val="24"/>
          <w:szCs w:val="24"/>
        </w:rPr>
        <w:t xml:space="preserve">Late-Victorian Crime Fiction in the Shadows of Sherlock </w:t>
      </w:r>
      <w:r w:rsidRPr="002075B5">
        <w:rPr>
          <w:rFonts w:ascii="Times New Roman" w:eastAsia="Calibri" w:hAnsi="Times New Roman" w:cs="Times New Roman"/>
          <w:sz w:val="24"/>
          <w:szCs w:val="24"/>
        </w:rPr>
        <w:t xml:space="preserve">(2014), which was awarded the Crime Writers’ Association’s HRF Keating Prize for best non-fiction crime book of the year. Her next book, </w:t>
      </w:r>
      <w:r w:rsidRPr="002075B5">
        <w:rPr>
          <w:rFonts w:ascii="Times New Roman" w:eastAsia="Calibri" w:hAnsi="Times New Roman" w:cs="Times New Roman"/>
          <w:i/>
          <w:sz w:val="24"/>
          <w:szCs w:val="24"/>
        </w:rPr>
        <w:t>The Rivals of Sherlock Holmes</w:t>
      </w:r>
      <w:r w:rsidRPr="002075B5">
        <w:rPr>
          <w:rFonts w:ascii="Times New Roman" w:eastAsia="Calibri" w:hAnsi="Times New Roman" w:cs="Times New Roman"/>
          <w:sz w:val="24"/>
          <w:szCs w:val="24"/>
        </w:rPr>
        <w:t xml:space="preserve"> will be published by Palgrave in 2019.</w:t>
      </w:r>
    </w:p>
    <w:p w14:paraId="66404114" w14:textId="77777777" w:rsidR="00207EEF" w:rsidRDefault="00207EEF" w:rsidP="00207EEF">
      <w:pPr>
        <w:shd w:val="clear" w:color="auto" w:fill="FFFFFF"/>
        <w:spacing w:after="0" w:line="240" w:lineRule="auto"/>
        <w:jc w:val="both"/>
        <w:outlineLvl w:val="2"/>
        <w:rPr>
          <w:rFonts w:ascii="Times New Roman" w:eastAsia="Calibri" w:hAnsi="Times New Roman" w:cs="Times New Roman"/>
          <w:sz w:val="24"/>
          <w:szCs w:val="24"/>
        </w:rPr>
      </w:pPr>
    </w:p>
    <w:p w14:paraId="4A0D8C22" w14:textId="77777777" w:rsidR="00207EEF" w:rsidRPr="002075B5" w:rsidRDefault="00207EEF" w:rsidP="00207EEF">
      <w:pPr>
        <w:shd w:val="clear" w:color="auto" w:fill="FFFFFF"/>
        <w:spacing w:after="0" w:line="240" w:lineRule="auto"/>
        <w:jc w:val="both"/>
        <w:outlineLvl w:val="2"/>
        <w:rPr>
          <w:rFonts w:ascii="Times New Roman" w:hAnsi="Times New Roman" w:cs="Times New Roman"/>
          <w:sz w:val="24"/>
          <w:szCs w:val="24"/>
        </w:rPr>
      </w:pPr>
      <w:r>
        <w:rPr>
          <w:rFonts w:ascii="Times New Roman" w:eastAsia="Times New Roman" w:hAnsi="Times New Roman" w:cs="Times New Roman"/>
          <w:b/>
          <w:bCs/>
          <w:sz w:val="24"/>
          <w:szCs w:val="24"/>
          <w:lang w:eastAsia="en-GB"/>
        </w:rPr>
        <w:t>‘</w:t>
      </w:r>
      <w:r w:rsidRPr="002075B5">
        <w:rPr>
          <w:rFonts w:ascii="Times New Roman" w:eastAsia="Times New Roman" w:hAnsi="Times New Roman" w:cs="Times New Roman"/>
          <w:b/>
          <w:bCs/>
          <w:sz w:val="24"/>
          <w:szCs w:val="24"/>
          <w:lang w:eastAsia="en-GB"/>
        </w:rPr>
        <w:t>A Shrine o</w:t>
      </w:r>
      <w:r>
        <w:rPr>
          <w:rFonts w:ascii="Times New Roman" w:eastAsia="Times New Roman" w:hAnsi="Times New Roman" w:cs="Times New Roman"/>
          <w:b/>
          <w:bCs/>
          <w:sz w:val="24"/>
          <w:szCs w:val="24"/>
          <w:lang w:eastAsia="en-GB"/>
        </w:rPr>
        <w:t>f Pilgrimage’: Dark Tourism in L</w:t>
      </w:r>
      <w:r w:rsidRPr="002075B5">
        <w:rPr>
          <w:rFonts w:ascii="Times New Roman" w:eastAsia="Times New Roman" w:hAnsi="Times New Roman" w:cs="Times New Roman"/>
          <w:b/>
          <w:bCs/>
          <w:sz w:val="24"/>
          <w:szCs w:val="24"/>
          <w:lang w:eastAsia="en-GB"/>
        </w:rPr>
        <w:t>ate-Victorian London,</w:t>
      </w:r>
      <w:r>
        <w:rPr>
          <w:rFonts w:ascii="Times New Roman" w:eastAsia="Calibri" w:hAnsi="Times New Roman" w:cs="Times New Roman"/>
          <w:sz w:val="24"/>
          <w:szCs w:val="24"/>
        </w:rPr>
        <w:t xml:space="preserve"> </w:t>
      </w:r>
      <w:r>
        <w:rPr>
          <w:rFonts w:ascii="Times New Roman" w:eastAsia="Times New Roman" w:hAnsi="Times New Roman" w:cs="Times New Roman"/>
          <w:b/>
          <w:bCs/>
          <w:sz w:val="24"/>
          <w:szCs w:val="24"/>
          <w:lang w:eastAsia="en-GB"/>
        </w:rPr>
        <w:t>Crime W</w:t>
      </w:r>
      <w:r w:rsidRPr="002075B5">
        <w:rPr>
          <w:rFonts w:ascii="Times New Roman" w:eastAsia="Times New Roman" w:hAnsi="Times New Roman" w:cs="Times New Roman"/>
          <w:b/>
          <w:bCs/>
          <w:sz w:val="24"/>
          <w:szCs w:val="24"/>
          <w:lang w:eastAsia="en-GB"/>
        </w:rPr>
        <w:t xml:space="preserve">riting, and Israel Zangwill’s </w:t>
      </w:r>
      <w:r w:rsidRPr="002075B5">
        <w:rPr>
          <w:rFonts w:ascii="Times New Roman" w:eastAsia="Times New Roman" w:hAnsi="Times New Roman" w:cs="Times New Roman"/>
          <w:b/>
          <w:bCs/>
          <w:i/>
          <w:sz w:val="24"/>
          <w:szCs w:val="24"/>
          <w:lang w:eastAsia="en-GB"/>
        </w:rPr>
        <w:t>The Big Bow Mystery</w:t>
      </w:r>
      <w:r w:rsidRPr="002075B5">
        <w:rPr>
          <w:rFonts w:ascii="Times New Roman" w:eastAsia="Times New Roman" w:hAnsi="Times New Roman" w:cs="Times New Roman"/>
          <w:b/>
          <w:bCs/>
          <w:sz w:val="24"/>
          <w:szCs w:val="24"/>
          <w:lang w:eastAsia="en-GB"/>
        </w:rPr>
        <w:t xml:space="preserve"> (1891)</w:t>
      </w:r>
    </w:p>
    <w:p w14:paraId="04C5D576"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this paper I focus on Israel Zangwill’s </w:t>
      </w:r>
      <w:r w:rsidRPr="002075B5">
        <w:rPr>
          <w:rFonts w:ascii="Times New Roman" w:hAnsi="Times New Roman" w:cs="Times New Roman"/>
          <w:i/>
          <w:sz w:val="24"/>
          <w:szCs w:val="24"/>
        </w:rPr>
        <w:t>The Big Bow Mystery</w:t>
      </w:r>
      <w:r w:rsidRPr="002075B5">
        <w:rPr>
          <w:rFonts w:ascii="Times New Roman" w:hAnsi="Times New Roman" w:cs="Times New Roman"/>
          <w:sz w:val="24"/>
          <w:szCs w:val="24"/>
        </w:rPr>
        <w:t xml:space="preserve"> (1891), a crime novel </w:t>
      </w:r>
      <w:r>
        <w:rPr>
          <w:rFonts w:ascii="Times New Roman" w:hAnsi="Times New Roman" w:cs="Times New Roman"/>
          <w:sz w:val="24"/>
          <w:szCs w:val="24"/>
        </w:rPr>
        <w:t>first published in London’s r</w:t>
      </w:r>
      <w:r w:rsidRPr="002075B5">
        <w:rPr>
          <w:rFonts w:ascii="Times New Roman" w:hAnsi="Times New Roman" w:cs="Times New Roman"/>
          <w:sz w:val="24"/>
          <w:szCs w:val="24"/>
        </w:rPr>
        <w:t xml:space="preserve">adical daily newspaper, </w:t>
      </w:r>
      <w:r w:rsidRPr="002075B5">
        <w:rPr>
          <w:rFonts w:ascii="Times New Roman" w:hAnsi="Times New Roman" w:cs="Times New Roman"/>
          <w:i/>
          <w:sz w:val="24"/>
          <w:szCs w:val="24"/>
        </w:rPr>
        <w:t>The Star</w:t>
      </w:r>
      <w:r w:rsidRPr="002075B5">
        <w:rPr>
          <w:rFonts w:ascii="Times New Roman" w:hAnsi="Times New Roman" w:cs="Times New Roman"/>
          <w:sz w:val="24"/>
          <w:szCs w:val="24"/>
        </w:rPr>
        <w:t xml:space="preserve">. The novel is a fascinating satirical examination of the intersection between the public, the press, and urban space in the consumption of late-Victorian narratives of crime. In my paper, I will examine the novel’s treatment of sensational press coverage of the ‘Big Bow murder’ and the ‘dark tourism’ to the murder site which ensues. I will explore the emergence of ‘thanatourism’ in the wake of the Whitechapel Ripper murders of 1888 and suggest that Zangwill – a committed social activist </w:t>
      </w:r>
      <w:r>
        <w:rPr>
          <w:rFonts w:ascii="Times New Roman" w:hAnsi="Times New Roman" w:cs="Times New Roman"/>
          <w:sz w:val="24"/>
          <w:szCs w:val="24"/>
        </w:rPr>
        <w:t>–</w:t>
      </w:r>
      <w:r w:rsidRPr="002075B5">
        <w:rPr>
          <w:rFonts w:ascii="Times New Roman" w:hAnsi="Times New Roman" w:cs="Times New Roman"/>
          <w:sz w:val="24"/>
          <w:szCs w:val="24"/>
        </w:rPr>
        <w:t xml:space="preserve"> is using this novel to satirise and critique the popular press for their place in the emergence of this gruesome form of urban spectacle.</w:t>
      </w:r>
    </w:p>
    <w:p w14:paraId="349AD2EE" w14:textId="77777777" w:rsidR="00207EEF" w:rsidRDefault="00207EEF" w:rsidP="00207EEF">
      <w:pPr>
        <w:spacing w:after="0" w:line="240" w:lineRule="auto"/>
        <w:jc w:val="both"/>
        <w:rPr>
          <w:rFonts w:ascii="Times New Roman" w:hAnsi="Times New Roman" w:cs="Times New Roman"/>
          <w:sz w:val="24"/>
          <w:szCs w:val="24"/>
        </w:rPr>
      </w:pPr>
    </w:p>
    <w:p w14:paraId="329ABDBE" w14:textId="77777777" w:rsidR="00207EEF" w:rsidRDefault="00207EEF" w:rsidP="00207EEF">
      <w:pPr>
        <w:spacing w:after="0" w:line="240" w:lineRule="auto"/>
        <w:jc w:val="both"/>
        <w:rPr>
          <w:rFonts w:ascii="Times New Roman" w:hAnsi="Times New Roman" w:cs="Times New Roman"/>
          <w:sz w:val="24"/>
          <w:szCs w:val="24"/>
        </w:rPr>
      </w:pPr>
    </w:p>
    <w:p w14:paraId="756DEE39" w14:textId="77777777" w:rsidR="00207EEF" w:rsidRPr="002075B5" w:rsidRDefault="00207EEF" w:rsidP="00207EEF">
      <w:pPr>
        <w:spacing w:after="0" w:line="240" w:lineRule="auto"/>
        <w:jc w:val="both"/>
        <w:rPr>
          <w:rFonts w:ascii="Times New Roman" w:hAnsi="Times New Roman" w:cs="Times New Roman"/>
          <w:sz w:val="24"/>
          <w:szCs w:val="24"/>
        </w:rPr>
      </w:pPr>
    </w:p>
    <w:p w14:paraId="1558F67F" w14:textId="77777777" w:rsidR="00207EEF" w:rsidRDefault="00207EEF" w:rsidP="00207EEF">
      <w:pPr>
        <w:widowControl w:val="0"/>
        <w:autoSpaceDE w:val="0"/>
        <w:autoSpaceDN w:val="0"/>
        <w:adjustRightInd w:val="0"/>
        <w:spacing w:after="0" w:line="240" w:lineRule="auto"/>
        <w:jc w:val="both"/>
        <w:rPr>
          <w:rFonts w:ascii="Times New Roman" w:hAnsi="Times New Roman" w:cs="Times New Roman"/>
          <w:iCs/>
          <w:sz w:val="24"/>
          <w:szCs w:val="24"/>
        </w:rPr>
      </w:pPr>
      <w:r w:rsidRPr="002075B5">
        <w:rPr>
          <w:rFonts w:ascii="Times New Roman" w:hAnsi="Times New Roman" w:cs="Times New Roman"/>
          <w:b/>
          <w:iCs/>
          <w:sz w:val="24"/>
          <w:szCs w:val="24"/>
        </w:rPr>
        <w:t>David Coates</w:t>
      </w:r>
      <w:r w:rsidRPr="002075B5">
        <w:rPr>
          <w:rFonts w:ascii="Times New Roman" w:hAnsi="Times New Roman" w:cs="Times New Roman"/>
          <w:iCs/>
          <w:sz w:val="24"/>
          <w:szCs w:val="24"/>
        </w:rPr>
        <w:t xml:space="preserve"> is an Early Career Researcher based at the University of Warwick. He has recently submitted his thesis titled </w:t>
      </w:r>
      <w:r w:rsidRPr="002075B5">
        <w:rPr>
          <w:rFonts w:ascii="Times New Roman" w:hAnsi="Times New Roman" w:cs="Times New Roman"/>
          <w:i/>
          <w:iCs/>
          <w:sz w:val="24"/>
          <w:szCs w:val="24"/>
        </w:rPr>
        <w:t>The Development of Amateur Theatre in Britain, 1789-1914</w:t>
      </w:r>
      <w:r w:rsidRPr="002075B5">
        <w:rPr>
          <w:rFonts w:ascii="Times New Roman" w:hAnsi="Times New Roman" w:cs="Times New Roman"/>
          <w:iCs/>
          <w:sz w:val="24"/>
          <w:szCs w:val="24"/>
        </w:rPr>
        <w:t xml:space="preserve">, which he is re-working as a monograph. David is a long-standing member of the </w:t>
      </w:r>
      <w:r w:rsidRPr="002075B5">
        <w:rPr>
          <w:rFonts w:ascii="Times New Roman" w:hAnsi="Times New Roman" w:cs="Times New Roman"/>
          <w:bCs/>
          <w:iCs/>
          <w:sz w:val="24"/>
          <w:szCs w:val="24"/>
        </w:rPr>
        <w:t>Theatre and Performance Research Association (TaPRA) and the Society for Theatre Research (STR)</w:t>
      </w:r>
      <w:r w:rsidRPr="002075B5">
        <w:rPr>
          <w:rFonts w:ascii="Times New Roman" w:hAnsi="Times New Roman" w:cs="Times New Roman"/>
          <w:iCs/>
          <w:sz w:val="24"/>
          <w:szCs w:val="24"/>
        </w:rPr>
        <w:t xml:space="preserve">, and has served on the Executive Committee of both organisations. He is also a member of the IFTR’s Historiography Working Group, and was the Administrator for the IFTR Warwick World Congress in 2014. Alongside David’s PhD, he has worked in Arts Administration at Warwick Arts Centre in various departments, including Programming and Business Development.  </w:t>
      </w:r>
    </w:p>
    <w:p w14:paraId="10F52E4C" w14:textId="77777777" w:rsidR="00207EEF" w:rsidRDefault="00207EEF" w:rsidP="00207EEF">
      <w:pPr>
        <w:widowControl w:val="0"/>
        <w:autoSpaceDE w:val="0"/>
        <w:autoSpaceDN w:val="0"/>
        <w:adjustRightInd w:val="0"/>
        <w:spacing w:after="0" w:line="240" w:lineRule="auto"/>
        <w:jc w:val="both"/>
        <w:rPr>
          <w:rFonts w:ascii="Times New Roman" w:hAnsi="Times New Roman" w:cs="Times New Roman"/>
          <w:iCs/>
          <w:sz w:val="24"/>
          <w:szCs w:val="24"/>
        </w:rPr>
      </w:pPr>
    </w:p>
    <w:p w14:paraId="28FDCA04" w14:textId="77777777" w:rsidR="00207EEF" w:rsidRPr="002075B5" w:rsidRDefault="00207EEF" w:rsidP="00207EEF">
      <w:pPr>
        <w:widowControl w:val="0"/>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Expanding ‘London Theatre’: Dramatic Entertainments in the Suburbs</w:t>
      </w:r>
    </w:p>
    <w:p w14:paraId="2B3BBBF8"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When interviewed by the Select Committee for Theatrical Licences and Regulations in 1866, John Hollingshead stated that there were at least 5,000 spaces in which dramatic entertainments were taking place across the country. He split these venues into categories, which included ‘town halls’, ‘concert halls’, and ‘literary institutes, where they constantly give dramatic performances’, but to this list might be added drill halls, schoolrooms, coaching inns, and lunatic asylums. By the mid-nineteenth century such venues were spread across London. Their existence, as places of dramatic entertainment, challenges what we may perceive ‘London Theatre’ to have been in this period. </w:t>
      </w:r>
    </w:p>
    <w:p w14:paraId="2DA6DBA2" w14:textId="77777777" w:rsidR="00207EEF" w:rsidRPr="002075B5" w:rsidRDefault="00207EEF" w:rsidP="00207EEF">
      <w:pPr>
        <w:spacing w:after="0" w:line="240" w:lineRule="auto"/>
        <w:ind w:firstLine="720"/>
        <w:jc w:val="both"/>
        <w:rPr>
          <w:rFonts w:ascii="Times New Roman" w:hAnsi="Times New Roman" w:cs="Times New Roman"/>
          <w:sz w:val="24"/>
          <w:szCs w:val="24"/>
        </w:rPr>
      </w:pPr>
      <w:r w:rsidRPr="002075B5">
        <w:rPr>
          <w:rFonts w:ascii="Times New Roman" w:hAnsi="Times New Roman" w:cs="Times New Roman"/>
          <w:sz w:val="24"/>
          <w:szCs w:val="24"/>
        </w:rPr>
        <w:t>A surviving scrapbook, compiled by the amateur actor Thomas Francis Dillon Croker, documents some of the activities taking place in these spaces. He performs in St. John’s Wood, Hackney, Bromley, Greenwich and various other ‘regions’ of the city that we would not ordinarily associate with theatrical entertainments in this period. The vast array of playbills, newspaper cuttings, tickets and other ephemera that record his amateur theatrical endeavours around London raise interesting questions about actor and audience mobility; the geographical boundaries, fringes, or peripheries of ‘the city’; ‘regional’ London communities and their multi-purpose cultural hubs; and the sort of entertainment that suburban London had to offer.</w:t>
      </w:r>
    </w:p>
    <w:p w14:paraId="754494B7"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630A1987"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1582435C"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415EE8CE" w14:textId="77777777" w:rsidR="00207EEF" w:rsidRDefault="00207EEF" w:rsidP="00207EEF">
      <w:pPr>
        <w:spacing w:after="0" w:line="240" w:lineRule="auto"/>
        <w:jc w:val="both"/>
        <w:rPr>
          <w:rFonts w:ascii="Times New Roman" w:hAnsi="Times New Roman" w:cs="Times New Roman"/>
          <w:sz w:val="24"/>
          <w:szCs w:val="24"/>
        </w:rPr>
      </w:pPr>
      <w:bookmarkStart w:id="0" w:name="x_x__Hlk505190478"/>
      <w:r w:rsidRPr="002075B5">
        <w:rPr>
          <w:rFonts w:ascii="Times New Roman" w:hAnsi="Times New Roman" w:cs="Times New Roman"/>
          <w:b/>
          <w:sz w:val="24"/>
          <w:szCs w:val="24"/>
        </w:rPr>
        <w:t>Mark Cosdon</w:t>
      </w:r>
      <w:r w:rsidRPr="002075B5">
        <w:rPr>
          <w:rFonts w:ascii="Times New Roman" w:hAnsi="Times New Roman" w:cs="Times New Roman"/>
          <w:sz w:val="24"/>
          <w:szCs w:val="24"/>
        </w:rPr>
        <w:t xml:space="preserve"> is Professor of Theatre at Allegheny College in Meadville, Pennsylvania.  A past-president of the American Theatre and Drama Society, Cosdon currently serve</w:t>
      </w:r>
      <w:r>
        <w:rPr>
          <w:rFonts w:ascii="Times New Roman" w:hAnsi="Times New Roman" w:cs="Times New Roman"/>
          <w:sz w:val="24"/>
          <w:szCs w:val="24"/>
        </w:rPr>
        <w:t>s on the organisation’s board. </w:t>
      </w:r>
      <w:r w:rsidRPr="002075B5">
        <w:rPr>
          <w:rFonts w:ascii="Times New Roman" w:hAnsi="Times New Roman" w:cs="Times New Roman"/>
          <w:sz w:val="24"/>
          <w:szCs w:val="24"/>
        </w:rPr>
        <w:t xml:space="preserve">His book </w:t>
      </w:r>
      <w:r w:rsidRPr="002075B5">
        <w:rPr>
          <w:rFonts w:ascii="Times New Roman" w:hAnsi="Times New Roman" w:cs="Times New Roman"/>
          <w:i/>
          <w:iCs/>
          <w:sz w:val="24"/>
          <w:szCs w:val="24"/>
        </w:rPr>
        <w:t>The Hanlon Brothers:  From Daredevil Acrobatics to Spectacle Pantomime, 1833</w:t>
      </w:r>
      <w:r>
        <w:rPr>
          <w:rFonts w:ascii="Times New Roman" w:hAnsi="Times New Roman" w:cs="Times New Roman"/>
          <w:i/>
          <w:iCs/>
          <w:sz w:val="24"/>
          <w:szCs w:val="24"/>
        </w:rPr>
        <w:t>-</w:t>
      </w:r>
      <w:r w:rsidRPr="002075B5">
        <w:rPr>
          <w:rFonts w:ascii="Times New Roman" w:hAnsi="Times New Roman" w:cs="Times New Roman"/>
          <w:i/>
          <w:iCs/>
          <w:sz w:val="24"/>
          <w:szCs w:val="24"/>
        </w:rPr>
        <w:t xml:space="preserve">1931 </w:t>
      </w:r>
      <w:r w:rsidRPr="002075B5">
        <w:rPr>
          <w:rFonts w:ascii="Times New Roman" w:hAnsi="Times New Roman" w:cs="Times New Roman"/>
          <w:sz w:val="24"/>
          <w:szCs w:val="24"/>
        </w:rPr>
        <w:t>studies a protean family of nineteenth-century performers renowned for an array of aerial, gymnast</w:t>
      </w:r>
      <w:r>
        <w:rPr>
          <w:rFonts w:ascii="Times New Roman" w:hAnsi="Times New Roman" w:cs="Times New Roman"/>
          <w:sz w:val="24"/>
          <w:szCs w:val="24"/>
        </w:rPr>
        <w:t>ic, and pantomime specialties. </w:t>
      </w:r>
      <w:r w:rsidRPr="002075B5">
        <w:rPr>
          <w:rFonts w:ascii="Times New Roman" w:hAnsi="Times New Roman" w:cs="Times New Roman"/>
          <w:sz w:val="24"/>
          <w:szCs w:val="24"/>
        </w:rPr>
        <w:t>He is comple</w:t>
      </w:r>
      <w:r>
        <w:rPr>
          <w:rFonts w:ascii="Times New Roman" w:hAnsi="Times New Roman" w:cs="Times New Roman"/>
          <w:sz w:val="24"/>
          <w:szCs w:val="24"/>
        </w:rPr>
        <w:t>ting an anthology of nineteenth-</w:t>
      </w:r>
      <w:r w:rsidRPr="002075B5">
        <w:rPr>
          <w:rFonts w:ascii="Times New Roman" w:hAnsi="Times New Roman" w:cs="Times New Roman"/>
          <w:sz w:val="24"/>
          <w:szCs w:val="24"/>
        </w:rPr>
        <w:t>century pantomimes produced in North America.  He is also preparing a book studying the money-trail behind the</w:t>
      </w:r>
      <w:r>
        <w:rPr>
          <w:rFonts w:ascii="Times New Roman" w:hAnsi="Times New Roman" w:cs="Times New Roman"/>
          <w:sz w:val="24"/>
          <w:szCs w:val="24"/>
        </w:rPr>
        <w:t xml:space="preserve"> contemporary American musical.</w:t>
      </w:r>
      <w:r w:rsidRPr="002075B5">
        <w:rPr>
          <w:rFonts w:ascii="Times New Roman" w:hAnsi="Times New Roman" w:cs="Times New Roman"/>
          <w:sz w:val="24"/>
          <w:szCs w:val="24"/>
        </w:rPr>
        <w:t xml:space="preserve"> Cosdon earned his Ph.D. at Tufts University.</w:t>
      </w:r>
    </w:p>
    <w:p w14:paraId="7115EC24" w14:textId="77777777" w:rsidR="00207EEF" w:rsidRDefault="00207EEF" w:rsidP="00207EEF">
      <w:pPr>
        <w:spacing w:after="0" w:line="240" w:lineRule="auto"/>
        <w:jc w:val="both"/>
        <w:rPr>
          <w:rFonts w:ascii="Times New Roman" w:hAnsi="Times New Roman" w:cs="Times New Roman"/>
          <w:sz w:val="24"/>
          <w:szCs w:val="24"/>
        </w:rPr>
      </w:pPr>
    </w:p>
    <w:p w14:paraId="711121F4" w14:textId="77777777" w:rsidR="00207EEF" w:rsidRPr="003878B8" w:rsidRDefault="00207EEF" w:rsidP="00207EEF">
      <w:pPr>
        <w:spacing w:after="0" w:line="240" w:lineRule="auto"/>
        <w:jc w:val="both"/>
        <w:rPr>
          <w:rFonts w:ascii="Times New Roman" w:hAnsi="Times New Roman" w:cs="Times New Roman"/>
          <w:sz w:val="24"/>
          <w:szCs w:val="24"/>
        </w:rPr>
      </w:pPr>
      <w:r w:rsidRPr="002075B5">
        <w:rPr>
          <w:rFonts w:ascii="Times New Roman" w:eastAsia="Times New Roman" w:hAnsi="Times New Roman" w:cs="Times New Roman"/>
          <w:b/>
          <w:sz w:val="24"/>
          <w:szCs w:val="24"/>
        </w:rPr>
        <w:t>The Hanlon Brothers and Chicago’s Columbian Exposition</w:t>
      </w:r>
    </w:p>
    <w:p w14:paraId="395077AA" w14:textId="77777777" w:rsidR="00207EEF" w:rsidRPr="002075B5" w:rsidRDefault="00207EEF" w:rsidP="00207EEF">
      <w:pPr>
        <w:spacing w:after="0" w:line="240" w:lineRule="auto"/>
        <w:jc w:val="both"/>
        <w:rPr>
          <w:rFonts w:ascii="Times New Roman" w:eastAsiaTheme="minorEastAsia" w:hAnsi="Times New Roman" w:cs="Times New Roman"/>
          <w:sz w:val="24"/>
          <w:szCs w:val="24"/>
        </w:rPr>
      </w:pPr>
      <w:r w:rsidRPr="002075B5">
        <w:rPr>
          <w:rFonts w:ascii="Times New Roman" w:hAnsi="Times New Roman" w:cs="Times New Roman"/>
          <w:sz w:val="24"/>
          <w:szCs w:val="24"/>
        </w:rPr>
        <w:t xml:space="preserve">The Hanlon Brothers’ productions of </w:t>
      </w:r>
      <w:r w:rsidRPr="002075B5">
        <w:rPr>
          <w:rFonts w:ascii="Times New Roman" w:hAnsi="Times New Roman" w:cs="Times New Roman"/>
          <w:i/>
          <w:iCs/>
          <w:sz w:val="24"/>
          <w:szCs w:val="24"/>
        </w:rPr>
        <w:t xml:space="preserve">Le Voyage en Suisse, Fantasma, </w:t>
      </w:r>
      <w:r w:rsidRPr="002075B5">
        <w:rPr>
          <w:rFonts w:ascii="Times New Roman" w:hAnsi="Times New Roman" w:cs="Times New Roman"/>
          <w:sz w:val="24"/>
          <w:szCs w:val="24"/>
        </w:rPr>
        <w:t xml:space="preserve">and </w:t>
      </w:r>
      <w:r w:rsidRPr="002075B5">
        <w:rPr>
          <w:rFonts w:ascii="Times New Roman" w:hAnsi="Times New Roman" w:cs="Times New Roman"/>
          <w:i/>
          <w:iCs/>
          <w:sz w:val="24"/>
          <w:szCs w:val="24"/>
        </w:rPr>
        <w:t>Superba</w:t>
      </w:r>
      <w:r w:rsidRPr="002075B5">
        <w:rPr>
          <w:rFonts w:ascii="Times New Roman" w:hAnsi="Times New Roman" w:cs="Times New Roman"/>
          <w:sz w:val="24"/>
          <w:szCs w:val="24"/>
        </w:rPr>
        <w:t xml:space="preserve"> were among the most popular plays to appear on the late nineteenth- and early twentieth-century American stage.  Borrowing heavily from English pantomime and the French </w:t>
      </w:r>
      <w:r w:rsidRPr="002075B5">
        <w:rPr>
          <w:rFonts w:ascii="Times New Roman" w:hAnsi="Times New Roman" w:cs="Times New Roman"/>
          <w:i/>
          <w:iCs/>
          <w:sz w:val="24"/>
          <w:szCs w:val="24"/>
        </w:rPr>
        <w:t>féerie,</w:t>
      </w:r>
      <w:r w:rsidRPr="002075B5">
        <w:rPr>
          <w:rFonts w:ascii="Times New Roman" w:hAnsi="Times New Roman" w:cs="Times New Roman"/>
          <w:sz w:val="24"/>
          <w:szCs w:val="24"/>
        </w:rPr>
        <w:t xml:space="preserve"> the Hanlons evolved a unique theatrical style which combined breath-taking acrobatics with trick scenery, novel illusions, and wild, oft</w:t>
      </w:r>
      <w:r>
        <w:rPr>
          <w:rFonts w:ascii="Times New Roman" w:hAnsi="Times New Roman" w:cs="Times New Roman"/>
          <w:sz w:val="24"/>
          <w:szCs w:val="24"/>
        </w:rPr>
        <w:t>en violent, knockabout comedy. </w:t>
      </w:r>
      <w:r w:rsidRPr="002075B5">
        <w:rPr>
          <w:rFonts w:ascii="Times New Roman" w:hAnsi="Times New Roman" w:cs="Times New Roman"/>
          <w:sz w:val="24"/>
          <w:szCs w:val="24"/>
        </w:rPr>
        <w:t>In essence, the Hanlons’ pantomimes were pure visual spectacle—diversions in which audiences could lose themselves for several hours. Yearly, the plays were revamped, with new thrills added to</w:t>
      </w:r>
      <w:r>
        <w:rPr>
          <w:rFonts w:ascii="Times New Roman" w:hAnsi="Times New Roman" w:cs="Times New Roman"/>
          <w:sz w:val="24"/>
          <w:szCs w:val="24"/>
        </w:rPr>
        <w:t xml:space="preserve"> loosely concocted plot lines. Each ‘new’</w:t>
      </w:r>
      <w:r w:rsidRPr="002075B5">
        <w:rPr>
          <w:rFonts w:ascii="Times New Roman" w:hAnsi="Times New Roman" w:cs="Times New Roman"/>
          <w:sz w:val="24"/>
          <w:szCs w:val="24"/>
        </w:rPr>
        <w:t xml:space="preserve"> production was eagerly anticipated by their audiences, as a 1913 writer stated in the </w:t>
      </w:r>
      <w:r w:rsidRPr="002075B5">
        <w:rPr>
          <w:rFonts w:ascii="Times New Roman" w:hAnsi="Times New Roman" w:cs="Times New Roman"/>
          <w:i/>
          <w:iCs/>
          <w:sz w:val="24"/>
          <w:szCs w:val="24"/>
        </w:rPr>
        <w:t xml:space="preserve">New York Times: </w:t>
      </w:r>
      <w:r>
        <w:rPr>
          <w:rFonts w:ascii="Times New Roman" w:hAnsi="Times New Roman" w:cs="Times New Roman"/>
          <w:sz w:val="24"/>
          <w:szCs w:val="24"/>
        </w:rPr>
        <w:t>‘</w:t>
      </w:r>
      <w:r w:rsidRPr="002075B5">
        <w:rPr>
          <w:rFonts w:ascii="Times New Roman" w:hAnsi="Times New Roman" w:cs="Times New Roman"/>
          <w:sz w:val="24"/>
          <w:szCs w:val="24"/>
        </w:rPr>
        <w:t>The country towns await the Hanlons’ visit like the cir</w:t>
      </w:r>
      <w:r>
        <w:rPr>
          <w:rFonts w:ascii="Times New Roman" w:hAnsi="Times New Roman" w:cs="Times New Roman"/>
          <w:sz w:val="24"/>
          <w:szCs w:val="24"/>
        </w:rPr>
        <w:t>cus’, as an annual institution.’</w:t>
      </w:r>
      <w:r w:rsidRPr="002075B5">
        <w:rPr>
          <w:rFonts w:ascii="Times New Roman" w:eastAsiaTheme="minorEastAsia" w:hAnsi="Times New Roman" w:cs="Times New Roman"/>
          <w:sz w:val="24"/>
          <w:szCs w:val="24"/>
        </w:rPr>
        <w:t xml:space="preserve"> </w:t>
      </w:r>
      <w:r w:rsidRPr="002075B5">
        <w:rPr>
          <w:rFonts w:ascii="Times New Roman" w:hAnsi="Times New Roman" w:cs="Times New Roman"/>
          <w:sz w:val="24"/>
          <w:szCs w:val="24"/>
        </w:rPr>
        <w:t xml:space="preserve">Although they achieved numerous successes during their nearly 70 years on the boards, 1893 was surely a low-point for the Hanlon Brothers.  With much élan and at great expense, in the spring of 1893 the family refurbished Chicago’s Academy of Music.  Here, they intended to present their newly revamped production of </w:t>
      </w:r>
      <w:r w:rsidRPr="002075B5">
        <w:rPr>
          <w:rFonts w:ascii="Times New Roman" w:hAnsi="Times New Roman" w:cs="Times New Roman"/>
          <w:i/>
          <w:iCs/>
          <w:sz w:val="24"/>
          <w:szCs w:val="24"/>
        </w:rPr>
        <w:t xml:space="preserve">Fantasma </w:t>
      </w:r>
      <w:r w:rsidRPr="002075B5">
        <w:rPr>
          <w:rFonts w:ascii="Times New Roman" w:hAnsi="Times New Roman" w:cs="Times New Roman"/>
          <w:sz w:val="24"/>
          <w:szCs w:val="24"/>
        </w:rPr>
        <w:t xml:space="preserve">for throngs of pleasure-seekers attending the Columbian Exposition.  The pantomime’s centerpiece was a </w:t>
      </w:r>
      <w:r>
        <w:rPr>
          <w:rFonts w:ascii="Times New Roman" w:hAnsi="Times New Roman" w:cs="Times New Roman"/>
          <w:sz w:val="24"/>
          <w:szCs w:val="24"/>
        </w:rPr>
        <w:t>historic montage depicting the ‘</w:t>
      </w:r>
      <w:r w:rsidRPr="002075B5">
        <w:rPr>
          <w:rFonts w:ascii="Times New Roman" w:hAnsi="Times New Roman" w:cs="Times New Roman"/>
          <w:sz w:val="24"/>
          <w:szCs w:val="24"/>
        </w:rPr>
        <w:t>real and utterly incontr</w:t>
      </w:r>
      <w:r>
        <w:rPr>
          <w:rFonts w:ascii="Times New Roman" w:hAnsi="Times New Roman" w:cs="Times New Roman"/>
          <w:sz w:val="24"/>
          <w:szCs w:val="24"/>
        </w:rPr>
        <w:t>overtible embarking and arrival’</w:t>
      </w:r>
      <w:r w:rsidRPr="002075B5">
        <w:rPr>
          <w:rFonts w:ascii="Times New Roman" w:hAnsi="Times New Roman" w:cs="Times New Roman"/>
          <w:sz w:val="24"/>
          <w:szCs w:val="24"/>
        </w:rPr>
        <w:t xml:space="preserve"> of Christopher Columbus and crew. Regrettably, th</w:t>
      </w:r>
      <w:r>
        <w:rPr>
          <w:rFonts w:ascii="Times New Roman" w:hAnsi="Times New Roman" w:cs="Times New Roman"/>
          <w:sz w:val="24"/>
          <w:szCs w:val="24"/>
        </w:rPr>
        <w:t>e entire affair was a debacle. </w:t>
      </w:r>
      <w:r w:rsidRPr="002075B5">
        <w:rPr>
          <w:rFonts w:ascii="Times New Roman" w:hAnsi="Times New Roman" w:cs="Times New Roman"/>
          <w:sz w:val="24"/>
          <w:szCs w:val="24"/>
        </w:rPr>
        <w:t>Because the Academy of Music was outside of the White City, the expect</w:t>
      </w:r>
      <w:r>
        <w:rPr>
          <w:rFonts w:ascii="Times New Roman" w:hAnsi="Times New Roman" w:cs="Times New Roman"/>
          <w:sz w:val="24"/>
          <w:szCs w:val="24"/>
        </w:rPr>
        <w:t>ed throngs never materialized. </w:t>
      </w:r>
      <w:r w:rsidRPr="002075B5">
        <w:rPr>
          <w:rFonts w:ascii="Times New Roman" w:hAnsi="Times New Roman" w:cs="Times New Roman"/>
          <w:sz w:val="24"/>
          <w:szCs w:val="24"/>
        </w:rPr>
        <w:t xml:space="preserve">More troubling, on the grounds of the Columbian Exposition Imre Kiralfy’s </w:t>
      </w:r>
      <w:r w:rsidRPr="002075B5">
        <w:rPr>
          <w:rFonts w:ascii="Times New Roman" w:hAnsi="Times New Roman" w:cs="Times New Roman"/>
          <w:i/>
          <w:iCs/>
          <w:sz w:val="24"/>
          <w:szCs w:val="24"/>
        </w:rPr>
        <w:t xml:space="preserve">America </w:t>
      </w:r>
      <w:r w:rsidRPr="002075B5">
        <w:rPr>
          <w:rFonts w:ascii="Times New Roman" w:hAnsi="Times New Roman" w:cs="Times New Roman"/>
          <w:sz w:val="24"/>
          <w:szCs w:val="24"/>
        </w:rPr>
        <w:t>featured a tableau dramati</w:t>
      </w:r>
      <w:r>
        <w:rPr>
          <w:rFonts w:ascii="Times New Roman" w:hAnsi="Times New Roman" w:cs="Times New Roman"/>
          <w:sz w:val="24"/>
          <w:szCs w:val="24"/>
        </w:rPr>
        <w:t>s</w:t>
      </w:r>
      <w:r w:rsidRPr="002075B5">
        <w:rPr>
          <w:rFonts w:ascii="Times New Roman" w:hAnsi="Times New Roman" w:cs="Times New Roman"/>
          <w:sz w:val="24"/>
          <w:szCs w:val="24"/>
        </w:rPr>
        <w:t>ing Colum</w:t>
      </w:r>
      <w:r>
        <w:rPr>
          <w:rFonts w:ascii="Times New Roman" w:hAnsi="Times New Roman" w:cs="Times New Roman"/>
          <w:sz w:val="24"/>
          <w:szCs w:val="24"/>
        </w:rPr>
        <w:t>bus’s voyage to North America. </w:t>
      </w:r>
      <w:r w:rsidRPr="002075B5">
        <w:rPr>
          <w:rFonts w:ascii="Times New Roman" w:hAnsi="Times New Roman" w:cs="Times New Roman"/>
          <w:sz w:val="24"/>
          <w:szCs w:val="24"/>
        </w:rPr>
        <w:t>Ever litigious, the Hanlon Brothers entered into a lengthy and debilitating copyright battle with Imre Kiralfy over the right to produce historic tableaux surrounding Columbus. This paper documents the Hanlon Brothers’ near-disastrous experiences at Chicago’s 1893 Columbian Exposition.</w:t>
      </w:r>
    </w:p>
    <w:p w14:paraId="5F0B8F7F" w14:textId="77777777" w:rsidR="00207EEF" w:rsidRDefault="00207EEF" w:rsidP="00207EEF">
      <w:pPr>
        <w:shd w:val="clear" w:color="auto" w:fill="FFFFFF"/>
        <w:spacing w:after="0" w:line="240" w:lineRule="auto"/>
        <w:jc w:val="both"/>
        <w:rPr>
          <w:rFonts w:ascii="Times New Roman" w:hAnsi="Times New Roman" w:cs="Times New Roman"/>
          <w:b/>
          <w:color w:val="000000"/>
          <w:sz w:val="24"/>
          <w:szCs w:val="24"/>
          <w:shd w:val="clear" w:color="auto" w:fill="FFFFFF"/>
        </w:rPr>
      </w:pPr>
    </w:p>
    <w:p w14:paraId="598CD3B3" w14:textId="77777777" w:rsidR="00207EEF" w:rsidRDefault="00207EEF" w:rsidP="00207EEF">
      <w:pPr>
        <w:shd w:val="clear" w:color="auto" w:fill="FFFFFF"/>
        <w:spacing w:after="0" w:line="240" w:lineRule="auto"/>
        <w:jc w:val="both"/>
        <w:rPr>
          <w:rFonts w:ascii="Times New Roman" w:hAnsi="Times New Roman" w:cs="Times New Roman"/>
          <w:b/>
          <w:color w:val="000000"/>
          <w:sz w:val="24"/>
          <w:szCs w:val="24"/>
          <w:shd w:val="clear" w:color="auto" w:fill="FFFFFF"/>
        </w:rPr>
      </w:pPr>
    </w:p>
    <w:p w14:paraId="0AA26EB2" w14:textId="77777777" w:rsidR="00207EEF" w:rsidRDefault="00207EEF" w:rsidP="00207EEF">
      <w:pPr>
        <w:shd w:val="clear" w:color="auto" w:fill="FFFFFF"/>
        <w:spacing w:after="0" w:line="240" w:lineRule="auto"/>
        <w:jc w:val="both"/>
        <w:rPr>
          <w:rFonts w:ascii="Times New Roman" w:hAnsi="Times New Roman" w:cs="Times New Roman"/>
          <w:b/>
          <w:color w:val="000000"/>
          <w:sz w:val="24"/>
          <w:szCs w:val="24"/>
          <w:shd w:val="clear" w:color="auto" w:fill="FFFFFF"/>
        </w:rPr>
      </w:pPr>
    </w:p>
    <w:p w14:paraId="147D4F06" w14:textId="77777777" w:rsidR="00207EEF" w:rsidRDefault="00207EEF" w:rsidP="00207EEF">
      <w:pPr>
        <w:shd w:val="clear" w:color="auto" w:fill="FFFFFF"/>
        <w:spacing w:after="0" w:line="240" w:lineRule="auto"/>
        <w:jc w:val="both"/>
        <w:rPr>
          <w:rFonts w:ascii="Times New Roman" w:hAnsi="Times New Roman" w:cs="Times New Roman"/>
          <w:b/>
          <w:sz w:val="24"/>
          <w:szCs w:val="24"/>
        </w:rPr>
      </w:pPr>
      <w:r w:rsidRPr="002075B5">
        <w:rPr>
          <w:rFonts w:ascii="Times New Roman" w:hAnsi="Times New Roman" w:cs="Times New Roman"/>
          <w:b/>
          <w:color w:val="000000"/>
          <w:sz w:val="24"/>
          <w:szCs w:val="24"/>
          <w:shd w:val="clear" w:color="auto" w:fill="FFFFFF"/>
        </w:rPr>
        <w:t>Jim Davis</w:t>
      </w:r>
      <w:r w:rsidRPr="002075B5">
        <w:rPr>
          <w:rFonts w:ascii="Times New Roman" w:hAnsi="Times New Roman" w:cs="Times New Roman"/>
          <w:color w:val="000000"/>
          <w:sz w:val="24"/>
          <w:szCs w:val="24"/>
          <w:shd w:val="clear" w:color="auto" w:fill="FFFFFF"/>
        </w:rPr>
        <w:t xml:space="preserve"> is Professor of Theatre Studies at the </w:t>
      </w:r>
      <w:bookmarkEnd w:id="0"/>
      <w:r w:rsidRPr="002075B5">
        <w:rPr>
          <w:rFonts w:ascii="Times New Roman" w:hAnsi="Times New Roman" w:cs="Times New Roman"/>
          <w:color w:val="000000"/>
          <w:sz w:val="24"/>
          <w:szCs w:val="24"/>
          <w:shd w:val="clear" w:color="auto" w:fill="FFFFFF"/>
        </w:rPr>
        <w:t>University of Warwick. His major research interest is in nineteenth-century British theatre and his most recent books are </w:t>
      </w:r>
      <w:r w:rsidRPr="002075B5">
        <w:rPr>
          <w:rFonts w:ascii="Times New Roman" w:hAnsi="Times New Roman" w:cs="Times New Roman"/>
          <w:i/>
          <w:iCs/>
          <w:color w:val="000000"/>
          <w:sz w:val="24"/>
          <w:szCs w:val="24"/>
          <w:shd w:val="clear" w:color="auto" w:fill="FFFFFF"/>
        </w:rPr>
        <w:t>Comic Acting and Portraiture in Late-Georgian and Regency England </w:t>
      </w:r>
      <w:r w:rsidRPr="002075B5">
        <w:rPr>
          <w:rFonts w:ascii="Times New Roman" w:hAnsi="Times New Roman" w:cs="Times New Roman"/>
          <w:color w:val="000000"/>
          <w:sz w:val="24"/>
          <w:szCs w:val="24"/>
          <w:shd w:val="clear" w:color="auto" w:fill="FFFFFF"/>
        </w:rPr>
        <w:t>(Cambridge University Press, 2015), winner of the David Bradby Prize for international theatre research</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w:t>
      </w:r>
      <w:r w:rsidRPr="002075B5">
        <w:rPr>
          <w:rFonts w:ascii="Times New Roman" w:hAnsi="Times New Roman" w:cs="Times New Roman"/>
          <w:i/>
          <w:iCs/>
          <w:color w:val="000000"/>
          <w:sz w:val="24"/>
          <w:szCs w:val="24"/>
          <w:shd w:val="clear" w:color="auto" w:fill="FFFFFF"/>
        </w:rPr>
        <w:t>theatre &amp; entertainment </w:t>
      </w:r>
      <w:r w:rsidRPr="002075B5">
        <w:rPr>
          <w:rFonts w:ascii="Times New Roman" w:hAnsi="Times New Roman" w:cs="Times New Roman"/>
          <w:color w:val="000000"/>
          <w:sz w:val="24"/>
          <w:szCs w:val="24"/>
          <w:shd w:val="clear" w:color="auto" w:fill="FFFFFF"/>
        </w:rPr>
        <w:t>(Palgrave Macmillan, 2016)</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xml:space="preserve"> and Volume II of a two-volume edition of nineteenth-century dramati</w:t>
      </w:r>
      <w:r>
        <w:rPr>
          <w:rFonts w:ascii="Times New Roman" w:hAnsi="Times New Roman" w:cs="Times New Roman"/>
          <w:color w:val="000000"/>
          <w:sz w:val="24"/>
          <w:szCs w:val="24"/>
          <w:shd w:val="clear" w:color="auto" w:fill="FFFFFF"/>
        </w:rPr>
        <w:t>s</w:t>
      </w:r>
      <w:r w:rsidRPr="002075B5">
        <w:rPr>
          <w:rFonts w:ascii="Times New Roman" w:hAnsi="Times New Roman" w:cs="Times New Roman"/>
          <w:color w:val="000000"/>
          <w:sz w:val="24"/>
          <w:szCs w:val="24"/>
          <w:shd w:val="clear" w:color="auto" w:fill="FFFFFF"/>
        </w:rPr>
        <w:t>ations of Dickens (with Jacky Bratton) for Oxford University Press (2017).</w:t>
      </w:r>
      <w:r w:rsidRPr="002075B5">
        <w:rPr>
          <w:rFonts w:ascii="Times New Roman" w:hAnsi="Times New Roman" w:cs="Times New Roman"/>
          <w:i/>
          <w:iCs/>
          <w:color w:val="000000"/>
          <w:sz w:val="24"/>
          <w:szCs w:val="24"/>
          <w:shd w:val="clear" w:color="auto" w:fill="FFFFFF"/>
        </w:rPr>
        <w:t> </w:t>
      </w:r>
      <w:r w:rsidRPr="002075B5">
        <w:rPr>
          <w:rFonts w:ascii="Times New Roman" w:hAnsi="Times New Roman" w:cs="Times New Roman"/>
          <w:color w:val="000000"/>
          <w:sz w:val="24"/>
          <w:szCs w:val="24"/>
          <w:shd w:val="clear" w:color="auto" w:fill="FFFFFF"/>
        </w:rPr>
        <w:t>He is also joint-author with Victor Emeljanow of a prize-winning study of London theatre audiences in the nineteenth century, </w:t>
      </w:r>
      <w:r w:rsidRPr="002075B5">
        <w:rPr>
          <w:rFonts w:ascii="Times New Roman" w:hAnsi="Times New Roman" w:cs="Times New Roman"/>
          <w:i/>
          <w:iCs/>
          <w:color w:val="000000"/>
          <w:sz w:val="24"/>
          <w:szCs w:val="24"/>
          <w:shd w:val="clear" w:color="auto" w:fill="FFFFFF"/>
        </w:rPr>
        <w:t>Reflecting the Audience: London Theatre-going 1840–1880</w:t>
      </w:r>
      <w:r w:rsidRPr="002075B5">
        <w:rPr>
          <w:rFonts w:ascii="Times New Roman" w:hAnsi="Times New Roman" w:cs="Times New Roman"/>
          <w:color w:val="000000"/>
          <w:sz w:val="24"/>
          <w:szCs w:val="24"/>
          <w:shd w:val="clear" w:color="auto" w:fill="FFFFFF"/>
        </w:rPr>
        <w:t> (2001). He has edited a book on Victorian pantomime for Palgrave Macmillan and published several articles and book chapters on pantomime and melodrama. He is an editor of </w:t>
      </w:r>
      <w:r w:rsidRPr="002075B5">
        <w:rPr>
          <w:rFonts w:ascii="Times New Roman" w:hAnsi="Times New Roman" w:cs="Times New Roman"/>
          <w:i/>
          <w:iCs/>
          <w:color w:val="000000"/>
          <w:sz w:val="24"/>
          <w:szCs w:val="24"/>
          <w:shd w:val="clear" w:color="auto" w:fill="FFFFFF"/>
        </w:rPr>
        <w:t>Nineteenth Century Theatre and Film</w:t>
      </w:r>
      <w:r w:rsidRPr="002075B5">
        <w:rPr>
          <w:rFonts w:ascii="Times New Roman" w:hAnsi="Times New Roman" w:cs="Times New Roman"/>
          <w:color w:val="000000"/>
          <w:sz w:val="24"/>
          <w:szCs w:val="24"/>
          <w:shd w:val="clear" w:color="auto" w:fill="FFFFFF"/>
        </w:rPr>
        <w:t>.</w:t>
      </w:r>
    </w:p>
    <w:p w14:paraId="264D610A" w14:textId="77777777" w:rsidR="00207EEF" w:rsidRDefault="00207EEF" w:rsidP="00207EEF">
      <w:pPr>
        <w:shd w:val="clear" w:color="auto" w:fill="FFFFFF"/>
        <w:spacing w:after="0" w:line="240" w:lineRule="auto"/>
        <w:jc w:val="both"/>
        <w:rPr>
          <w:rFonts w:ascii="Times New Roman" w:hAnsi="Times New Roman" w:cs="Times New Roman"/>
          <w:b/>
          <w:sz w:val="24"/>
          <w:szCs w:val="24"/>
        </w:rPr>
      </w:pPr>
    </w:p>
    <w:p w14:paraId="01907788" w14:textId="77777777" w:rsidR="00207EEF" w:rsidRPr="002075B5" w:rsidRDefault="00207EEF" w:rsidP="00207EEF">
      <w:pPr>
        <w:shd w:val="clear" w:color="auto" w:fill="FFFFFF"/>
        <w:spacing w:after="0" w:line="240" w:lineRule="auto"/>
        <w:jc w:val="both"/>
        <w:rPr>
          <w:rFonts w:ascii="Times New Roman" w:hAnsi="Times New Roman" w:cs="Times New Roman"/>
          <w:b/>
          <w:sz w:val="24"/>
          <w:szCs w:val="24"/>
        </w:rPr>
      </w:pPr>
      <w:r w:rsidRPr="002075B5">
        <w:rPr>
          <w:rFonts w:ascii="Times New Roman" w:hAnsi="Times New Roman" w:cs="Times New Roman"/>
          <w:b/>
          <w:sz w:val="24"/>
          <w:szCs w:val="24"/>
        </w:rPr>
        <w:t>The Theatrical Life and Death of Wych Street</w:t>
      </w:r>
    </w:p>
    <w:p w14:paraId="1E46470B" w14:textId="77777777" w:rsidR="00207EEF" w:rsidRPr="002075B5" w:rsidRDefault="00207EEF" w:rsidP="00207EEF">
      <w:pPr>
        <w:spacing w:after="0" w:line="240" w:lineRule="auto"/>
        <w:jc w:val="both"/>
        <w:rPr>
          <w:rFonts w:ascii="Times New Roman" w:eastAsia="Times New Roman" w:hAnsi="Times New Roman" w:cs="Times New Roman"/>
          <w:sz w:val="24"/>
          <w:szCs w:val="24"/>
          <w:lang w:eastAsia="en-AU"/>
        </w:rPr>
      </w:pPr>
      <w:r>
        <w:rPr>
          <w:rFonts w:ascii="Times New Roman" w:hAnsi="Times New Roman" w:cs="Times New Roman"/>
          <w:sz w:val="24"/>
          <w:szCs w:val="24"/>
        </w:rPr>
        <w:t xml:space="preserve">In </w:t>
      </w:r>
      <w:r w:rsidRPr="000B30B1">
        <w:rPr>
          <w:rFonts w:ascii="Times New Roman" w:hAnsi="Times New Roman" w:cs="Times New Roman"/>
          <w:i/>
          <w:sz w:val="24"/>
          <w:szCs w:val="24"/>
        </w:rPr>
        <w:t>London’s Lost Theatres of the Nineteenth Century</w:t>
      </w:r>
      <w:r w:rsidRPr="002075B5">
        <w:rPr>
          <w:rFonts w:ascii="Times New Roman" w:hAnsi="Times New Roman" w:cs="Times New Roman"/>
          <w:sz w:val="24"/>
          <w:szCs w:val="24"/>
        </w:rPr>
        <w:t xml:space="preserve"> (1925), Errol Sherson describes Wych Street, located on the eastern periphery of the West End and within 200 me</w:t>
      </w:r>
      <w:r>
        <w:rPr>
          <w:rFonts w:ascii="Times New Roman" w:hAnsi="Times New Roman" w:cs="Times New Roman"/>
          <w:sz w:val="24"/>
          <w:szCs w:val="24"/>
        </w:rPr>
        <w:t>ters of Drury Lane Theatre, as ‘</w:t>
      </w:r>
      <w:r w:rsidRPr="002075B5">
        <w:rPr>
          <w:rFonts w:ascii="Times New Roman" w:hAnsi="Times New Roman" w:cs="Times New Roman"/>
          <w:sz w:val="24"/>
          <w:szCs w:val="24"/>
        </w:rPr>
        <w:t>one of the narrowest, dingiest and most disreputable thoroughfar</w:t>
      </w:r>
      <w:r>
        <w:rPr>
          <w:rFonts w:ascii="Times New Roman" w:hAnsi="Times New Roman" w:cs="Times New Roman"/>
          <w:sz w:val="24"/>
          <w:szCs w:val="24"/>
        </w:rPr>
        <w:t>es the West End has ever known.’</w:t>
      </w:r>
      <w:r w:rsidRPr="002075B5">
        <w:rPr>
          <w:rFonts w:ascii="Times New Roman" w:hAnsi="Times New Roman" w:cs="Times New Roman"/>
          <w:sz w:val="24"/>
          <w:szCs w:val="24"/>
        </w:rPr>
        <w:t xml:space="preserve"> By this time Wych Street had long disappeared, although its memory linge</w:t>
      </w:r>
      <w:r>
        <w:rPr>
          <w:rFonts w:ascii="Times New Roman" w:hAnsi="Times New Roman" w:cs="Times New Roman"/>
          <w:sz w:val="24"/>
          <w:szCs w:val="24"/>
        </w:rPr>
        <w:t>red. In a short story entitled ‘Where was Wych Street’</w:t>
      </w:r>
      <w:r w:rsidRPr="002075B5">
        <w:rPr>
          <w:rFonts w:ascii="Times New Roman" w:hAnsi="Times New Roman" w:cs="Times New Roman"/>
          <w:sz w:val="24"/>
          <w:szCs w:val="24"/>
        </w:rPr>
        <w:t xml:space="preserve"> (</w:t>
      </w:r>
      <w:r w:rsidRPr="000B30B1">
        <w:rPr>
          <w:rFonts w:ascii="Times New Roman" w:hAnsi="Times New Roman" w:cs="Times New Roman"/>
          <w:i/>
          <w:sz w:val="24"/>
          <w:szCs w:val="24"/>
        </w:rPr>
        <w:t>Strand Magazine</w:t>
      </w:r>
      <w:r w:rsidRPr="002075B5">
        <w:rPr>
          <w:rFonts w:ascii="Times New Roman" w:hAnsi="Times New Roman" w:cs="Times New Roman"/>
          <w:sz w:val="24"/>
          <w:szCs w:val="24"/>
        </w:rPr>
        <w:t xml:space="preserve">, 1921), Stacy Aumonier attempted to recall the street’s existence and its significance. In the course of the story the street is identified in relation to two theatres – the Gaiety and the Globe – only the latter of which was connected to the street. Surprisingly, no reference is made to the Olympic Theatre with which Wych Street had been identified since the early </w:t>
      </w:r>
      <w:r>
        <w:rPr>
          <w:rFonts w:ascii="Times New Roman" w:hAnsi="Times New Roman" w:cs="Times New Roman"/>
          <w:sz w:val="24"/>
          <w:szCs w:val="24"/>
        </w:rPr>
        <w:t>nineteenth</w:t>
      </w:r>
      <w:r w:rsidRPr="002075B5">
        <w:rPr>
          <w:rFonts w:ascii="Times New Roman" w:hAnsi="Times New Roman" w:cs="Times New Roman"/>
          <w:sz w:val="24"/>
          <w:szCs w:val="24"/>
        </w:rPr>
        <w:t xml:space="preserve"> century or to the Opera Comique immediately adjacent to the Globe, highlighting the problematic role of memor</w:t>
      </w:r>
      <w:r>
        <w:rPr>
          <w:rFonts w:ascii="Times New Roman" w:hAnsi="Times New Roman" w:cs="Times New Roman"/>
          <w:sz w:val="24"/>
          <w:szCs w:val="24"/>
        </w:rPr>
        <w:t xml:space="preserve">y in mapping historical space. </w:t>
      </w:r>
      <w:r w:rsidRPr="002075B5">
        <w:rPr>
          <w:rFonts w:ascii="Times New Roman" w:hAnsi="Times New Roman" w:cs="Times New Roman"/>
          <w:sz w:val="24"/>
          <w:szCs w:val="24"/>
        </w:rPr>
        <w:t>As Michel de Certeau suggests ‘places are fragmentary and inward turning histories, pasts that others are not allowed to read, accumulated times that can be unfolded but like stories held in reserve, remaining in an enigmatic state...’ (‘Walking in the City’). The actuality of Wych Str</w:t>
      </w:r>
      <w:r>
        <w:rPr>
          <w:rFonts w:ascii="Times New Roman" w:hAnsi="Times New Roman" w:cs="Times New Roman"/>
          <w:sz w:val="24"/>
          <w:szCs w:val="24"/>
        </w:rPr>
        <w:t>eet remains equally elusive. My</w:t>
      </w:r>
      <w:r w:rsidRPr="002075B5">
        <w:rPr>
          <w:rFonts w:ascii="Times New Roman" w:hAnsi="Times New Roman" w:cs="Times New Roman"/>
          <w:sz w:val="24"/>
          <w:szCs w:val="24"/>
        </w:rPr>
        <w:t xml:space="preserve"> paper proposes to interrogate some of the ways </w:t>
      </w:r>
      <w:r w:rsidRPr="002075B5">
        <w:rPr>
          <w:rFonts w:ascii="Times New Roman" w:eastAsia="Times New Roman" w:hAnsi="Times New Roman" w:cs="Times New Roman"/>
          <w:sz w:val="24"/>
          <w:szCs w:val="24"/>
          <w:lang w:eastAsia="en-AU"/>
        </w:rPr>
        <w:t>in which the mapping of Wych Street historically/theatrically/geographically bring out contrasts/contradictions/paradoxes – how the street has been constructed and memorialised – and how it essentially, until its demise, was part of the theatrical and extra-theatrical milieu of London.</w:t>
      </w:r>
    </w:p>
    <w:p w14:paraId="0920320A"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332C5BB9"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47C79F3C"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b/>
          <w:sz w:val="24"/>
          <w:szCs w:val="24"/>
        </w:rPr>
      </w:pPr>
    </w:p>
    <w:p w14:paraId="5034ACE1"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Angelina Del Balzo</w:t>
      </w:r>
      <w:r w:rsidRPr="002075B5">
        <w:rPr>
          <w:rFonts w:ascii="Times New Roman" w:hAnsi="Times New Roman" w:cs="Times New Roman"/>
          <w:sz w:val="24"/>
          <w:szCs w:val="24"/>
        </w:rPr>
        <w:t xml:space="preserve"> is a PhD Candidate in the Department of Engli</w:t>
      </w:r>
      <w:r>
        <w:rPr>
          <w:rFonts w:ascii="Times New Roman" w:hAnsi="Times New Roman" w:cs="Times New Roman"/>
          <w:sz w:val="24"/>
          <w:szCs w:val="24"/>
        </w:rPr>
        <w:t>sh at UCLA. Her dissertation, ‘‘</w:t>
      </w:r>
      <w:r w:rsidRPr="002075B5">
        <w:rPr>
          <w:rFonts w:ascii="Times New Roman" w:hAnsi="Times New Roman" w:cs="Times New Roman"/>
          <w:sz w:val="24"/>
          <w:szCs w:val="24"/>
        </w:rPr>
        <w:t>Furbish’d Remnants’: Theatrical Adaptation</w:t>
      </w:r>
      <w:r>
        <w:rPr>
          <w:rFonts w:ascii="Times New Roman" w:hAnsi="Times New Roman" w:cs="Times New Roman"/>
          <w:sz w:val="24"/>
          <w:szCs w:val="24"/>
        </w:rPr>
        <w:t xml:space="preserve"> and the Orient, 1660-1837’,</w:t>
      </w:r>
      <w:r w:rsidRPr="002075B5">
        <w:rPr>
          <w:rFonts w:ascii="Times New Roman" w:hAnsi="Times New Roman" w:cs="Times New Roman"/>
          <w:sz w:val="24"/>
          <w:szCs w:val="24"/>
        </w:rPr>
        <w:t xml:space="preserve"> looks at adaptation as a critical mode that emphasizes the performance of sentiment, especially female pathos. Her work has been supported by the William Andrews Clark Library Dissertation Fellowship and the Raymond Klibansky fellowship from McGill University and has been published in </w:t>
      </w:r>
      <w:r w:rsidRPr="002075B5">
        <w:rPr>
          <w:rFonts w:ascii="Times New Roman" w:hAnsi="Times New Roman" w:cs="Times New Roman"/>
          <w:i/>
          <w:sz w:val="24"/>
          <w:szCs w:val="24"/>
        </w:rPr>
        <w:t>SEL Studies in English Literature, 1500-1900</w:t>
      </w:r>
      <w:r w:rsidRPr="002075B5">
        <w:rPr>
          <w:rFonts w:ascii="Times New Roman" w:hAnsi="Times New Roman" w:cs="Times New Roman"/>
          <w:sz w:val="24"/>
          <w:szCs w:val="24"/>
        </w:rPr>
        <w:t>.</w:t>
      </w:r>
    </w:p>
    <w:p w14:paraId="0FD92170"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17E4762B" w14:textId="77777777" w:rsidR="00207EEF" w:rsidRPr="00B2301D"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b/>
          <w:sz w:val="24"/>
          <w:szCs w:val="24"/>
        </w:rPr>
        <w:t>‘Ultra-orientalists’</w:t>
      </w:r>
      <w:r w:rsidRPr="002075B5">
        <w:rPr>
          <w:rFonts w:ascii="Times New Roman" w:eastAsia="Times New Roman" w:hAnsi="Times New Roman" w:cs="Times New Roman"/>
          <w:b/>
          <w:sz w:val="24"/>
          <w:szCs w:val="24"/>
        </w:rPr>
        <w:t xml:space="preserve"> and the </w:t>
      </w:r>
      <w:r w:rsidRPr="002075B5">
        <w:rPr>
          <w:rFonts w:ascii="Times New Roman" w:eastAsia="Times New Roman" w:hAnsi="Times New Roman" w:cs="Times New Roman"/>
          <w:b/>
          <w:i/>
          <w:sz w:val="24"/>
          <w:szCs w:val="24"/>
        </w:rPr>
        <w:t>Arabian Nights</w:t>
      </w:r>
      <w:r w:rsidRPr="002075B5">
        <w:rPr>
          <w:rFonts w:ascii="Times New Roman" w:eastAsia="Times New Roman" w:hAnsi="Times New Roman" w:cs="Times New Roman"/>
          <w:b/>
          <w:sz w:val="24"/>
          <w:szCs w:val="24"/>
        </w:rPr>
        <w:t xml:space="preserve"> on the London Stage</w:t>
      </w:r>
    </w:p>
    <w:p w14:paraId="3296171B" w14:textId="77777777" w:rsidR="00207EEF" w:rsidRPr="002075B5"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The anonymous Peeping Tom, writing on the early nineteenth-century minor theatres, describes the </w:t>
      </w:r>
      <w:r w:rsidRPr="002075B5">
        <w:rPr>
          <w:rFonts w:ascii="Times New Roman" w:hAnsi="Times New Roman" w:cs="Times New Roman"/>
          <w:i/>
          <w:iCs/>
          <w:sz w:val="24"/>
          <w:szCs w:val="24"/>
        </w:rPr>
        <w:t>East London</w:t>
      </w:r>
      <w:r>
        <w:rPr>
          <w:rFonts w:ascii="Times New Roman" w:hAnsi="Times New Roman" w:cs="Times New Roman"/>
          <w:sz w:val="24"/>
          <w:szCs w:val="24"/>
        </w:rPr>
        <w:t xml:space="preserve"> theatre as ‘</w:t>
      </w:r>
      <w:r w:rsidRPr="002075B5">
        <w:rPr>
          <w:rFonts w:ascii="Times New Roman" w:hAnsi="Times New Roman" w:cs="Times New Roman"/>
          <w:sz w:val="24"/>
          <w:szCs w:val="24"/>
        </w:rPr>
        <w:t xml:space="preserve">so exclusively frequented by the </w:t>
      </w:r>
      <w:r w:rsidRPr="002075B5">
        <w:rPr>
          <w:rFonts w:ascii="Times New Roman" w:hAnsi="Times New Roman" w:cs="Times New Roman"/>
          <w:i/>
          <w:iCs/>
          <w:sz w:val="24"/>
          <w:szCs w:val="24"/>
        </w:rPr>
        <w:t>Ultra-orientalists</w:t>
      </w:r>
      <w:r w:rsidRPr="002075B5">
        <w:rPr>
          <w:rFonts w:ascii="Times New Roman" w:hAnsi="Times New Roman" w:cs="Times New Roman"/>
          <w:sz w:val="24"/>
          <w:szCs w:val="24"/>
        </w:rPr>
        <w:t xml:space="preserve">, as to escape the cognizance of us </w:t>
      </w:r>
      <w:r w:rsidRPr="002075B5">
        <w:rPr>
          <w:rFonts w:ascii="Times New Roman" w:hAnsi="Times New Roman" w:cs="Times New Roman"/>
          <w:i/>
          <w:iCs/>
          <w:sz w:val="24"/>
          <w:szCs w:val="24"/>
        </w:rPr>
        <w:t>occidentalists</w:t>
      </w:r>
      <w:r w:rsidRPr="00636231">
        <w:rPr>
          <w:rFonts w:ascii="Times New Roman" w:hAnsi="Times New Roman" w:cs="Times New Roman"/>
          <w:iCs/>
          <w:sz w:val="24"/>
          <w:szCs w:val="24"/>
        </w:rPr>
        <w:t>’</w:t>
      </w:r>
      <w:r w:rsidRPr="002075B5">
        <w:rPr>
          <w:rFonts w:ascii="Times New Roman" w:hAnsi="Times New Roman" w:cs="Times New Roman"/>
          <w:sz w:val="24"/>
          <w:szCs w:val="24"/>
        </w:rPr>
        <w:t xml:space="preserve"> (</w:t>
      </w:r>
      <w:r w:rsidRPr="002075B5">
        <w:rPr>
          <w:rFonts w:ascii="Times New Roman" w:hAnsi="Times New Roman" w:cs="Times New Roman"/>
          <w:i/>
          <w:iCs/>
          <w:sz w:val="24"/>
          <w:szCs w:val="24"/>
        </w:rPr>
        <w:t>Theatrical Inquisitor,</w:t>
      </w:r>
      <w:r w:rsidRPr="002075B5">
        <w:rPr>
          <w:rFonts w:ascii="Times New Roman" w:hAnsi="Times New Roman" w:cs="Times New Roman"/>
          <w:sz w:val="24"/>
          <w:szCs w:val="24"/>
        </w:rPr>
        <w:t xml:space="preserve"> 1819). This framework plays on the geographic locations of the West End patent theatres and the many minor theatres clustered in the East End; London has not been fully Occidentalised, as the audiences of the popular theatre remain completely unknown by West(ern) theatre-goers. With the plethora of adaptations of the </w:t>
      </w:r>
      <w:r w:rsidRPr="002075B5">
        <w:rPr>
          <w:rFonts w:ascii="Times New Roman" w:hAnsi="Times New Roman" w:cs="Times New Roman"/>
          <w:i/>
          <w:sz w:val="24"/>
          <w:szCs w:val="24"/>
        </w:rPr>
        <w:t>Arabian Nights</w:t>
      </w:r>
      <w:r w:rsidRPr="002075B5">
        <w:rPr>
          <w:rFonts w:ascii="Times New Roman" w:hAnsi="Times New Roman" w:cs="Times New Roman"/>
          <w:sz w:val="24"/>
          <w:szCs w:val="24"/>
        </w:rPr>
        <w:t xml:space="preserve"> in pantomime and other illegitimate th</w:t>
      </w:r>
      <w:r>
        <w:rPr>
          <w:rFonts w:ascii="Times New Roman" w:hAnsi="Times New Roman" w:cs="Times New Roman"/>
          <w:sz w:val="24"/>
          <w:szCs w:val="24"/>
        </w:rPr>
        <w:t>eatre genres, the image of the ‘ultra-orientalists’</w:t>
      </w:r>
      <w:r w:rsidRPr="002075B5">
        <w:rPr>
          <w:rFonts w:ascii="Times New Roman" w:hAnsi="Times New Roman" w:cs="Times New Roman"/>
          <w:sz w:val="24"/>
          <w:szCs w:val="24"/>
        </w:rPr>
        <w:t xml:space="preserve"> suggests a sameness between spectator and character rather than a relationship built on difference. But as Peeping Tom suggests, the dominant contrast is not between London and the enacted Orient, but within the city itself. The excitement and anxiety incited by the increased blurring of generic and geographic theatre boundaries resulted ultimately in the end of the Drury Lane and Covent Garden monopoly in 1843. This paper argues that these texts do not solely work by exotici</w:t>
      </w:r>
      <w:r>
        <w:rPr>
          <w:rFonts w:ascii="Times New Roman" w:hAnsi="Times New Roman" w:cs="Times New Roman"/>
          <w:sz w:val="24"/>
          <w:szCs w:val="24"/>
        </w:rPr>
        <w:t>s</w:t>
      </w:r>
      <w:r w:rsidRPr="002075B5">
        <w:rPr>
          <w:rFonts w:ascii="Times New Roman" w:hAnsi="Times New Roman" w:cs="Times New Roman"/>
          <w:sz w:val="24"/>
          <w:szCs w:val="24"/>
        </w:rPr>
        <w:t>ing or domesticating a mythical East, but also reflect the strangeness engendered by the growing diversity of London</w:t>
      </w:r>
      <w:r>
        <w:rPr>
          <w:rFonts w:ascii="Times New Roman" w:hAnsi="Times New Roman" w:cs="Times New Roman"/>
          <w:sz w:val="24"/>
          <w:szCs w:val="24"/>
        </w:rPr>
        <w:t>’s</w:t>
      </w:r>
      <w:r w:rsidRPr="002075B5">
        <w:rPr>
          <w:rFonts w:ascii="Times New Roman" w:hAnsi="Times New Roman" w:cs="Times New Roman"/>
          <w:sz w:val="24"/>
          <w:szCs w:val="24"/>
        </w:rPr>
        <w:t xml:space="preserve"> theatrical culture.</w:t>
      </w:r>
    </w:p>
    <w:p w14:paraId="43012539" w14:textId="77777777" w:rsidR="00207EEF" w:rsidRDefault="00207EEF" w:rsidP="00207EEF">
      <w:pPr>
        <w:spacing w:after="0" w:line="240" w:lineRule="auto"/>
        <w:jc w:val="both"/>
        <w:rPr>
          <w:rFonts w:ascii="Times New Roman" w:hAnsi="Times New Roman" w:cs="Times New Roman"/>
          <w:sz w:val="24"/>
          <w:szCs w:val="24"/>
        </w:rPr>
      </w:pPr>
    </w:p>
    <w:p w14:paraId="1DFDE150" w14:textId="77777777" w:rsidR="00207EEF" w:rsidRDefault="00207EEF" w:rsidP="00207EEF">
      <w:pPr>
        <w:spacing w:after="0" w:line="240" w:lineRule="auto"/>
        <w:jc w:val="both"/>
        <w:rPr>
          <w:rFonts w:ascii="Times New Roman" w:hAnsi="Times New Roman" w:cs="Times New Roman"/>
          <w:sz w:val="24"/>
          <w:szCs w:val="24"/>
        </w:rPr>
      </w:pPr>
    </w:p>
    <w:p w14:paraId="2FB9793A" w14:textId="77777777" w:rsidR="00207EEF" w:rsidRDefault="00207EEF" w:rsidP="00207EEF">
      <w:pPr>
        <w:spacing w:after="0" w:line="240" w:lineRule="auto"/>
        <w:jc w:val="both"/>
        <w:rPr>
          <w:rFonts w:ascii="Times New Roman" w:hAnsi="Times New Roman" w:cs="Times New Roman"/>
          <w:sz w:val="24"/>
          <w:szCs w:val="24"/>
        </w:rPr>
      </w:pPr>
    </w:p>
    <w:p w14:paraId="796C84A0" w14:textId="77777777" w:rsidR="00207EEF" w:rsidRDefault="00207EEF" w:rsidP="00207EEF">
      <w:pPr>
        <w:pStyle w:val="xmsonormal"/>
        <w:spacing w:before="0" w:beforeAutospacing="0" w:after="0" w:afterAutospacing="0"/>
        <w:jc w:val="both"/>
      </w:pPr>
      <w:r w:rsidRPr="002075B5">
        <w:rPr>
          <w:b/>
        </w:rPr>
        <w:t>Justin A. Blum</w:t>
      </w:r>
      <w:r w:rsidRPr="002075B5">
        <w:t xml:space="preserve"> is Assistant Professor of Dramatic Literature and Criticism at the University of Lethbridge in Alberta, Canada. He holds a PhD from the University of Toronto, where he com</w:t>
      </w:r>
      <w:r>
        <w:t>pleted a dissertation entitled ‘</w:t>
      </w:r>
      <w:r w:rsidRPr="002075B5">
        <w:t>Murder, Myth, and Melodrama: The Theatrica</w:t>
      </w:r>
      <w:r>
        <w:t>l Histories of Jack the Ripper’.</w:t>
      </w:r>
      <w:r w:rsidRPr="002075B5">
        <w:t xml:space="preserve"> His academic writing appeared in journals including</w:t>
      </w:r>
      <w:r w:rsidRPr="002075B5">
        <w:rPr>
          <w:rStyle w:val="apple-converted-space"/>
        </w:rPr>
        <w:t> </w:t>
      </w:r>
      <w:r w:rsidRPr="002075B5">
        <w:rPr>
          <w:i/>
          <w:iCs/>
        </w:rPr>
        <w:t>Nineteenth Century Theatre and Film</w:t>
      </w:r>
      <w:r w:rsidRPr="002075B5">
        <w:t>,</w:t>
      </w:r>
      <w:r w:rsidRPr="002075B5">
        <w:rPr>
          <w:rStyle w:val="apple-converted-space"/>
        </w:rPr>
        <w:t> </w:t>
      </w:r>
      <w:r w:rsidRPr="002075B5">
        <w:rPr>
          <w:i/>
          <w:iCs/>
        </w:rPr>
        <w:t>Theatre Research in Canada</w:t>
      </w:r>
      <w:r w:rsidRPr="002075B5">
        <w:t>, and</w:t>
      </w:r>
      <w:r w:rsidRPr="002075B5">
        <w:rPr>
          <w:rStyle w:val="apple-converted-space"/>
        </w:rPr>
        <w:t> </w:t>
      </w:r>
      <w:r w:rsidRPr="002075B5">
        <w:rPr>
          <w:i/>
          <w:iCs/>
        </w:rPr>
        <w:t>Theatre Topics.</w:t>
      </w:r>
      <w:r w:rsidRPr="002075B5">
        <w:rPr>
          <w:rStyle w:val="apple-converted-space"/>
          <w:i/>
          <w:iCs/>
        </w:rPr>
        <w:t> </w:t>
      </w:r>
      <w:r w:rsidRPr="002075B5">
        <w:t>He also holds a conservatory degree in Dramatic Writing from New York University, and has worked as a dramaturg, playwright, director, and in literary management in professional and academic settings across North America.</w:t>
      </w:r>
    </w:p>
    <w:p w14:paraId="5328F72B" w14:textId="77777777" w:rsidR="00207EEF" w:rsidRDefault="00207EEF" w:rsidP="00207EEF">
      <w:pPr>
        <w:pStyle w:val="xmsonormal"/>
        <w:spacing w:before="0" w:beforeAutospacing="0" w:after="0" w:afterAutospacing="0"/>
        <w:jc w:val="both"/>
      </w:pPr>
    </w:p>
    <w:p w14:paraId="659F0F00" w14:textId="77777777" w:rsidR="00207EEF" w:rsidRPr="0043063B" w:rsidRDefault="00207EEF" w:rsidP="00207EEF">
      <w:pPr>
        <w:pStyle w:val="xmsonormal"/>
        <w:spacing w:before="0" w:beforeAutospacing="0" w:after="0" w:afterAutospacing="0"/>
        <w:jc w:val="both"/>
      </w:pPr>
      <w:r>
        <w:rPr>
          <w:b/>
        </w:rPr>
        <w:t>‘Scene at a Waxworks’</w:t>
      </w:r>
      <w:r w:rsidRPr="002075B5">
        <w:rPr>
          <w:b/>
        </w:rPr>
        <w:t>:</w:t>
      </w:r>
      <w:r>
        <w:t xml:space="preserve"> </w:t>
      </w:r>
      <w:r w:rsidRPr="002075B5">
        <w:rPr>
          <w:b/>
        </w:rPr>
        <w:t>Obscenity and Performance at an East End Penny Gaff, 1889</w:t>
      </w:r>
    </w:p>
    <w:p w14:paraId="220F5FCC" w14:textId="77777777" w:rsidR="00207EEF" w:rsidRPr="002075B5" w:rsidRDefault="00207EEF" w:rsidP="00207EEF">
      <w:pPr>
        <w:pStyle w:val="xmsonormal"/>
        <w:spacing w:before="0" w:beforeAutospacing="0" w:after="0" w:afterAutospacing="0"/>
        <w:jc w:val="both"/>
      </w:pPr>
      <w:r w:rsidRPr="002075B5">
        <w:t>In early February of 1889 Thomas Barry was convicted at the Old Bailey on a charge of creating a public nuisance by obstruction of the highway. This charge stemmed from Barry’s proprietorship of a Penny Gaff at numbers 106 and 107 Whitechapel Road, wherein he presented waxworks, played short versions of sensational melodramas like</w:t>
      </w:r>
      <w:r w:rsidRPr="002075B5">
        <w:rPr>
          <w:rStyle w:val="apple-converted-space"/>
        </w:rPr>
        <w:t> </w:t>
      </w:r>
      <w:r w:rsidRPr="002075B5">
        <w:rPr>
          <w:i/>
          <w:iCs/>
        </w:rPr>
        <w:t>Sweeney Todd</w:t>
      </w:r>
      <w:r w:rsidRPr="002075B5">
        <w:rPr>
          <w:rStyle w:val="apple-converted-space"/>
          <w:i/>
          <w:iCs/>
        </w:rPr>
        <w:t> </w:t>
      </w:r>
      <w:r w:rsidRPr="002075B5">
        <w:t>and</w:t>
      </w:r>
      <w:r w:rsidRPr="002075B5">
        <w:rPr>
          <w:rStyle w:val="apple-converted-space"/>
        </w:rPr>
        <w:t> </w:t>
      </w:r>
      <w:r w:rsidRPr="002075B5">
        <w:rPr>
          <w:i/>
          <w:iCs/>
        </w:rPr>
        <w:t>Maria Marten,</w:t>
      </w:r>
      <w:r w:rsidRPr="002075B5">
        <w:rPr>
          <w:rStyle w:val="apple-converted-space"/>
          <w:i/>
          <w:iCs/>
        </w:rPr>
        <w:t> </w:t>
      </w:r>
      <w:r w:rsidRPr="002075B5">
        <w:t>and exhibited</w:t>
      </w:r>
      <w:r>
        <w:t xml:space="preserve"> human curiosities including a ‘</w:t>
      </w:r>
      <w:r w:rsidRPr="002075B5">
        <w:t>bearded woman [who] was caught by Buffalo Bill</w:t>
      </w:r>
      <w:r>
        <w:t xml:space="preserve"> </w:t>
      </w:r>
      <w:r w:rsidRPr="002075B5">
        <w:t>[, …] a fat French woman [who] weighed 39st. 11lb., and measured 8ft around the shoulders</w:t>
      </w:r>
      <w:r>
        <w:t xml:space="preserve"> </w:t>
      </w:r>
      <w:r w:rsidRPr="002075B5">
        <w:t xml:space="preserve">[, and] a ‘female champion boxer’ who boxed three rounds with a </w:t>
      </w:r>
      <w:r>
        <w:t>tall soldier’.</w:t>
      </w:r>
      <w:r w:rsidRPr="002075B5">
        <w:t xml:space="preserve"> The show seems to have offended many in Whitechapel and attracted the attention of the authorities primarily because of Barry’s decision to present in his waxworks and outside of his theatre representations of the victims of the serial killer </w:t>
      </w:r>
      <w:r>
        <w:t>then just coming to be known as ‘Jack the Ripper’,</w:t>
      </w:r>
      <w:r w:rsidRPr="002075B5">
        <w:t xml:space="preserve"> presenting graphic depictions in two and three dimensions of murdered women in close proximity to the places where they had been killed. This paper surveys the full repertoire of Barry’s gaff, analysing it as performance space in which on</w:t>
      </w:r>
      <w:r>
        <w:t>-</w:t>
      </w:r>
      <w:r w:rsidRPr="002075B5">
        <w:t>going contests over theatricality, visuality, and obscenity in the urban space of East London were fought out in fact, fiction, and representations of graphic violence.</w:t>
      </w:r>
    </w:p>
    <w:p w14:paraId="42DAE50F" w14:textId="77777777" w:rsidR="00207EEF" w:rsidRDefault="00207EEF" w:rsidP="00207EEF">
      <w:pPr>
        <w:spacing w:after="0" w:line="240" w:lineRule="auto"/>
        <w:jc w:val="both"/>
        <w:rPr>
          <w:rFonts w:ascii="Times New Roman" w:hAnsi="Times New Roman" w:cs="Times New Roman"/>
          <w:b/>
          <w:sz w:val="24"/>
          <w:szCs w:val="24"/>
        </w:rPr>
      </w:pPr>
    </w:p>
    <w:p w14:paraId="62924305" w14:textId="77777777" w:rsidR="00207EEF" w:rsidRDefault="00207EEF" w:rsidP="00207EEF">
      <w:pPr>
        <w:spacing w:after="0" w:line="240" w:lineRule="auto"/>
        <w:jc w:val="both"/>
        <w:rPr>
          <w:rFonts w:ascii="Times New Roman" w:hAnsi="Times New Roman" w:cs="Times New Roman"/>
          <w:b/>
          <w:sz w:val="24"/>
          <w:szCs w:val="24"/>
        </w:rPr>
      </w:pPr>
    </w:p>
    <w:p w14:paraId="2021F71A" w14:textId="77777777" w:rsidR="00207EEF" w:rsidRDefault="00207EEF" w:rsidP="00207EEF">
      <w:pPr>
        <w:spacing w:after="0" w:line="240" w:lineRule="auto"/>
        <w:jc w:val="both"/>
        <w:rPr>
          <w:rFonts w:ascii="Times New Roman" w:hAnsi="Times New Roman" w:cs="Times New Roman"/>
          <w:b/>
          <w:sz w:val="24"/>
          <w:szCs w:val="24"/>
        </w:rPr>
      </w:pPr>
    </w:p>
    <w:p w14:paraId="5211639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Michael Burden</w:t>
      </w:r>
      <w:r w:rsidRPr="002075B5">
        <w:rPr>
          <w:rFonts w:ascii="Times New Roman" w:hAnsi="Times New Roman" w:cs="Times New Roman"/>
          <w:sz w:val="24"/>
          <w:szCs w:val="24"/>
        </w:rPr>
        <w:t xml:space="preserve"> is Professor of Opera Studies and Chair of Music at Oxford University, and Fellow in Music at New College, where he is also Dean. His research is on the music of Purcell, and on dance and music in the </w:t>
      </w:r>
      <w:r>
        <w:rPr>
          <w:rFonts w:ascii="Times New Roman" w:hAnsi="Times New Roman" w:cs="Times New Roman"/>
          <w:sz w:val="24"/>
          <w:szCs w:val="24"/>
        </w:rPr>
        <w:t>eighteenth</w:t>
      </w:r>
      <w:r w:rsidRPr="002075B5">
        <w:rPr>
          <w:rFonts w:ascii="Times New Roman" w:hAnsi="Times New Roman" w:cs="Times New Roman"/>
          <w:sz w:val="24"/>
          <w:szCs w:val="24"/>
        </w:rPr>
        <w:t xml:space="preserve">-century London theatres. He is writing on the staging of opera in London; his five-volume collection of opera documents, </w:t>
      </w:r>
      <w:r w:rsidRPr="002075B5">
        <w:rPr>
          <w:rFonts w:ascii="Times New Roman" w:hAnsi="Times New Roman" w:cs="Times New Roman"/>
          <w:i/>
          <w:sz w:val="24"/>
          <w:szCs w:val="24"/>
        </w:rPr>
        <w:t>London Opera Observed</w:t>
      </w:r>
      <w:r w:rsidRPr="002075B5">
        <w:rPr>
          <w:rFonts w:ascii="Times New Roman" w:hAnsi="Times New Roman" w:cs="Times New Roman"/>
          <w:sz w:val="24"/>
          <w:szCs w:val="24"/>
        </w:rPr>
        <w:t xml:space="preserve"> was published in 2013; </w:t>
      </w:r>
      <w:r w:rsidRPr="002075B5">
        <w:rPr>
          <w:rFonts w:ascii="Times New Roman" w:hAnsi="Times New Roman" w:cs="Times New Roman"/>
          <w:i/>
          <w:sz w:val="24"/>
          <w:szCs w:val="24"/>
        </w:rPr>
        <w:t>The Works of Monsieur Noverre</w:t>
      </w:r>
      <w:r w:rsidRPr="002075B5">
        <w:rPr>
          <w:rFonts w:ascii="Times New Roman" w:hAnsi="Times New Roman" w:cs="Times New Roman"/>
          <w:sz w:val="24"/>
          <w:szCs w:val="24"/>
        </w:rPr>
        <w:t xml:space="preserve">, edited with Jennifer Thorp, appeared in 2014; and a jointly edited volume, </w:t>
      </w:r>
      <w:r w:rsidRPr="002075B5">
        <w:rPr>
          <w:rFonts w:ascii="Times New Roman" w:hAnsi="Times New Roman" w:cs="Times New Roman"/>
          <w:i/>
          <w:sz w:val="24"/>
          <w:szCs w:val="24"/>
        </w:rPr>
        <w:t>Staging History</w:t>
      </w:r>
      <w:r w:rsidRPr="002075B5">
        <w:rPr>
          <w:rFonts w:ascii="Times New Roman" w:hAnsi="Times New Roman" w:cs="Times New Roman"/>
          <w:sz w:val="24"/>
          <w:szCs w:val="24"/>
        </w:rPr>
        <w:t>, appeared in 2016.</w:t>
      </w:r>
      <w:r w:rsidRPr="002075B5">
        <w:rPr>
          <w:rFonts w:ascii="Times New Roman" w:hAnsi="Times New Roman" w:cs="Times New Roman"/>
          <w:i/>
          <w:sz w:val="24"/>
          <w:szCs w:val="24"/>
        </w:rPr>
        <w:t xml:space="preserve"> </w:t>
      </w:r>
      <w:r w:rsidRPr="002075B5">
        <w:rPr>
          <w:rFonts w:ascii="Times New Roman" w:hAnsi="Times New Roman" w:cs="Times New Roman"/>
          <w:sz w:val="24"/>
          <w:szCs w:val="24"/>
        </w:rPr>
        <w:t xml:space="preserve">He is Director of Productions of New Chamber Opera, </w:t>
      </w:r>
      <w:hyperlink r:id="rId8" w:history="1">
        <w:r w:rsidRPr="002075B5">
          <w:rPr>
            <w:rStyle w:val="Hyperlink"/>
            <w:rFonts w:ascii="Times New Roman" w:hAnsi="Times New Roman" w:cs="Times New Roman"/>
            <w:sz w:val="24"/>
            <w:szCs w:val="24"/>
          </w:rPr>
          <w:t>www.newchamberopera.co.uk</w:t>
        </w:r>
      </w:hyperlink>
      <w:r w:rsidRPr="002075B5">
        <w:rPr>
          <w:rFonts w:ascii="Times New Roman" w:hAnsi="Times New Roman" w:cs="Times New Roman"/>
          <w:sz w:val="24"/>
          <w:szCs w:val="24"/>
        </w:rPr>
        <w:t>, and is director, with Jonathan Hicks, of The London Stage Project 1800-1843.</w:t>
      </w:r>
    </w:p>
    <w:p w14:paraId="00261B62" w14:textId="77777777" w:rsidR="00207EEF" w:rsidRDefault="00207EEF" w:rsidP="00207EEF">
      <w:pPr>
        <w:spacing w:after="0" w:line="240" w:lineRule="auto"/>
        <w:jc w:val="both"/>
        <w:rPr>
          <w:rFonts w:ascii="Times New Roman" w:hAnsi="Times New Roman" w:cs="Times New Roman"/>
          <w:sz w:val="24"/>
          <w:szCs w:val="24"/>
        </w:rPr>
      </w:pPr>
    </w:p>
    <w:p w14:paraId="50F52052" w14:textId="77777777" w:rsidR="00207EEF" w:rsidRPr="0043063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Operatic </w:t>
      </w:r>
      <w:r>
        <w:rPr>
          <w:rFonts w:ascii="Times New Roman" w:hAnsi="Times New Roman" w:cs="Times New Roman"/>
          <w:b/>
          <w:sz w:val="24"/>
          <w:szCs w:val="24"/>
        </w:rPr>
        <w:t>C</w:t>
      </w:r>
      <w:r w:rsidRPr="002075B5">
        <w:rPr>
          <w:rFonts w:ascii="Times New Roman" w:hAnsi="Times New Roman" w:cs="Times New Roman"/>
          <w:b/>
          <w:sz w:val="24"/>
          <w:szCs w:val="24"/>
        </w:rPr>
        <w:t>ities under Siege</w:t>
      </w:r>
    </w:p>
    <w:p w14:paraId="66E5B996"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Siege dramas have been part of London’s theatre repertory before and after Pordage’s 1678 </w:t>
      </w:r>
      <w:r w:rsidRPr="002075B5">
        <w:rPr>
          <w:rFonts w:ascii="Times New Roman" w:eastAsia="Arial Unicode MS" w:hAnsi="Times New Roman" w:cs="Times New Roman"/>
          <w:i/>
          <w:sz w:val="24"/>
          <w:szCs w:val="24"/>
          <w:shd w:val="clear" w:color="auto" w:fill="FFFFFF"/>
        </w:rPr>
        <w:t>Siege of Babylon</w:t>
      </w:r>
      <w:r w:rsidRPr="002075B5">
        <w:rPr>
          <w:rFonts w:ascii="Times New Roman" w:eastAsia="Arial Unicode MS" w:hAnsi="Times New Roman" w:cs="Times New Roman"/>
          <w:sz w:val="24"/>
          <w:szCs w:val="24"/>
          <w:shd w:val="clear" w:color="auto" w:fill="FFFFFF"/>
        </w:rPr>
        <w:t xml:space="preserve"> to Dibdin’s 1808 </w:t>
      </w:r>
      <w:r w:rsidRPr="002075B5">
        <w:rPr>
          <w:rFonts w:ascii="Times New Roman" w:hAnsi="Times New Roman" w:cs="Times New Roman"/>
          <w:i/>
          <w:sz w:val="24"/>
          <w:szCs w:val="24"/>
        </w:rPr>
        <w:t>Siege of Gibraltar</w:t>
      </w:r>
      <w:r w:rsidRPr="002075B5">
        <w:rPr>
          <w:rFonts w:ascii="Times New Roman" w:hAnsi="Times New Roman" w:cs="Times New Roman"/>
          <w:sz w:val="24"/>
          <w:szCs w:val="24"/>
        </w:rPr>
        <w:t xml:space="preserve">. A city under siege offered the author a closed environment for the drama, a clear balance of power between two (and sometimes more) groups of characters, and the possibility of much derring-do with dramatic scenery. The circumstances also offered authors a large number of themes ripe for exploitation by their authors, themes that included romance between the besiegers and the besieged, spying in both directions, and a </w:t>
      </w:r>
      <w:r w:rsidRPr="002075B5">
        <w:rPr>
          <w:rFonts w:ascii="Times New Roman" w:hAnsi="Times New Roman" w:cs="Times New Roman"/>
          <w:i/>
          <w:sz w:val="24"/>
          <w:szCs w:val="24"/>
        </w:rPr>
        <w:t>deu</w:t>
      </w:r>
      <w:r>
        <w:rPr>
          <w:rFonts w:ascii="Times New Roman" w:hAnsi="Times New Roman" w:cs="Times New Roman"/>
          <w:i/>
          <w:sz w:val="24"/>
          <w:szCs w:val="24"/>
        </w:rPr>
        <w:t>s</w:t>
      </w:r>
      <w:r w:rsidRPr="002075B5">
        <w:rPr>
          <w:rFonts w:ascii="Times New Roman" w:hAnsi="Times New Roman" w:cs="Times New Roman"/>
          <w:i/>
          <w:sz w:val="24"/>
          <w:szCs w:val="24"/>
        </w:rPr>
        <w:t xml:space="preserve"> ex machina</w:t>
      </w:r>
      <w:r w:rsidRPr="002075B5">
        <w:rPr>
          <w:rFonts w:ascii="Times New Roman" w:hAnsi="Times New Roman" w:cs="Times New Roman"/>
          <w:sz w:val="24"/>
          <w:szCs w:val="24"/>
        </w:rPr>
        <w:t xml:space="preserve"> as the city falls, is relieved, or is triumphant by its own ingenuity in the course of the performance. At the heart of this construct is the notion of a trapped population, one made up of a combination of residents, guests, and travellers of all sorts that offered a natural series of cultural cross-currents. But the circumstances of ‘siege’ operas also provided special opportunities for music, including songs and ballads, exotic tunes, and martial music. This paper will return to the idea of sieges in operas, and starting with the late </w:t>
      </w:r>
      <w:r>
        <w:rPr>
          <w:rFonts w:ascii="Times New Roman" w:hAnsi="Times New Roman" w:cs="Times New Roman"/>
          <w:sz w:val="24"/>
          <w:szCs w:val="24"/>
        </w:rPr>
        <w:t>eighteenth</w:t>
      </w:r>
      <w:r w:rsidRPr="002075B5">
        <w:rPr>
          <w:rFonts w:ascii="Times New Roman" w:hAnsi="Times New Roman" w:cs="Times New Roman"/>
          <w:sz w:val="24"/>
          <w:szCs w:val="24"/>
        </w:rPr>
        <w:t xml:space="preserve">-century </w:t>
      </w:r>
      <w:r w:rsidRPr="002075B5">
        <w:rPr>
          <w:rFonts w:ascii="Times New Roman" w:hAnsi="Times New Roman" w:cs="Times New Roman"/>
          <w:i/>
          <w:sz w:val="24"/>
          <w:szCs w:val="24"/>
        </w:rPr>
        <w:t>Siege of Belgrade</w:t>
      </w:r>
      <w:r w:rsidRPr="002075B5">
        <w:rPr>
          <w:rFonts w:ascii="Times New Roman" w:hAnsi="Times New Roman" w:cs="Times New Roman"/>
          <w:sz w:val="24"/>
          <w:szCs w:val="24"/>
        </w:rPr>
        <w:t xml:space="preserve">, will look at the London versions of Rossini’s popular </w:t>
      </w:r>
      <w:r w:rsidRPr="002075B5">
        <w:rPr>
          <w:rFonts w:ascii="Times New Roman" w:hAnsi="Times New Roman" w:cs="Times New Roman"/>
          <w:i/>
          <w:sz w:val="24"/>
          <w:szCs w:val="24"/>
        </w:rPr>
        <w:t>Siege of Corinth</w:t>
      </w:r>
      <w:r w:rsidRPr="002075B5">
        <w:rPr>
          <w:rFonts w:ascii="Times New Roman" w:hAnsi="Times New Roman" w:cs="Times New Roman"/>
          <w:sz w:val="24"/>
          <w:szCs w:val="24"/>
        </w:rPr>
        <w:t>, and then at the newly commissioned</w:t>
      </w:r>
      <w:r w:rsidRPr="002075B5">
        <w:rPr>
          <w:rFonts w:ascii="Times New Roman" w:hAnsi="Times New Roman" w:cs="Times New Roman"/>
          <w:i/>
          <w:sz w:val="24"/>
          <w:szCs w:val="24"/>
        </w:rPr>
        <w:t xml:space="preserve"> Siege of Rochelle</w:t>
      </w:r>
      <w:r w:rsidRPr="002075B5">
        <w:rPr>
          <w:rFonts w:ascii="Times New Roman" w:hAnsi="Times New Roman" w:cs="Times New Roman"/>
          <w:sz w:val="24"/>
          <w:szCs w:val="24"/>
        </w:rPr>
        <w:t xml:space="preserve"> by Michael Balfe, and examine how their composers exploited the various circumstances of their plots.</w:t>
      </w:r>
    </w:p>
    <w:p w14:paraId="160DA8E1" w14:textId="77777777" w:rsidR="00207EEF" w:rsidRDefault="00207EEF" w:rsidP="00207EEF">
      <w:pPr>
        <w:spacing w:after="0" w:line="240" w:lineRule="auto"/>
        <w:jc w:val="both"/>
        <w:rPr>
          <w:rFonts w:ascii="Times New Roman" w:hAnsi="Times New Roman" w:cs="Times New Roman"/>
          <w:b/>
          <w:sz w:val="24"/>
          <w:szCs w:val="24"/>
        </w:rPr>
      </w:pPr>
    </w:p>
    <w:p w14:paraId="25147D1B" w14:textId="77777777" w:rsidR="00207EEF" w:rsidRDefault="00207EEF" w:rsidP="00207EEF">
      <w:pPr>
        <w:spacing w:after="0" w:line="240" w:lineRule="auto"/>
        <w:jc w:val="both"/>
        <w:rPr>
          <w:rFonts w:ascii="Times New Roman" w:hAnsi="Times New Roman" w:cs="Times New Roman"/>
          <w:b/>
          <w:sz w:val="24"/>
          <w:szCs w:val="24"/>
        </w:rPr>
      </w:pPr>
    </w:p>
    <w:p w14:paraId="1E104595" w14:textId="77777777" w:rsidR="00207EEF" w:rsidRDefault="00207EEF" w:rsidP="00207EEF">
      <w:pPr>
        <w:spacing w:after="0" w:line="240" w:lineRule="auto"/>
        <w:jc w:val="both"/>
        <w:rPr>
          <w:rFonts w:ascii="Times New Roman" w:hAnsi="Times New Roman" w:cs="Times New Roman"/>
          <w:b/>
          <w:sz w:val="24"/>
          <w:szCs w:val="24"/>
        </w:rPr>
      </w:pPr>
    </w:p>
    <w:p w14:paraId="714A379F"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Devon Cox</w:t>
      </w:r>
      <w:r w:rsidRPr="002075B5">
        <w:rPr>
          <w:rFonts w:ascii="Times New Roman" w:hAnsi="Times New Roman" w:cs="Times New Roman"/>
          <w:sz w:val="24"/>
          <w:szCs w:val="24"/>
        </w:rPr>
        <w:t xml:space="preserve"> completed his PhD in the Department of French Studies at the University of Warwick in 2017. His thesis, titled ‘Napoleonic Prisoners of War and their theatricals, 1803 to 1815,’ was written as part of the interdisciplinary AHRC-funded project </w:t>
      </w:r>
      <w:r w:rsidRPr="002075B5">
        <w:rPr>
          <w:rFonts w:ascii="Times New Roman" w:hAnsi="Times New Roman" w:cs="Times New Roman"/>
          <w:i/>
          <w:sz w:val="24"/>
          <w:szCs w:val="24"/>
        </w:rPr>
        <w:t>French Theatre of the Napoleonic Era</w:t>
      </w:r>
      <w:r w:rsidRPr="002075B5">
        <w:rPr>
          <w:rFonts w:ascii="Times New Roman" w:hAnsi="Times New Roman" w:cs="Times New Roman"/>
          <w:sz w:val="24"/>
          <w:szCs w:val="24"/>
        </w:rPr>
        <w:t xml:space="preserve">. Devon holds a Bachelor of Arts degree with Honours in English Literature and Theatre from Purdue University, and, since moving to London in 2006, he has worked for both the Imperial War Museum and Sotheby’s in New Bond Street, London. In 2015 Devon published his first book </w:t>
      </w:r>
      <w:r w:rsidRPr="002075B5">
        <w:rPr>
          <w:rFonts w:ascii="Times New Roman" w:hAnsi="Times New Roman" w:cs="Times New Roman"/>
          <w:i/>
          <w:sz w:val="24"/>
          <w:szCs w:val="24"/>
        </w:rPr>
        <w:t xml:space="preserve">The Street of Wonderful Possibilities: Whistler, Wilde and Sargent in Tite Street </w:t>
      </w:r>
      <w:r w:rsidRPr="002075B5">
        <w:rPr>
          <w:rFonts w:ascii="Times New Roman" w:hAnsi="Times New Roman" w:cs="Times New Roman"/>
          <w:sz w:val="24"/>
          <w:szCs w:val="24"/>
        </w:rPr>
        <w:t xml:space="preserve">with Frances Lincoln. He has also written a full-length play about the tragic downfall and death of Empress Joséphine entitled </w:t>
      </w:r>
      <w:r w:rsidRPr="002075B5">
        <w:rPr>
          <w:rFonts w:ascii="Times New Roman" w:hAnsi="Times New Roman" w:cs="Times New Roman"/>
          <w:i/>
          <w:sz w:val="24"/>
          <w:szCs w:val="24"/>
        </w:rPr>
        <w:t>Joséphine</w:t>
      </w:r>
      <w:r>
        <w:rPr>
          <w:rFonts w:ascii="Times New Roman" w:hAnsi="Times New Roman" w:cs="Times New Roman"/>
          <w:sz w:val="24"/>
          <w:szCs w:val="24"/>
        </w:rPr>
        <w:t>,</w:t>
      </w:r>
      <w:r w:rsidRPr="002075B5">
        <w:rPr>
          <w:rFonts w:ascii="Times New Roman" w:hAnsi="Times New Roman" w:cs="Times New Roman"/>
          <w:i/>
          <w:sz w:val="24"/>
          <w:szCs w:val="24"/>
        </w:rPr>
        <w:t xml:space="preserve"> </w:t>
      </w:r>
      <w:r w:rsidRPr="002075B5">
        <w:rPr>
          <w:rFonts w:ascii="Times New Roman" w:hAnsi="Times New Roman" w:cs="Times New Roman"/>
          <w:sz w:val="24"/>
          <w:szCs w:val="24"/>
        </w:rPr>
        <w:t xml:space="preserve">which had a staged-reading at the Institut Français in London in March 2015. </w:t>
      </w:r>
    </w:p>
    <w:p w14:paraId="4744CE70" w14:textId="77777777" w:rsidR="00207EEF" w:rsidRDefault="00207EEF" w:rsidP="00207EEF">
      <w:pPr>
        <w:spacing w:after="0" w:line="240" w:lineRule="auto"/>
        <w:jc w:val="both"/>
        <w:rPr>
          <w:rFonts w:ascii="Times New Roman" w:hAnsi="Times New Roman" w:cs="Times New Roman"/>
          <w:sz w:val="24"/>
          <w:szCs w:val="24"/>
        </w:rPr>
      </w:pPr>
    </w:p>
    <w:p w14:paraId="35B08C4F" w14:textId="77777777" w:rsidR="00207EEF" w:rsidRPr="0043063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Bringing Paris to Portchester</w:t>
      </w:r>
      <w:r>
        <w:rPr>
          <w:rFonts w:ascii="Times New Roman" w:hAnsi="Times New Roman" w:cs="Times New Roman"/>
          <w:b/>
          <w:sz w:val="24"/>
          <w:szCs w:val="24"/>
        </w:rPr>
        <w:t xml:space="preserve"> – </w:t>
      </w:r>
      <w:r w:rsidRPr="002075B5">
        <w:rPr>
          <w:rFonts w:ascii="Times New Roman" w:hAnsi="Times New Roman" w:cs="Times New Roman"/>
          <w:b/>
          <w:sz w:val="24"/>
          <w:szCs w:val="24"/>
        </w:rPr>
        <w:t xml:space="preserve">Actors and Staging in </w:t>
      </w:r>
      <w:r w:rsidRPr="002075B5">
        <w:rPr>
          <w:rFonts w:ascii="Times New Roman" w:hAnsi="Times New Roman" w:cs="Times New Roman"/>
          <w:b/>
          <w:i/>
          <w:sz w:val="24"/>
          <w:szCs w:val="24"/>
        </w:rPr>
        <w:t>Roseliska</w:t>
      </w:r>
    </w:p>
    <w:p w14:paraId="51038292" w14:textId="77777777" w:rsidR="00207EEF" w:rsidRPr="00F431E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Between 1810 and 1814, approximately 7,000 French prisoners of war were held at Portchester Castle, located in Portsmouth Harbour. In September 1810, the prisoners organised a theatre troupe consisting of sixty-six actors, musicians, dancers, playwrights, and technicians into a newly built 250-capacity theatre designed by Jean-François Carré, a former machiniste of the Opéra Comique in Paris. In this Théâtre des Variétés</w:t>
      </w:r>
      <w:r>
        <w:rPr>
          <w:rFonts w:ascii="Times New Roman" w:hAnsi="Times New Roman" w:cs="Times New Roman"/>
          <w:sz w:val="24"/>
          <w:szCs w:val="24"/>
        </w:rPr>
        <w:t>,</w:t>
      </w:r>
      <w:r w:rsidRPr="002075B5">
        <w:rPr>
          <w:rFonts w:ascii="Times New Roman" w:hAnsi="Times New Roman" w:cs="Times New Roman"/>
          <w:sz w:val="24"/>
          <w:szCs w:val="24"/>
        </w:rPr>
        <w:t xml:space="preserve"> the French prisoners staged elaborate spectacles including </w:t>
      </w:r>
      <w:r w:rsidRPr="000B30B1">
        <w:rPr>
          <w:rFonts w:ascii="Times New Roman" w:hAnsi="Times New Roman" w:cs="Times New Roman"/>
          <w:i/>
          <w:sz w:val="24"/>
          <w:szCs w:val="24"/>
        </w:rPr>
        <w:t>féerie</w:t>
      </w:r>
      <w:r w:rsidRPr="002075B5">
        <w:rPr>
          <w:rFonts w:ascii="Times New Roman" w:hAnsi="Times New Roman" w:cs="Times New Roman"/>
          <w:sz w:val="24"/>
          <w:szCs w:val="24"/>
        </w:rPr>
        <w:t>, pantomime, vaudevilles, and full-scale boulevard melodramas. This paper will look more closely at the theatricals staged at Portchester Castle and illustrate how the prisoners incorporated a particularly Parisian flavour into their amateur theatre both in terms of actors and physical staging. All documented evidence suggests that the theatre troupe originated from Paris and that they were eager to assert this upon the physical space of the theatre to the extent that they painted a scene from the Pont-Neuf on the curtain, incorporating the famous landmarks of the Paris. To what extent did this Parisian bias influence the theatricals at Portchester Castle? Moreover, what impact did they have upon local British audiences, not to mention the already tense rivalry between nearby Gosport Theatre and Portsmouth Theatre Royal.</w:t>
      </w:r>
      <w:r>
        <w:rPr>
          <w:rFonts w:ascii="Times New Roman" w:hAnsi="Times New Roman" w:cs="Times New Roman"/>
          <w:sz w:val="24"/>
          <w:szCs w:val="24"/>
        </w:rPr>
        <w:t xml:space="preserve"> </w:t>
      </w:r>
      <w:r>
        <w:rPr>
          <w:rFonts w:ascii="Times New Roman" w:hAnsi="Times New Roman" w:cs="Times New Roman"/>
          <w:i/>
          <w:sz w:val="24"/>
          <w:szCs w:val="24"/>
        </w:rPr>
        <w:t>[This paper will be presented by Katherine Astbury on behalf of Devon Cox.]</w:t>
      </w:r>
    </w:p>
    <w:p w14:paraId="0EB50D02" w14:textId="77777777" w:rsidR="00207EEF" w:rsidRDefault="00207EEF" w:rsidP="00207EEF">
      <w:pPr>
        <w:spacing w:after="0" w:line="240" w:lineRule="auto"/>
        <w:jc w:val="both"/>
        <w:rPr>
          <w:rFonts w:ascii="Times New Roman" w:hAnsi="Times New Roman" w:cs="Times New Roman"/>
          <w:b/>
          <w:sz w:val="24"/>
          <w:szCs w:val="24"/>
        </w:rPr>
      </w:pPr>
    </w:p>
    <w:p w14:paraId="52C0C3C4" w14:textId="77777777" w:rsidR="00207EEF" w:rsidRDefault="00207EEF" w:rsidP="00207EEF">
      <w:pPr>
        <w:spacing w:after="0" w:line="240" w:lineRule="auto"/>
        <w:jc w:val="both"/>
        <w:rPr>
          <w:rFonts w:ascii="Times New Roman" w:hAnsi="Times New Roman" w:cs="Times New Roman"/>
          <w:b/>
          <w:sz w:val="24"/>
          <w:szCs w:val="24"/>
        </w:rPr>
      </w:pPr>
    </w:p>
    <w:p w14:paraId="48231F54" w14:textId="77777777" w:rsidR="00207EEF" w:rsidRDefault="00207EEF" w:rsidP="00207EEF">
      <w:pPr>
        <w:spacing w:after="0" w:line="240" w:lineRule="auto"/>
        <w:jc w:val="both"/>
        <w:rPr>
          <w:rFonts w:ascii="Times New Roman" w:hAnsi="Times New Roman" w:cs="Times New Roman"/>
          <w:b/>
          <w:sz w:val="24"/>
          <w:szCs w:val="24"/>
        </w:rPr>
      </w:pPr>
    </w:p>
    <w:p w14:paraId="0675AD4A" w14:textId="77777777" w:rsidR="00207EEF" w:rsidRDefault="00207EEF" w:rsidP="00207EEF">
      <w:pPr>
        <w:spacing w:after="0" w:line="240" w:lineRule="auto"/>
        <w:jc w:val="both"/>
        <w:rPr>
          <w:rFonts w:ascii="Times New Roman" w:hAnsi="Times New Roman" w:cs="Times New Roman"/>
          <w:b/>
          <w:sz w:val="24"/>
          <w:szCs w:val="24"/>
        </w:rPr>
      </w:pPr>
      <w:r w:rsidRPr="00233481">
        <w:rPr>
          <w:rFonts w:ascii="Times New Roman" w:hAnsi="Times New Roman" w:cs="Times New Roman"/>
          <w:b/>
          <w:sz w:val="24"/>
        </w:rPr>
        <w:t>Nicholas Daly</w:t>
      </w:r>
      <w:r w:rsidRPr="00233481">
        <w:rPr>
          <w:rFonts w:ascii="Times New Roman" w:hAnsi="Times New Roman" w:cs="Times New Roman"/>
          <w:sz w:val="24"/>
        </w:rPr>
        <w:t xml:space="preserve"> is</w:t>
      </w:r>
      <w:r w:rsidRPr="00233481">
        <w:rPr>
          <w:rFonts w:ascii="Times New Roman" w:hAnsi="Times New Roman" w:cs="Times New Roman"/>
          <w:color w:val="000000"/>
          <w:sz w:val="28"/>
          <w:szCs w:val="24"/>
          <w:shd w:val="clear" w:color="auto" w:fill="FFFFFF"/>
        </w:rPr>
        <w:t xml:space="preserve"> </w:t>
      </w:r>
      <w:r w:rsidRPr="002075B5">
        <w:rPr>
          <w:rFonts w:ascii="Times New Roman" w:hAnsi="Times New Roman" w:cs="Times New Roman"/>
          <w:color w:val="000000"/>
          <w:sz w:val="24"/>
          <w:szCs w:val="24"/>
          <w:shd w:val="clear" w:color="auto" w:fill="FFFFFF"/>
        </w:rPr>
        <w:t>Professor of Modern English and American Literature at University College Dublin, and a memb</w:t>
      </w:r>
      <w:r>
        <w:rPr>
          <w:rFonts w:ascii="Times New Roman" w:hAnsi="Times New Roman" w:cs="Times New Roman"/>
          <w:color w:val="000000"/>
          <w:sz w:val="24"/>
          <w:szCs w:val="24"/>
          <w:shd w:val="clear" w:color="auto" w:fill="FFFFFF"/>
        </w:rPr>
        <w:t>er of the Royal Irish Academy. </w:t>
      </w:r>
      <w:r w:rsidRPr="002075B5">
        <w:rPr>
          <w:rFonts w:ascii="Times New Roman" w:hAnsi="Times New Roman" w:cs="Times New Roman"/>
          <w:color w:val="000000"/>
          <w:sz w:val="24"/>
          <w:szCs w:val="24"/>
          <w:shd w:val="clear" w:color="auto" w:fill="FFFFFF"/>
        </w:rPr>
        <w:t>His publications include the books </w:t>
      </w:r>
      <w:r w:rsidRPr="002075B5">
        <w:rPr>
          <w:rFonts w:ascii="Times New Roman" w:hAnsi="Times New Roman" w:cs="Times New Roman"/>
          <w:i/>
          <w:iCs/>
          <w:color w:val="000000"/>
          <w:sz w:val="24"/>
          <w:szCs w:val="24"/>
          <w:shd w:val="clear" w:color="auto" w:fill="FFFFFF"/>
        </w:rPr>
        <w:t>Modernism, Romance, and the Fin de Siècle</w:t>
      </w:r>
      <w:r w:rsidRPr="002075B5">
        <w:rPr>
          <w:rFonts w:ascii="Times New Roman" w:hAnsi="Times New Roman" w:cs="Times New Roman"/>
          <w:color w:val="000000"/>
          <w:sz w:val="24"/>
          <w:szCs w:val="24"/>
          <w:shd w:val="clear" w:color="auto" w:fill="FFFFFF"/>
        </w:rPr>
        <w:t> (1999)</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w:t>
      </w:r>
      <w:r w:rsidRPr="002075B5">
        <w:rPr>
          <w:rFonts w:ascii="Times New Roman" w:hAnsi="Times New Roman" w:cs="Times New Roman"/>
          <w:i/>
          <w:iCs/>
          <w:color w:val="000000"/>
          <w:sz w:val="24"/>
          <w:szCs w:val="24"/>
          <w:shd w:val="clear" w:color="auto" w:fill="FFFFFF"/>
        </w:rPr>
        <w:t>Literature, Technology and Modernity</w:t>
      </w:r>
      <w:r w:rsidRPr="002075B5">
        <w:rPr>
          <w:rFonts w:ascii="Times New Roman" w:hAnsi="Times New Roman" w:cs="Times New Roman"/>
          <w:color w:val="000000"/>
          <w:sz w:val="24"/>
          <w:szCs w:val="24"/>
          <w:shd w:val="clear" w:color="auto" w:fill="FFFFFF"/>
        </w:rPr>
        <w:t> (2004)</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w:t>
      </w:r>
      <w:r w:rsidRPr="002075B5">
        <w:rPr>
          <w:rFonts w:ascii="Times New Roman" w:hAnsi="Times New Roman" w:cs="Times New Roman"/>
          <w:i/>
          <w:iCs/>
          <w:color w:val="000000"/>
          <w:sz w:val="24"/>
          <w:szCs w:val="24"/>
          <w:shd w:val="clear" w:color="auto" w:fill="FFFFFF"/>
        </w:rPr>
        <w:t>Sensation and Modernity in the 1860s</w:t>
      </w:r>
      <w:r w:rsidRPr="002075B5">
        <w:rPr>
          <w:rFonts w:ascii="Times New Roman" w:hAnsi="Times New Roman" w:cs="Times New Roman"/>
          <w:color w:val="000000"/>
          <w:sz w:val="24"/>
          <w:szCs w:val="24"/>
          <w:shd w:val="clear" w:color="auto" w:fill="FFFFFF"/>
        </w:rPr>
        <w:t> (2009)</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xml:space="preserve"> and </w:t>
      </w:r>
      <w:r w:rsidRPr="002075B5">
        <w:rPr>
          <w:rFonts w:ascii="Times New Roman" w:hAnsi="Times New Roman" w:cs="Times New Roman"/>
          <w:i/>
          <w:iCs/>
          <w:color w:val="000000"/>
          <w:sz w:val="24"/>
          <w:szCs w:val="24"/>
          <w:shd w:val="clear" w:color="auto" w:fill="FFFFFF"/>
        </w:rPr>
        <w:t>The Demographic Imagination and the Nineteenth-Century City: Paris, London, New York</w:t>
      </w:r>
      <w:r w:rsidRPr="002075B5">
        <w:rPr>
          <w:rFonts w:ascii="Times New Roman" w:hAnsi="Times New Roman" w:cs="Times New Roman"/>
          <w:color w:val="000000"/>
          <w:sz w:val="24"/>
          <w:szCs w:val="24"/>
          <w:shd w:val="clear" w:color="auto" w:fill="FFFFFF"/>
        </w:rPr>
        <w:t> (2015), as well as articles on various aspects of nineteenth</w:t>
      </w:r>
      <w:r>
        <w:rPr>
          <w:rFonts w:ascii="Times New Roman" w:hAnsi="Times New Roman" w:cs="Times New Roman"/>
          <w:color w:val="000000"/>
          <w:sz w:val="24"/>
          <w:szCs w:val="24"/>
          <w:shd w:val="clear" w:color="auto" w:fill="FFFFFF"/>
        </w:rPr>
        <w:t>-</w:t>
      </w:r>
      <w:r w:rsidRPr="002075B5">
        <w:rPr>
          <w:rFonts w:ascii="Times New Roman" w:hAnsi="Times New Roman" w:cs="Times New Roman"/>
          <w:color w:val="000000"/>
          <w:sz w:val="24"/>
          <w:szCs w:val="24"/>
          <w:shd w:val="clear" w:color="auto" w:fill="FFFFFF"/>
        </w:rPr>
        <w:t xml:space="preserve"> and twentieth-cent</w:t>
      </w:r>
      <w:r>
        <w:rPr>
          <w:rFonts w:ascii="Times New Roman" w:hAnsi="Times New Roman" w:cs="Times New Roman"/>
          <w:color w:val="000000"/>
          <w:sz w:val="24"/>
          <w:szCs w:val="24"/>
          <w:shd w:val="clear" w:color="auto" w:fill="FFFFFF"/>
        </w:rPr>
        <w:t>ury literature, drama and film.</w:t>
      </w:r>
      <w:r w:rsidRPr="002075B5">
        <w:rPr>
          <w:rFonts w:ascii="Times New Roman" w:hAnsi="Times New Roman" w:cs="Times New Roman"/>
          <w:color w:val="000000"/>
          <w:sz w:val="24"/>
          <w:szCs w:val="24"/>
          <w:shd w:val="clear" w:color="auto" w:fill="FFFFFF"/>
        </w:rPr>
        <w:t xml:space="preserve"> He serves on the advisory boards of the </w:t>
      </w:r>
      <w:r w:rsidRPr="002075B5">
        <w:rPr>
          <w:rFonts w:ascii="Times New Roman" w:hAnsi="Times New Roman" w:cs="Times New Roman"/>
          <w:i/>
          <w:iCs/>
          <w:color w:val="000000"/>
          <w:sz w:val="24"/>
          <w:szCs w:val="24"/>
          <w:shd w:val="clear" w:color="auto" w:fill="FFFFFF"/>
        </w:rPr>
        <w:t>Journal of Victorian Culture</w:t>
      </w:r>
      <w:r w:rsidRPr="002075B5">
        <w:rPr>
          <w:rFonts w:ascii="Times New Roman" w:hAnsi="Times New Roman" w:cs="Times New Roman"/>
          <w:color w:val="000000"/>
          <w:sz w:val="24"/>
          <w:szCs w:val="24"/>
          <w:shd w:val="clear" w:color="auto" w:fill="FFFFFF"/>
        </w:rPr>
        <w:t>, </w:t>
      </w:r>
      <w:r w:rsidRPr="002075B5">
        <w:rPr>
          <w:rFonts w:ascii="Times New Roman" w:hAnsi="Times New Roman" w:cs="Times New Roman"/>
          <w:i/>
          <w:iCs/>
          <w:color w:val="000000"/>
          <w:sz w:val="24"/>
          <w:szCs w:val="24"/>
          <w:shd w:val="clear" w:color="auto" w:fill="FFFFFF"/>
        </w:rPr>
        <w:t>Novel</w:t>
      </w:r>
      <w:r w:rsidRPr="002075B5">
        <w:rPr>
          <w:rFonts w:ascii="Times New Roman" w:hAnsi="Times New Roman" w:cs="Times New Roman"/>
          <w:color w:val="000000"/>
          <w:sz w:val="24"/>
          <w:szCs w:val="24"/>
          <w:shd w:val="clear" w:color="auto" w:fill="FFFFFF"/>
        </w:rPr>
        <w:t>, and the </w:t>
      </w:r>
      <w:r w:rsidRPr="002075B5">
        <w:rPr>
          <w:rFonts w:ascii="Times New Roman" w:hAnsi="Times New Roman" w:cs="Times New Roman"/>
          <w:i/>
          <w:iCs/>
          <w:color w:val="000000"/>
          <w:sz w:val="24"/>
          <w:szCs w:val="24"/>
          <w:shd w:val="clear" w:color="auto" w:fill="FFFFFF"/>
        </w:rPr>
        <w:t>Irish University Review</w:t>
      </w:r>
      <w:r>
        <w:rPr>
          <w:rFonts w:ascii="Times New Roman" w:hAnsi="Times New Roman" w:cs="Times New Roman"/>
          <w:color w:val="000000"/>
          <w:sz w:val="24"/>
          <w:szCs w:val="24"/>
          <w:shd w:val="clear" w:color="auto" w:fill="FFFFFF"/>
        </w:rPr>
        <w:t>. </w:t>
      </w:r>
      <w:r w:rsidRPr="002075B5">
        <w:rPr>
          <w:rFonts w:ascii="Times New Roman" w:hAnsi="Times New Roman" w:cs="Times New Roman"/>
          <w:color w:val="000000"/>
          <w:sz w:val="24"/>
          <w:szCs w:val="24"/>
          <w:shd w:val="clear" w:color="auto" w:fill="FFFFFF"/>
        </w:rPr>
        <w:t xml:space="preserve">Currently he is completing a project on Ruritanian fiction, drama and </w:t>
      </w:r>
      <w:r w:rsidRPr="00B95F38">
        <w:rPr>
          <w:rFonts w:ascii="Times New Roman" w:hAnsi="Times New Roman" w:cs="Times New Roman"/>
          <w:color w:val="000000"/>
          <w:sz w:val="24"/>
          <w:szCs w:val="24"/>
          <w:shd w:val="clear" w:color="auto" w:fill="FFFFFF"/>
        </w:rPr>
        <w:t>film, from </w:t>
      </w:r>
      <w:r w:rsidRPr="00B95F38">
        <w:rPr>
          <w:rFonts w:ascii="Times New Roman" w:hAnsi="Times New Roman" w:cs="Times New Roman"/>
          <w:i/>
          <w:iCs/>
          <w:color w:val="000000"/>
          <w:sz w:val="24"/>
          <w:szCs w:val="24"/>
          <w:shd w:val="clear" w:color="auto" w:fill="FFFFFF"/>
        </w:rPr>
        <w:t>The Prisoner of Zenda</w:t>
      </w:r>
      <w:r w:rsidRPr="00B95F38">
        <w:rPr>
          <w:rFonts w:ascii="Times New Roman" w:hAnsi="Times New Roman" w:cs="Times New Roman"/>
          <w:color w:val="000000"/>
          <w:sz w:val="24"/>
          <w:szCs w:val="24"/>
          <w:shd w:val="clear" w:color="auto" w:fill="FFFFFF"/>
        </w:rPr>
        <w:t> to</w:t>
      </w:r>
      <w:r w:rsidRPr="00B95F38">
        <w:rPr>
          <w:rFonts w:ascii="Times New Roman" w:hAnsi="Times New Roman" w:cs="Times New Roman"/>
          <w:i/>
          <w:iCs/>
          <w:color w:val="000000"/>
          <w:sz w:val="24"/>
          <w:szCs w:val="24"/>
          <w:shd w:val="clear" w:color="auto" w:fill="FFFFFF"/>
        </w:rPr>
        <w:t> The Princess Diaries.</w:t>
      </w:r>
    </w:p>
    <w:p w14:paraId="6B85A634" w14:textId="77777777" w:rsidR="00207EEF" w:rsidRDefault="00207EEF" w:rsidP="00207EEF">
      <w:pPr>
        <w:spacing w:after="0" w:line="240" w:lineRule="auto"/>
        <w:jc w:val="both"/>
        <w:rPr>
          <w:rFonts w:ascii="Times New Roman" w:hAnsi="Times New Roman" w:cs="Times New Roman"/>
          <w:b/>
          <w:sz w:val="24"/>
          <w:szCs w:val="24"/>
        </w:rPr>
      </w:pPr>
    </w:p>
    <w:p w14:paraId="01460D2F" w14:textId="77777777" w:rsidR="00207EEF" w:rsidRDefault="00207EEF" w:rsidP="00207EEF">
      <w:pPr>
        <w:spacing w:after="0" w:line="240" w:lineRule="auto"/>
        <w:jc w:val="both"/>
        <w:rPr>
          <w:rFonts w:ascii="Times New Roman" w:eastAsia="Times New Roman" w:hAnsi="Times New Roman" w:cs="Times New Roman"/>
          <w:color w:val="000000"/>
          <w:sz w:val="24"/>
          <w:szCs w:val="24"/>
          <w:lang w:val="en-US"/>
        </w:rPr>
      </w:pPr>
      <w:r w:rsidRPr="00B95F38">
        <w:rPr>
          <w:rFonts w:ascii="Times New Roman" w:eastAsia="Times New Roman" w:hAnsi="Times New Roman" w:cs="Times New Roman"/>
          <w:b/>
          <w:bCs/>
          <w:color w:val="000000"/>
          <w:sz w:val="24"/>
          <w:szCs w:val="24"/>
          <w:lang w:val="en-US"/>
        </w:rPr>
        <w:t>Cities on Fire, and other Attractions</w:t>
      </w:r>
    </w:p>
    <w:p w14:paraId="777473F3" w14:textId="77777777" w:rsidR="00207EEF" w:rsidRPr="00B95F38" w:rsidRDefault="00207EEF" w:rsidP="00207EEF">
      <w:pPr>
        <w:shd w:val="clear" w:color="auto" w:fill="FFFFFF"/>
        <w:spacing w:after="0" w:line="240" w:lineRule="auto"/>
        <w:jc w:val="both"/>
        <w:rPr>
          <w:rFonts w:ascii="Times New Roman" w:eastAsia="Times New Roman" w:hAnsi="Times New Roman" w:cs="Times New Roman"/>
          <w:color w:val="000000"/>
          <w:sz w:val="24"/>
          <w:szCs w:val="24"/>
          <w:lang w:val="en-US"/>
        </w:rPr>
      </w:pPr>
      <w:r w:rsidRPr="00B95F38">
        <w:rPr>
          <w:rFonts w:ascii="Times New Roman" w:eastAsia="Times New Roman" w:hAnsi="Times New Roman" w:cs="Times New Roman"/>
          <w:color w:val="000000"/>
          <w:sz w:val="24"/>
          <w:szCs w:val="24"/>
          <w:lang w:val="en-US"/>
        </w:rPr>
        <w:t>Nineteenth-century audiences delighted in the representation of the city on stage, but they seemed to take a particular pleasure in seeing the</w:t>
      </w:r>
      <w:r>
        <w:rPr>
          <w:rFonts w:ascii="Times New Roman" w:eastAsia="Times New Roman" w:hAnsi="Times New Roman" w:cs="Times New Roman"/>
          <w:color w:val="000000"/>
          <w:sz w:val="24"/>
          <w:szCs w:val="24"/>
          <w:lang w:val="en-US"/>
        </w:rPr>
        <w:t xml:space="preserve"> city destroyed. </w:t>
      </w:r>
      <w:r w:rsidRPr="00B95F38">
        <w:rPr>
          <w:rFonts w:ascii="Times New Roman" w:eastAsia="Times New Roman" w:hAnsi="Times New Roman" w:cs="Times New Roman"/>
          <w:color w:val="000000"/>
          <w:sz w:val="24"/>
          <w:szCs w:val="24"/>
          <w:lang w:val="en-US"/>
        </w:rPr>
        <w:t xml:space="preserve">Urban disaster is a familiar topos in other cultural forms </w:t>
      </w:r>
      <w:r>
        <w:rPr>
          <w:rFonts w:ascii="Times New Roman" w:eastAsia="Times New Roman" w:hAnsi="Times New Roman" w:cs="Times New Roman"/>
          <w:color w:val="000000"/>
          <w:sz w:val="24"/>
          <w:szCs w:val="24"/>
          <w:lang w:val="en-US"/>
        </w:rPr>
        <w:t>in this period too, of course. </w:t>
      </w:r>
      <w:r w:rsidRPr="00B95F38">
        <w:rPr>
          <w:rFonts w:ascii="Times New Roman" w:eastAsia="Times New Roman" w:hAnsi="Times New Roman" w:cs="Times New Roman"/>
          <w:color w:val="000000"/>
          <w:sz w:val="24"/>
          <w:szCs w:val="24"/>
          <w:lang w:val="en-US"/>
        </w:rPr>
        <w:t>In the early part of the century the destruction of Pompeii and the Lisbon earthquake were favourite subjects for poems and novels, as well as historical paintings and cork models; in later Victorian literature we see London destroyed by floods, earthquakes, and Martians,</w:t>
      </w:r>
      <w:r>
        <w:rPr>
          <w:rFonts w:ascii="Times New Roman" w:eastAsia="Times New Roman" w:hAnsi="Times New Roman" w:cs="Times New Roman"/>
          <w:color w:val="000000"/>
          <w:sz w:val="24"/>
          <w:szCs w:val="24"/>
          <w:lang w:val="en-US"/>
        </w:rPr>
        <w:t xml:space="preserve"> among other vehicles of fate. </w:t>
      </w:r>
      <w:r w:rsidRPr="00B95F38">
        <w:rPr>
          <w:rFonts w:ascii="Times New Roman" w:eastAsia="Times New Roman" w:hAnsi="Times New Roman" w:cs="Times New Roman"/>
          <w:color w:val="000000"/>
          <w:sz w:val="24"/>
          <w:szCs w:val="24"/>
          <w:lang w:val="en-US"/>
        </w:rPr>
        <w:t>The stage, though, could bring a particular immediacy to scenes of catastrophe through, for instance, the use of special effects, lightin</w:t>
      </w:r>
      <w:r>
        <w:rPr>
          <w:rFonts w:ascii="Times New Roman" w:eastAsia="Times New Roman" w:hAnsi="Times New Roman" w:cs="Times New Roman"/>
          <w:color w:val="000000"/>
          <w:sz w:val="24"/>
          <w:szCs w:val="24"/>
          <w:lang w:val="en-US"/>
        </w:rPr>
        <w:t>g, music, and on-stage crowds. </w:t>
      </w:r>
      <w:r w:rsidRPr="00B95F38">
        <w:rPr>
          <w:rFonts w:ascii="Times New Roman" w:eastAsia="Times New Roman" w:hAnsi="Times New Roman" w:cs="Times New Roman"/>
          <w:color w:val="000000"/>
          <w:sz w:val="24"/>
          <w:szCs w:val="24"/>
          <w:lang w:val="en-US"/>
        </w:rPr>
        <w:t>This was particularly t</w:t>
      </w:r>
      <w:r>
        <w:rPr>
          <w:rFonts w:ascii="Times New Roman" w:eastAsia="Times New Roman" w:hAnsi="Times New Roman" w:cs="Times New Roman"/>
          <w:color w:val="000000"/>
          <w:sz w:val="24"/>
          <w:szCs w:val="24"/>
          <w:lang w:val="en-US"/>
        </w:rPr>
        <w:t>rue of illusionist mid-century ‘sensation drama’</w:t>
      </w:r>
      <w:r w:rsidRPr="00B95F38">
        <w:rPr>
          <w:rFonts w:ascii="Times New Roman" w:eastAsia="Times New Roman" w:hAnsi="Times New Roman" w:cs="Times New Roman"/>
          <w:color w:val="000000"/>
          <w:sz w:val="24"/>
          <w:szCs w:val="24"/>
          <w:lang w:val="en-US"/>
        </w:rPr>
        <w:t>, and the strain of later popular melodrama that followed its formula. At the same time, I want to suggest, the way in which such scenes of urban catastrophe were bracketed from the main action cou</w:t>
      </w:r>
      <w:r>
        <w:rPr>
          <w:rFonts w:ascii="Times New Roman" w:eastAsia="Times New Roman" w:hAnsi="Times New Roman" w:cs="Times New Roman"/>
          <w:color w:val="000000"/>
          <w:sz w:val="24"/>
          <w:szCs w:val="24"/>
          <w:lang w:val="en-US"/>
        </w:rPr>
        <w:t>ld work to dispel illusionism. </w:t>
      </w:r>
      <w:r w:rsidRPr="00B95F38">
        <w:rPr>
          <w:rFonts w:ascii="Times New Roman" w:eastAsia="Times New Roman" w:hAnsi="Times New Roman" w:cs="Times New Roman"/>
          <w:color w:val="000000"/>
          <w:sz w:val="24"/>
          <w:szCs w:val="24"/>
          <w:lang w:val="en-US"/>
        </w:rPr>
        <w:t xml:space="preserve">Audiences </w:t>
      </w:r>
      <w:r>
        <w:rPr>
          <w:rFonts w:ascii="Times New Roman" w:eastAsia="Times New Roman" w:hAnsi="Times New Roman" w:cs="Times New Roman"/>
          <w:color w:val="000000"/>
          <w:sz w:val="24"/>
          <w:szCs w:val="24"/>
          <w:lang w:val="en-US"/>
        </w:rPr>
        <w:t>were in effect being offered a ‘theatre of attractions’</w:t>
      </w:r>
      <w:r w:rsidRPr="00B95F38">
        <w:rPr>
          <w:rFonts w:ascii="Times New Roman" w:eastAsia="Times New Roman" w:hAnsi="Times New Roman" w:cs="Times New Roman"/>
          <w:color w:val="000000"/>
          <w:sz w:val="24"/>
          <w:szCs w:val="24"/>
          <w:lang w:val="en-US"/>
        </w:rPr>
        <w:t>, in which the pa</w:t>
      </w:r>
      <w:r>
        <w:rPr>
          <w:rFonts w:ascii="Times New Roman" w:eastAsia="Times New Roman" w:hAnsi="Times New Roman" w:cs="Times New Roman"/>
          <w:color w:val="000000"/>
          <w:sz w:val="24"/>
          <w:szCs w:val="24"/>
          <w:lang w:val="en-US"/>
        </w:rPr>
        <w:t>rts could overwhelm the whole. </w:t>
      </w:r>
      <w:r w:rsidRPr="00B95F38">
        <w:rPr>
          <w:rFonts w:ascii="Times New Roman" w:eastAsia="Times New Roman" w:hAnsi="Times New Roman" w:cs="Times New Roman"/>
          <w:color w:val="000000"/>
          <w:sz w:val="24"/>
          <w:szCs w:val="24"/>
          <w:lang w:val="en-US"/>
        </w:rPr>
        <w:t>In this paper I want to sketch a brief history of urban disaster plays, track the role of special effects, and speculate on the pleasures that such pieces offered their original audiences.</w:t>
      </w:r>
    </w:p>
    <w:p w14:paraId="4991341A" w14:textId="77777777" w:rsidR="00207EEF" w:rsidRPr="00B95F38" w:rsidRDefault="00207EEF" w:rsidP="00207EEF">
      <w:pPr>
        <w:spacing w:after="0" w:line="240" w:lineRule="auto"/>
        <w:jc w:val="both"/>
        <w:rPr>
          <w:rFonts w:ascii="Times New Roman" w:hAnsi="Times New Roman" w:cs="Times New Roman"/>
          <w:b/>
          <w:sz w:val="24"/>
          <w:szCs w:val="24"/>
        </w:rPr>
      </w:pPr>
    </w:p>
    <w:p w14:paraId="6288B45E" w14:textId="77777777" w:rsidR="00207EEF" w:rsidRDefault="00207EEF" w:rsidP="00207EEF">
      <w:pPr>
        <w:spacing w:after="0" w:line="240" w:lineRule="auto"/>
        <w:jc w:val="both"/>
        <w:rPr>
          <w:rFonts w:ascii="Times New Roman" w:hAnsi="Times New Roman" w:cs="Times New Roman"/>
          <w:b/>
          <w:sz w:val="24"/>
          <w:szCs w:val="24"/>
        </w:rPr>
      </w:pPr>
    </w:p>
    <w:p w14:paraId="317C5BB5" w14:textId="77777777" w:rsidR="00207EEF" w:rsidRPr="00B95F38" w:rsidRDefault="00207EEF" w:rsidP="00207EEF">
      <w:pPr>
        <w:spacing w:after="0" w:line="240" w:lineRule="auto"/>
        <w:jc w:val="both"/>
        <w:rPr>
          <w:rFonts w:ascii="Times New Roman" w:hAnsi="Times New Roman" w:cs="Times New Roman"/>
          <w:b/>
          <w:sz w:val="24"/>
          <w:szCs w:val="24"/>
        </w:rPr>
      </w:pPr>
    </w:p>
    <w:p w14:paraId="0AD6F544" w14:textId="77777777" w:rsidR="00207EEF" w:rsidRDefault="00207EEF" w:rsidP="00207EEF">
      <w:pPr>
        <w:spacing w:after="0" w:line="240" w:lineRule="auto"/>
        <w:jc w:val="both"/>
        <w:rPr>
          <w:rFonts w:ascii="Times New Roman" w:hAnsi="Times New Roman" w:cs="Times New Roman"/>
          <w:sz w:val="24"/>
          <w:szCs w:val="24"/>
          <w:shd w:val="clear" w:color="auto" w:fill="FFFFFF"/>
        </w:rPr>
      </w:pPr>
      <w:r w:rsidRPr="00B63F81">
        <w:rPr>
          <w:rFonts w:ascii="Times New Roman" w:hAnsi="Times New Roman" w:cs="Times New Roman"/>
          <w:b/>
          <w:sz w:val="24"/>
          <w:szCs w:val="24"/>
          <w:shd w:val="clear" w:color="auto" w:fill="FFFFFF"/>
        </w:rPr>
        <w:t>Tracy C. Davis</w:t>
      </w:r>
      <w:r w:rsidRPr="00B63F81">
        <w:rPr>
          <w:rFonts w:ascii="Times New Roman" w:hAnsi="Times New Roman" w:cs="Times New Roman"/>
          <w:sz w:val="24"/>
          <w:szCs w:val="24"/>
          <w:shd w:val="clear" w:color="auto" w:fill="FFFFFF"/>
        </w:rPr>
        <w:t xml:space="preserve"> is Barber Professor of Performing Arts at Northwestern University. She is editing (with Peter Marx) </w:t>
      </w:r>
      <w:r w:rsidRPr="00B63F81">
        <w:rPr>
          <w:rFonts w:ascii="Times New Roman" w:hAnsi="Times New Roman" w:cs="Times New Roman"/>
          <w:i/>
          <w:iCs/>
          <w:sz w:val="24"/>
          <w:szCs w:val="24"/>
          <w:shd w:val="clear" w:color="auto" w:fill="FFFFFF"/>
        </w:rPr>
        <w:t>The Routledge Handbook to Theatre and Performance Historiography </w:t>
      </w:r>
      <w:r>
        <w:rPr>
          <w:rFonts w:ascii="Times New Roman" w:hAnsi="Times New Roman" w:cs="Times New Roman"/>
          <w:sz w:val="24"/>
          <w:szCs w:val="24"/>
          <w:shd w:val="clear" w:color="auto" w:fill="FFFFFF"/>
        </w:rPr>
        <w:t>and writing a study of L</w:t>
      </w:r>
      <w:r w:rsidRPr="00B63F81">
        <w:rPr>
          <w:rFonts w:ascii="Times New Roman" w:hAnsi="Times New Roman" w:cs="Times New Roman"/>
          <w:sz w:val="24"/>
          <w:szCs w:val="24"/>
          <w:shd w:val="clear" w:color="auto" w:fill="FFFFFF"/>
        </w:rPr>
        <w:t>iberalism, abolition, and performance in Victorian culture. The edited collection </w:t>
      </w:r>
      <w:r>
        <w:rPr>
          <w:rFonts w:ascii="Times New Roman" w:hAnsi="Times New Roman" w:cs="Times New Roman"/>
          <w:i/>
          <w:iCs/>
          <w:sz w:val="24"/>
          <w:szCs w:val="24"/>
          <w:shd w:val="clear" w:color="auto" w:fill="FFFFFF"/>
        </w:rPr>
        <w:t>Uncle Tom’</w:t>
      </w:r>
      <w:r w:rsidRPr="00B63F81">
        <w:rPr>
          <w:rFonts w:ascii="Times New Roman" w:hAnsi="Times New Roman" w:cs="Times New Roman"/>
          <w:i/>
          <w:iCs/>
          <w:sz w:val="24"/>
          <w:szCs w:val="24"/>
          <w:shd w:val="clear" w:color="auto" w:fill="FFFFFF"/>
        </w:rPr>
        <w:t>s Cabins: the T</w:t>
      </w:r>
      <w:r>
        <w:rPr>
          <w:rFonts w:ascii="Times New Roman" w:hAnsi="Times New Roman" w:cs="Times New Roman"/>
          <w:i/>
          <w:iCs/>
          <w:sz w:val="24"/>
          <w:szCs w:val="24"/>
          <w:shd w:val="clear" w:color="auto" w:fill="FFFFFF"/>
        </w:rPr>
        <w:t>ransnational History of America’</w:t>
      </w:r>
      <w:r w:rsidRPr="00B63F81">
        <w:rPr>
          <w:rFonts w:ascii="Times New Roman" w:hAnsi="Times New Roman" w:cs="Times New Roman"/>
          <w:i/>
          <w:iCs/>
          <w:sz w:val="24"/>
          <w:szCs w:val="24"/>
          <w:shd w:val="clear" w:color="auto" w:fill="FFFFFF"/>
        </w:rPr>
        <w:t>s Most Mutable Book</w:t>
      </w:r>
      <w:r w:rsidRPr="00B63F81">
        <w:rPr>
          <w:rFonts w:ascii="Times New Roman" w:hAnsi="Times New Roman" w:cs="Times New Roman"/>
          <w:sz w:val="24"/>
          <w:szCs w:val="24"/>
          <w:shd w:val="clear" w:color="auto" w:fill="FFFFFF"/>
        </w:rPr>
        <w:t> appeared with Uni</w:t>
      </w:r>
      <w:r>
        <w:rPr>
          <w:rFonts w:ascii="Times New Roman" w:hAnsi="Times New Roman" w:cs="Times New Roman"/>
          <w:sz w:val="24"/>
          <w:szCs w:val="24"/>
          <w:shd w:val="clear" w:color="auto" w:fill="FFFFFF"/>
        </w:rPr>
        <w:t>versity of Michigan Press this s</w:t>
      </w:r>
      <w:r w:rsidRPr="00B63F81">
        <w:rPr>
          <w:rFonts w:ascii="Times New Roman" w:hAnsi="Times New Roman" w:cs="Times New Roman"/>
          <w:sz w:val="24"/>
          <w:szCs w:val="24"/>
          <w:shd w:val="clear" w:color="auto" w:fill="FFFFFF"/>
        </w:rPr>
        <w:t>pring, and the six-volume </w:t>
      </w:r>
      <w:r w:rsidRPr="00B63F81">
        <w:rPr>
          <w:rFonts w:ascii="Times New Roman" w:hAnsi="Times New Roman" w:cs="Times New Roman"/>
          <w:i/>
          <w:iCs/>
          <w:sz w:val="24"/>
          <w:szCs w:val="24"/>
          <w:shd w:val="clear" w:color="auto" w:fill="FFFFFF"/>
        </w:rPr>
        <w:t>Cultural History of Theatre</w:t>
      </w:r>
      <w:r w:rsidRPr="00B63F81">
        <w:rPr>
          <w:rFonts w:ascii="Times New Roman" w:hAnsi="Times New Roman" w:cs="Times New Roman"/>
          <w:sz w:val="24"/>
          <w:szCs w:val="24"/>
          <w:shd w:val="clear" w:color="auto" w:fill="FFFFFF"/>
        </w:rPr>
        <w:t> with Bloomsbury last fall. She is editor of the monograph series Cambridge Studies in Theatre and Performance Theory and co-editor of the monograph series Transnational Theatre Histories (Palgrave). She is currently a Humboldt Research Fellow at the University of Cologne.</w:t>
      </w:r>
    </w:p>
    <w:p w14:paraId="738BE241" w14:textId="77777777" w:rsidR="00207EEF" w:rsidRDefault="00207EEF" w:rsidP="00207EEF">
      <w:pPr>
        <w:spacing w:after="0" w:line="240" w:lineRule="auto"/>
        <w:jc w:val="both"/>
        <w:rPr>
          <w:rFonts w:ascii="Times New Roman" w:hAnsi="Times New Roman" w:cs="Times New Roman"/>
          <w:sz w:val="24"/>
          <w:szCs w:val="24"/>
          <w:shd w:val="clear" w:color="auto" w:fill="FFFFFF"/>
        </w:rPr>
      </w:pPr>
    </w:p>
    <w:p w14:paraId="5873CC6D" w14:textId="77777777" w:rsidR="00207EEF" w:rsidRDefault="00207EEF" w:rsidP="00207EEF">
      <w:pPr>
        <w:spacing w:after="0" w:line="240" w:lineRule="auto"/>
        <w:jc w:val="both"/>
        <w:rPr>
          <w:rFonts w:ascii="Times New Roman" w:hAnsi="Times New Roman" w:cs="Times New Roman"/>
          <w:sz w:val="24"/>
          <w:szCs w:val="24"/>
          <w:highlight w:val="yellow"/>
        </w:rPr>
      </w:pPr>
      <w:r w:rsidRPr="002075B5">
        <w:rPr>
          <w:rFonts w:ascii="Times New Roman" w:hAnsi="Times New Roman" w:cs="Times New Roman"/>
          <w:b/>
          <w:sz w:val="24"/>
          <w:szCs w:val="24"/>
        </w:rPr>
        <w:t>George Cruikshank’s Comet of 1853</w:t>
      </w:r>
    </w:p>
    <w:p w14:paraId="6D765254" w14:textId="77777777" w:rsidR="00207EEF" w:rsidRDefault="00207EEF" w:rsidP="00207EEF">
      <w:pPr>
        <w:spacing w:after="0" w:line="240" w:lineRule="auto"/>
        <w:jc w:val="both"/>
        <w:rPr>
          <w:rFonts w:ascii="Times New Roman" w:hAnsi="Times New Roman" w:cs="Times New Roman"/>
          <w:b/>
          <w:sz w:val="24"/>
          <w:szCs w:val="24"/>
        </w:rPr>
      </w:pPr>
      <w:r w:rsidRPr="00B63F81">
        <w:rPr>
          <w:rFonts w:ascii="Times New Roman" w:hAnsi="Times New Roman" w:cs="Times New Roman"/>
          <w:sz w:val="24"/>
          <w:szCs w:val="24"/>
          <w:shd w:val="clear" w:color="auto" w:fill="FFFFFF"/>
        </w:rPr>
        <w:t xml:space="preserve">In 1853, four comets streaked across Britain, the most memorable of which was visible in the London sky day </w:t>
      </w:r>
      <w:r>
        <w:rPr>
          <w:rFonts w:ascii="Times New Roman" w:hAnsi="Times New Roman" w:cs="Times New Roman"/>
          <w:sz w:val="24"/>
          <w:szCs w:val="24"/>
          <w:shd w:val="clear" w:color="auto" w:fill="FFFFFF"/>
        </w:rPr>
        <w:t>and night for weeks. Cruikshank’</w:t>
      </w:r>
      <w:r w:rsidRPr="00B63F81">
        <w:rPr>
          <w:rFonts w:ascii="Times New Roman" w:hAnsi="Times New Roman" w:cs="Times New Roman"/>
          <w:sz w:val="24"/>
          <w:szCs w:val="24"/>
          <w:shd w:val="clear" w:color="auto" w:fill="FFFFFF"/>
        </w:rPr>
        <w:t>s print Passing Events: or the Tail of the Comet of 1853 commemorates the year in the form of a comet, crowding the visual field with the plethora of events and information that preoccupied newspapers’ pages. Vignettes range from the parliamentary election to the outbreak of the Crimean War, a shoal of whales coming ashore at Stornoway to Franklin’s arctic expedition. Domestic politics, international conflicts, zoology, and exploration all find their place in the comet’s tail, as though Cruikshank drew a pictorial cabinet of curiosities. Not surprisingly, entertainment also features in this spectacle of British life, including the exhibition of Sardanapalus relics, Albert Smith’s smash hit Ascent of Mont Blanc, Zulu Kaffirs at Knightsbridge, the 42-pound nugget brought out of the Australian gold fields, and Charles Kean’s season at the Princess’s. Entertainment, in other words, was understood as a compound of archaeology, travel, ethnography, natural history, and Shakespeare in equal measure, and alongside the antics of politicians, rulers, and railway speculators. This paper explores Cruikshank’s choices and conventions as an inherent theory of spectacle.</w:t>
      </w:r>
    </w:p>
    <w:p w14:paraId="6F414D75" w14:textId="77777777" w:rsidR="00207EEF" w:rsidRDefault="00207EEF" w:rsidP="00207EEF">
      <w:pPr>
        <w:spacing w:after="0" w:line="240" w:lineRule="auto"/>
        <w:jc w:val="both"/>
        <w:rPr>
          <w:rFonts w:ascii="Times New Roman" w:hAnsi="Times New Roman" w:cs="Times New Roman"/>
          <w:b/>
          <w:sz w:val="24"/>
          <w:szCs w:val="24"/>
        </w:rPr>
      </w:pPr>
    </w:p>
    <w:p w14:paraId="374585E7" w14:textId="77777777" w:rsidR="00207EEF" w:rsidRDefault="00207EEF" w:rsidP="00207EEF">
      <w:pPr>
        <w:spacing w:after="0" w:line="240" w:lineRule="auto"/>
        <w:jc w:val="both"/>
        <w:rPr>
          <w:rFonts w:ascii="Times New Roman" w:hAnsi="Times New Roman" w:cs="Times New Roman"/>
          <w:b/>
          <w:sz w:val="24"/>
          <w:szCs w:val="24"/>
        </w:rPr>
      </w:pPr>
    </w:p>
    <w:p w14:paraId="012EC743" w14:textId="77777777" w:rsidR="00207EEF" w:rsidRDefault="00207EEF" w:rsidP="00207EEF">
      <w:pPr>
        <w:spacing w:after="0" w:line="240" w:lineRule="auto"/>
        <w:jc w:val="both"/>
        <w:rPr>
          <w:rFonts w:ascii="Times New Roman" w:hAnsi="Times New Roman" w:cs="Times New Roman"/>
          <w:b/>
          <w:sz w:val="24"/>
          <w:szCs w:val="24"/>
        </w:rPr>
      </w:pPr>
    </w:p>
    <w:p w14:paraId="7A9F0EBB" w14:textId="77777777" w:rsidR="00207EEF" w:rsidRPr="0043063B" w:rsidRDefault="00207EEF" w:rsidP="00207EEF">
      <w:pPr>
        <w:spacing w:after="0" w:line="240" w:lineRule="auto"/>
        <w:jc w:val="both"/>
        <w:rPr>
          <w:rFonts w:ascii="Times New Roman" w:hAnsi="Times New Roman" w:cs="Times New Roman"/>
          <w:sz w:val="24"/>
          <w:szCs w:val="24"/>
          <w:lang w:val="en-US"/>
        </w:rPr>
      </w:pPr>
      <w:r w:rsidRPr="002075B5">
        <w:rPr>
          <w:rFonts w:ascii="Times New Roman" w:eastAsia="Times New Roman" w:hAnsi="Times New Roman" w:cs="Times New Roman"/>
          <w:b/>
          <w:sz w:val="24"/>
          <w:szCs w:val="24"/>
        </w:rPr>
        <w:t>Victoria Duckett</w:t>
      </w:r>
      <w:r w:rsidRPr="002075B5">
        <w:rPr>
          <w:rFonts w:ascii="Times New Roman" w:eastAsia="Times New Roman" w:hAnsi="Times New Roman" w:cs="Times New Roman"/>
          <w:sz w:val="24"/>
          <w:szCs w:val="24"/>
        </w:rPr>
        <w:t xml:space="preserve"> is senior lecturer in Screen and the Director of Entertainment Production at Deakin University, Melbourne. She has published extensively on actresses, archives and early film. Her book, </w:t>
      </w:r>
      <w:r w:rsidRPr="002075B5">
        <w:rPr>
          <w:rFonts w:ascii="Times New Roman" w:eastAsia="Times New Roman" w:hAnsi="Times New Roman" w:cs="Times New Roman"/>
          <w:i/>
          <w:iCs/>
          <w:sz w:val="24"/>
          <w:szCs w:val="24"/>
        </w:rPr>
        <w:t>Seeing Sarah Bernhardt: Performance and Silent Film</w:t>
      </w:r>
      <w:r w:rsidRPr="002075B5">
        <w:rPr>
          <w:rFonts w:ascii="Times New Roman" w:eastAsia="Times New Roman" w:hAnsi="Times New Roman" w:cs="Times New Roman"/>
          <w:sz w:val="24"/>
          <w:szCs w:val="24"/>
        </w:rPr>
        <w:t> (University of Illinois Press, 2015) was named a 2016 Choice Outstanding Academic Title. In 2017 she was awarded a Harry Ransom Center Fellowship at the University of Texas at Austin. In 2018 she is the recipient of the Bill Douglas Cinema Museum (University of Exeter) International Stipend.</w:t>
      </w:r>
    </w:p>
    <w:p w14:paraId="43052162" w14:textId="77777777" w:rsidR="00207EEF" w:rsidRDefault="00207EEF" w:rsidP="00207EEF">
      <w:pPr>
        <w:spacing w:after="0" w:line="240" w:lineRule="auto"/>
        <w:jc w:val="both"/>
        <w:rPr>
          <w:rFonts w:ascii="Times New Roman" w:hAnsi="Times New Roman" w:cs="Times New Roman"/>
          <w:sz w:val="24"/>
          <w:szCs w:val="24"/>
          <w:lang w:val="en-AU"/>
        </w:rPr>
      </w:pPr>
    </w:p>
    <w:p w14:paraId="36DE7EF3" w14:textId="77777777" w:rsidR="00207EEF" w:rsidRPr="0043063B" w:rsidRDefault="00207EEF" w:rsidP="00207EEF">
      <w:pPr>
        <w:spacing w:after="0" w:line="240" w:lineRule="auto"/>
        <w:jc w:val="both"/>
        <w:rPr>
          <w:rFonts w:ascii="Times New Roman" w:hAnsi="Times New Roman" w:cs="Times New Roman"/>
          <w:sz w:val="24"/>
          <w:szCs w:val="24"/>
          <w:lang w:val="en-AU"/>
        </w:rPr>
      </w:pPr>
      <w:r w:rsidRPr="002075B5">
        <w:rPr>
          <w:rFonts w:ascii="Times New Roman" w:hAnsi="Times New Roman" w:cs="Times New Roman"/>
          <w:b/>
          <w:sz w:val="24"/>
          <w:szCs w:val="24"/>
          <w:lang w:val="en-AU"/>
        </w:rPr>
        <w:t>Multip</w:t>
      </w:r>
      <w:r>
        <w:rPr>
          <w:rFonts w:ascii="Times New Roman" w:hAnsi="Times New Roman" w:cs="Times New Roman"/>
          <w:b/>
          <w:sz w:val="24"/>
          <w:szCs w:val="24"/>
          <w:lang w:val="en-AU"/>
        </w:rPr>
        <w:t>le S</w:t>
      </w:r>
      <w:r w:rsidRPr="002075B5">
        <w:rPr>
          <w:rFonts w:ascii="Times New Roman" w:hAnsi="Times New Roman" w:cs="Times New Roman"/>
          <w:b/>
          <w:sz w:val="24"/>
          <w:szCs w:val="24"/>
          <w:lang w:val="en-AU"/>
        </w:rPr>
        <w:t>ig</w:t>
      </w:r>
      <w:r>
        <w:rPr>
          <w:rFonts w:ascii="Times New Roman" w:hAnsi="Times New Roman" w:cs="Times New Roman"/>
          <w:b/>
          <w:sz w:val="24"/>
          <w:szCs w:val="24"/>
          <w:lang w:val="en-AU"/>
        </w:rPr>
        <w:t>htings: Sarah Bernhardt in the C</w:t>
      </w:r>
      <w:r w:rsidRPr="002075B5">
        <w:rPr>
          <w:rFonts w:ascii="Times New Roman" w:hAnsi="Times New Roman" w:cs="Times New Roman"/>
          <w:b/>
          <w:sz w:val="24"/>
          <w:szCs w:val="24"/>
          <w:lang w:val="en-AU"/>
        </w:rPr>
        <w:t>ity</w:t>
      </w:r>
    </w:p>
    <w:p w14:paraId="10B8FBA9" w14:textId="77777777" w:rsidR="00207EEF" w:rsidRPr="000B30B1" w:rsidRDefault="00207EEF" w:rsidP="00207EEF">
      <w:pPr>
        <w:spacing w:after="0" w:line="240" w:lineRule="auto"/>
        <w:jc w:val="both"/>
        <w:rPr>
          <w:rFonts w:ascii="Times New Roman" w:hAnsi="Times New Roman" w:cs="Times New Roman"/>
          <w:sz w:val="24"/>
          <w:szCs w:val="24"/>
          <w:lang w:val="en-AU"/>
        </w:rPr>
      </w:pPr>
      <w:r w:rsidRPr="000B30B1">
        <w:rPr>
          <w:rFonts w:ascii="Times New Roman" w:hAnsi="Times New Roman" w:cs="Times New Roman"/>
          <w:sz w:val="24"/>
          <w:szCs w:val="24"/>
          <w:lang w:val="en-AU"/>
        </w:rPr>
        <w:t>We are familiar with the idea that modernity brought substantial change to city life at the end of the nineteenth and opening of the twentieth centuries. My paper explores this change in relation to the actress and her newfound capacity to perform on the live stage at the same time as she is circulated in the city across a range of other media. I use the case study of Sarah Bernhardt</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a Parisian actress who appeared in the theatre concurrently with her appearance on film. I question: How did technological and industrial change impact not just the availability of performers to larger city audiences, but their identities as leaders of modern commerce and industry? What differences in performance style and tempo might we establish between their different and competing performance platforms in the city? What does this tell us about the changing shape and role of the theatre in the city? With the option of live stage or other media</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film, the phonograph</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w:t>
      </w:r>
      <w:r>
        <w:rPr>
          <w:rFonts w:ascii="Times New Roman" w:hAnsi="Times New Roman" w:cs="Times New Roman"/>
          <w:sz w:val="24"/>
          <w:szCs w:val="24"/>
          <w:lang w:val="en-AU"/>
        </w:rPr>
        <w:t xml:space="preserve"> </w:t>
      </w:r>
      <w:r w:rsidRPr="000B30B1">
        <w:rPr>
          <w:rFonts w:ascii="Times New Roman" w:hAnsi="Times New Roman" w:cs="Times New Roman"/>
          <w:sz w:val="24"/>
          <w:szCs w:val="24"/>
          <w:lang w:val="en-AU"/>
        </w:rPr>
        <w:t xml:space="preserve">is there evidence of growing, competing or changing audiences for the theatre? I argue that the nineteenth-century actress not only travelled and transformed across the visual and aural space of the city but helped drive the emerging role of the city itself as a performance site. </w:t>
      </w:r>
    </w:p>
    <w:p w14:paraId="239B2B88" w14:textId="77777777" w:rsidR="00207EEF" w:rsidRDefault="00207EEF" w:rsidP="00207EEF">
      <w:pPr>
        <w:spacing w:after="0" w:line="240" w:lineRule="auto"/>
        <w:jc w:val="both"/>
        <w:rPr>
          <w:rFonts w:ascii="Times New Roman" w:hAnsi="Times New Roman" w:cs="Times New Roman"/>
          <w:b/>
          <w:sz w:val="24"/>
          <w:szCs w:val="24"/>
        </w:rPr>
      </w:pPr>
    </w:p>
    <w:p w14:paraId="12E1CF89" w14:textId="77777777" w:rsidR="00207EEF" w:rsidRDefault="00207EEF" w:rsidP="00207EEF">
      <w:pPr>
        <w:spacing w:after="0" w:line="240" w:lineRule="auto"/>
        <w:jc w:val="both"/>
        <w:rPr>
          <w:rFonts w:ascii="Times New Roman" w:hAnsi="Times New Roman" w:cs="Times New Roman"/>
          <w:b/>
          <w:sz w:val="24"/>
          <w:szCs w:val="24"/>
        </w:rPr>
      </w:pPr>
    </w:p>
    <w:p w14:paraId="7BE3670C" w14:textId="77777777" w:rsidR="00207EEF" w:rsidRDefault="00207EEF" w:rsidP="00207EEF">
      <w:pPr>
        <w:spacing w:after="0" w:line="240" w:lineRule="auto"/>
        <w:jc w:val="both"/>
        <w:rPr>
          <w:rFonts w:ascii="Times New Roman" w:hAnsi="Times New Roman" w:cs="Times New Roman"/>
          <w:b/>
          <w:sz w:val="24"/>
          <w:szCs w:val="24"/>
        </w:rPr>
      </w:pPr>
    </w:p>
    <w:p w14:paraId="5DF544F9"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Sophie Duncan</w:t>
      </w:r>
      <w:r w:rsidRPr="002075B5">
        <w:rPr>
          <w:rFonts w:ascii="Times New Roman" w:hAnsi="Times New Roman" w:cs="Times New Roman"/>
          <w:sz w:val="24"/>
          <w:szCs w:val="24"/>
        </w:rPr>
        <w:t xml:space="preserve"> is Postdoctoral Research Associate at Magdalen College, University of Oxford. She is the author of three books: </w:t>
      </w:r>
      <w:r w:rsidRPr="002075B5">
        <w:rPr>
          <w:rFonts w:ascii="Times New Roman" w:hAnsi="Times New Roman" w:cs="Times New Roman"/>
          <w:i/>
          <w:sz w:val="24"/>
          <w:szCs w:val="24"/>
        </w:rPr>
        <w:t>Shakespeare’s Women and the Fin de Siècle</w:t>
      </w:r>
      <w:r w:rsidRPr="002075B5">
        <w:rPr>
          <w:rFonts w:ascii="Times New Roman" w:hAnsi="Times New Roman" w:cs="Times New Roman"/>
          <w:sz w:val="24"/>
          <w:szCs w:val="24"/>
        </w:rPr>
        <w:t xml:space="preserve"> (</w:t>
      </w:r>
      <w:r>
        <w:rPr>
          <w:rFonts w:ascii="Times New Roman" w:hAnsi="Times New Roman" w:cs="Times New Roman"/>
          <w:sz w:val="24"/>
          <w:szCs w:val="24"/>
        </w:rPr>
        <w:t>Oxford University Press</w:t>
      </w:r>
      <w:r w:rsidRPr="002075B5">
        <w:rPr>
          <w:rFonts w:ascii="Times New Roman" w:hAnsi="Times New Roman" w:cs="Times New Roman"/>
          <w:sz w:val="24"/>
          <w:szCs w:val="24"/>
        </w:rPr>
        <w:t xml:space="preserve">, 2016); </w:t>
      </w:r>
      <w:r w:rsidRPr="002075B5">
        <w:rPr>
          <w:rFonts w:ascii="Times New Roman" w:hAnsi="Times New Roman" w:cs="Times New Roman"/>
          <w:i/>
          <w:sz w:val="24"/>
          <w:szCs w:val="24"/>
        </w:rPr>
        <w:t xml:space="preserve">Women and Power: The Struggle for Suffrage </w:t>
      </w:r>
      <w:r w:rsidRPr="002075B5">
        <w:rPr>
          <w:rFonts w:ascii="Times New Roman" w:hAnsi="Times New Roman" w:cs="Times New Roman"/>
          <w:sz w:val="24"/>
          <w:szCs w:val="24"/>
        </w:rPr>
        <w:t xml:space="preserve">(National Trust, 2018) with Rachael Lennon; and the forthcoming </w:t>
      </w:r>
      <w:r w:rsidRPr="002075B5">
        <w:rPr>
          <w:rFonts w:ascii="Times New Roman" w:hAnsi="Times New Roman" w:cs="Times New Roman"/>
          <w:i/>
          <w:sz w:val="24"/>
          <w:szCs w:val="24"/>
        </w:rPr>
        <w:t>Shakespeare’s Props: Memory and Cognition</w:t>
      </w:r>
      <w:r w:rsidRPr="002075B5">
        <w:rPr>
          <w:rFonts w:ascii="Times New Roman" w:hAnsi="Times New Roman" w:cs="Times New Roman"/>
          <w:sz w:val="24"/>
          <w:szCs w:val="24"/>
        </w:rPr>
        <w:t xml:space="preserve"> (Routledge, 2019). As well as Victorian theatre and Shakespeare, she has research interests in theatrical memory and ageing, BAME performance, and cognition. She is the academic lead on the National Trust’s public programme for 2018, ‘Women and Power’.</w:t>
      </w:r>
    </w:p>
    <w:p w14:paraId="2563E9FD" w14:textId="77777777" w:rsidR="00207EEF" w:rsidRDefault="00207EEF" w:rsidP="00207EEF">
      <w:pPr>
        <w:spacing w:after="0" w:line="240" w:lineRule="auto"/>
        <w:jc w:val="both"/>
        <w:rPr>
          <w:rFonts w:ascii="Times New Roman" w:hAnsi="Times New Roman" w:cs="Times New Roman"/>
          <w:sz w:val="24"/>
          <w:szCs w:val="24"/>
        </w:rPr>
      </w:pPr>
    </w:p>
    <w:p w14:paraId="0514471C" w14:textId="77777777" w:rsidR="00207EEF" w:rsidRPr="0043063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‘Cat-worrying and woman-mutilation’: </w:t>
      </w:r>
      <w:r>
        <w:rPr>
          <w:rFonts w:ascii="Times New Roman" w:hAnsi="Times New Roman" w:cs="Times New Roman"/>
          <w:b/>
          <w:sz w:val="24"/>
          <w:szCs w:val="24"/>
        </w:rPr>
        <w:t>Popular P</w:t>
      </w:r>
      <w:r w:rsidRPr="002075B5">
        <w:rPr>
          <w:rFonts w:ascii="Times New Roman" w:hAnsi="Times New Roman" w:cs="Times New Roman"/>
          <w:b/>
          <w:sz w:val="24"/>
          <w:szCs w:val="24"/>
        </w:rPr>
        <w:t>erformance and ‘personating’ the Ripper</w:t>
      </w:r>
    </w:p>
    <w:p w14:paraId="75F8B97C"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The Whitechapel murders of 1888 swiftly inspired melodramas, and conditioned the receptions of stage adaptations of </w:t>
      </w:r>
      <w:r w:rsidRPr="002075B5">
        <w:rPr>
          <w:rFonts w:ascii="Times New Roman" w:hAnsi="Times New Roman" w:cs="Times New Roman"/>
          <w:i/>
          <w:sz w:val="24"/>
          <w:szCs w:val="24"/>
        </w:rPr>
        <w:t>Dr Jekyll and Mr Hyde</w:t>
      </w:r>
      <w:r w:rsidRPr="002075B5">
        <w:rPr>
          <w:rFonts w:ascii="Times New Roman" w:hAnsi="Times New Roman" w:cs="Times New Roman"/>
          <w:sz w:val="24"/>
          <w:szCs w:val="24"/>
        </w:rPr>
        <w:t>. This paper look</w:t>
      </w:r>
      <w:r>
        <w:rPr>
          <w:rFonts w:ascii="Times New Roman" w:hAnsi="Times New Roman" w:cs="Times New Roman"/>
          <w:sz w:val="24"/>
          <w:szCs w:val="24"/>
        </w:rPr>
        <w:t>s</w:t>
      </w:r>
      <w:r w:rsidRPr="002075B5">
        <w:rPr>
          <w:rFonts w:ascii="Times New Roman" w:hAnsi="Times New Roman" w:cs="Times New Roman"/>
          <w:sz w:val="24"/>
          <w:szCs w:val="24"/>
        </w:rPr>
        <w:t xml:space="preserve"> beyond professional performance to examine the phenomena of street hoaxes and impersonations galvanised by Ripper coverage. Individuals and groups impersonated characters from the media narratives: detectives, witnesses, and the Ripper himself. These performative interactions played out in London streets: would-be performers identified an individual as the Ripper, generating mass, excited spectatorship, and culminating in attacks on and arrests of the suspect and/or their accusers. Civilians impersonated detectives in staged investigations, but private performances became even more sinister, as men invoked or ‘confessed’ to being the Ripper within domestic violence and harassment cases. Such complex ‘personations’ of the Ripper and his pursuers positioned urban spaces as sites of role-play. These ritualistic, performative interactions fulfilled competing desires: staging an end to the Ripper’s crimes through his arrest, while vicariously enacting his violence. Ripper hoaxes’ intense theatricality was facilitated by East London’s overlapping investigative and theatrical geographies, centring on the Whitechapel mortuary adjoining the Pavilion Theatre, and the publicity stunts in which London actresses claimed to have been targeted by the Ripper himself.  </w:t>
      </w:r>
    </w:p>
    <w:p w14:paraId="61F0D2B7" w14:textId="77777777" w:rsidR="00207EEF" w:rsidRDefault="00207EEF" w:rsidP="00207EEF">
      <w:pPr>
        <w:spacing w:after="0" w:line="240" w:lineRule="auto"/>
        <w:jc w:val="both"/>
        <w:rPr>
          <w:rFonts w:ascii="Times New Roman" w:hAnsi="Times New Roman" w:cs="Times New Roman"/>
          <w:b/>
          <w:sz w:val="24"/>
          <w:szCs w:val="24"/>
        </w:rPr>
      </w:pPr>
    </w:p>
    <w:p w14:paraId="6ED09C4E" w14:textId="77777777" w:rsidR="00207EEF" w:rsidRDefault="00207EEF" w:rsidP="00207EEF">
      <w:pPr>
        <w:spacing w:after="0" w:line="240" w:lineRule="auto"/>
        <w:jc w:val="both"/>
        <w:rPr>
          <w:rFonts w:ascii="Times New Roman" w:hAnsi="Times New Roman" w:cs="Times New Roman"/>
          <w:b/>
          <w:sz w:val="24"/>
          <w:szCs w:val="24"/>
        </w:rPr>
      </w:pPr>
    </w:p>
    <w:p w14:paraId="540956C5" w14:textId="77777777" w:rsidR="00207EEF" w:rsidRDefault="00207EEF" w:rsidP="00207EEF">
      <w:pPr>
        <w:spacing w:after="0" w:line="240" w:lineRule="auto"/>
        <w:jc w:val="both"/>
        <w:rPr>
          <w:rFonts w:ascii="Times New Roman" w:hAnsi="Times New Roman" w:cs="Times New Roman"/>
          <w:b/>
          <w:sz w:val="24"/>
          <w:szCs w:val="24"/>
        </w:rPr>
      </w:pPr>
    </w:p>
    <w:p w14:paraId="055295EB"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Barbara Eichner</w:t>
      </w:r>
      <w:r w:rsidRPr="002075B5">
        <w:rPr>
          <w:rFonts w:ascii="Times New Roman" w:hAnsi="Times New Roman" w:cs="Times New Roman"/>
          <w:sz w:val="24"/>
          <w:szCs w:val="24"/>
        </w:rPr>
        <w:t xml:space="preserve"> is Senior Lecturer in Music at Oxford Brookes University. She is the co-director of OBERTO, the opera research unit at Oxford Brookes</w:t>
      </w:r>
      <w:r>
        <w:rPr>
          <w:rFonts w:ascii="Times New Roman" w:hAnsi="Times New Roman" w:cs="Times New Roman"/>
          <w:sz w:val="24"/>
          <w:szCs w:val="24"/>
        </w:rPr>
        <w:t>,</w:t>
      </w:r>
      <w:r w:rsidRPr="002075B5">
        <w:rPr>
          <w:rFonts w:ascii="Times New Roman" w:hAnsi="Times New Roman" w:cs="Times New Roman"/>
          <w:sz w:val="24"/>
          <w:szCs w:val="24"/>
        </w:rPr>
        <w:t xml:space="preserve"> which organises annual events that bring together academics, practitioners and audiences. Her opera research focuses on the works of Richard Strauss and Richard Wagner, with contributions to the </w:t>
      </w:r>
      <w:r w:rsidRPr="002075B5">
        <w:rPr>
          <w:rFonts w:ascii="Times New Roman" w:hAnsi="Times New Roman" w:cs="Times New Roman"/>
          <w:i/>
          <w:sz w:val="24"/>
          <w:szCs w:val="24"/>
        </w:rPr>
        <w:t>Cambridge Companion to the Ring</w:t>
      </w:r>
      <w:r w:rsidRPr="002075B5">
        <w:rPr>
          <w:rFonts w:ascii="Times New Roman" w:hAnsi="Times New Roman" w:cs="Times New Roman"/>
          <w:sz w:val="24"/>
          <w:szCs w:val="24"/>
        </w:rPr>
        <w:t xml:space="preserve"> and the </w:t>
      </w:r>
      <w:r w:rsidRPr="002075B5">
        <w:rPr>
          <w:rFonts w:ascii="Times New Roman" w:hAnsi="Times New Roman" w:cs="Times New Roman"/>
          <w:i/>
          <w:sz w:val="24"/>
          <w:szCs w:val="24"/>
        </w:rPr>
        <w:t>Oxford Handbook of Music and Medievalism</w:t>
      </w:r>
      <w:r w:rsidRPr="002075B5">
        <w:rPr>
          <w:rFonts w:ascii="Times New Roman" w:hAnsi="Times New Roman" w:cs="Times New Roman"/>
          <w:sz w:val="24"/>
          <w:szCs w:val="24"/>
        </w:rPr>
        <w:t xml:space="preserve"> forthcoming. Her monograph </w:t>
      </w:r>
      <w:r w:rsidRPr="002075B5">
        <w:rPr>
          <w:rFonts w:ascii="Times New Roman" w:hAnsi="Times New Roman" w:cs="Times New Roman"/>
          <w:i/>
          <w:sz w:val="24"/>
          <w:szCs w:val="24"/>
        </w:rPr>
        <w:t xml:space="preserve">History in Mighty Sounds: Musical Constructions of German National Identity, 1848-1914 </w:t>
      </w:r>
      <w:r w:rsidRPr="002075B5">
        <w:rPr>
          <w:rFonts w:ascii="Times New Roman" w:hAnsi="Times New Roman" w:cs="Times New Roman"/>
          <w:sz w:val="24"/>
          <w:szCs w:val="24"/>
        </w:rPr>
        <w:t>(Boydell 2012) explores how German composers appropriated the national past to create the music of the future.</w:t>
      </w:r>
    </w:p>
    <w:p w14:paraId="4C4DFD63" w14:textId="77777777" w:rsidR="00207EEF" w:rsidRDefault="00207EEF" w:rsidP="00207EEF">
      <w:pPr>
        <w:spacing w:after="0" w:line="240" w:lineRule="auto"/>
        <w:jc w:val="both"/>
        <w:rPr>
          <w:rFonts w:ascii="Times New Roman" w:hAnsi="Times New Roman" w:cs="Times New Roman"/>
          <w:sz w:val="24"/>
          <w:szCs w:val="24"/>
        </w:rPr>
      </w:pPr>
    </w:p>
    <w:p w14:paraId="66FE8E76" w14:textId="77777777" w:rsidR="00207EEF" w:rsidRPr="00442A94"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‘The clock’s struck 10!’</w:t>
      </w:r>
      <w:r w:rsidRPr="002075B5">
        <w:rPr>
          <w:rFonts w:ascii="Times New Roman" w:hAnsi="Times New Roman" w:cs="Times New Roman"/>
          <w:b/>
          <w:sz w:val="24"/>
          <w:szCs w:val="24"/>
        </w:rPr>
        <w:t xml:space="preserve"> Performing Time in Richard Wagner's Cityscapes</w:t>
      </w:r>
    </w:p>
    <w:p w14:paraId="4EAC3A5B"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Only three of Wagner’s operas – </w:t>
      </w:r>
      <w:r w:rsidRPr="002075B5">
        <w:rPr>
          <w:rFonts w:ascii="Times New Roman" w:hAnsi="Times New Roman" w:cs="Times New Roman"/>
          <w:i/>
          <w:sz w:val="24"/>
          <w:szCs w:val="24"/>
        </w:rPr>
        <w:t>Das Liebesverbot</w:t>
      </w:r>
      <w:r w:rsidRPr="002075B5">
        <w:rPr>
          <w:rFonts w:ascii="Times New Roman" w:hAnsi="Times New Roman" w:cs="Times New Roman"/>
          <w:sz w:val="24"/>
          <w:szCs w:val="24"/>
        </w:rPr>
        <w:t xml:space="preserve">, </w:t>
      </w:r>
      <w:r w:rsidRPr="002075B5">
        <w:rPr>
          <w:rFonts w:ascii="Times New Roman" w:hAnsi="Times New Roman" w:cs="Times New Roman"/>
          <w:i/>
          <w:sz w:val="24"/>
          <w:szCs w:val="24"/>
        </w:rPr>
        <w:t>Rienzi</w:t>
      </w:r>
      <w:r w:rsidRPr="002075B5">
        <w:rPr>
          <w:rFonts w:ascii="Times New Roman" w:hAnsi="Times New Roman" w:cs="Times New Roman"/>
          <w:sz w:val="24"/>
          <w:szCs w:val="24"/>
        </w:rPr>
        <w:t xml:space="preserve"> and </w:t>
      </w:r>
      <w:r w:rsidRPr="002075B5">
        <w:rPr>
          <w:rFonts w:ascii="Times New Roman" w:hAnsi="Times New Roman" w:cs="Times New Roman"/>
          <w:i/>
          <w:sz w:val="24"/>
          <w:szCs w:val="24"/>
        </w:rPr>
        <w:t>Die Meistersinger von Nürnberg</w:t>
      </w:r>
      <w:r w:rsidRPr="002075B5">
        <w:rPr>
          <w:rFonts w:ascii="Times New Roman" w:hAnsi="Times New Roman" w:cs="Times New Roman"/>
          <w:sz w:val="24"/>
          <w:szCs w:val="24"/>
        </w:rPr>
        <w:t xml:space="preserve"> – are set in cities rather than in knightly castles or mythical landscapes. The latter two operas in particular strongly emphasise the urban community as an independent dramatic agent and the counterpart of a charismatic leader. These ‘civic operas’ are also preoccupied with a Golden Age: the populist tribune Rienzi seeks to revive the glory of classical Rome, and in </w:t>
      </w:r>
      <w:r w:rsidRPr="002075B5">
        <w:rPr>
          <w:rFonts w:ascii="Times New Roman" w:hAnsi="Times New Roman" w:cs="Times New Roman"/>
          <w:i/>
          <w:sz w:val="24"/>
          <w:szCs w:val="24"/>
        </w:rPr>
        <w:t>Die Meistersinger</w:t>
      </w:r>
      <w:r w:rsidRPr="002075B5">
        <w:rPr>
          <w:rFonts w:ascii="Times New Roman" w:hAnsi="Times New Roman" w:cs="Times New Roman"/>
          <w:sz w:val="24"/>
          <w:szCs w:val="24"/>
        </w:rPr>
        <w:t xml:space="preserve"> Hans Sachs invokes the heyday of the German Empire while warning of a dire future. These evocations of the past would have been less successful if Wagner had not aimed for detailed and historically faithful reconstructions of both cities on stage, re-medievalising Nuremberg in the process. As a consequence, the operatic cityscapes resonated with the experiences of modern touri</w:t>
      </w:r>
      <w:r>
        <w:rPr>
          <w:rFonts w:ascii="Times New Roman" w:hAnsi="Times New Roman" w:cs="Times New Roman"/>
          <w:sz w:val="24"/>
          <w:szCs w:val="24"/>
        </w:rPr>
        <w:t>sts: Rome had been part of the ‘grand tour’</w:t>
      </w:r>
      <w:r w:rsidRPr="002075B5">
        <w:rPr>
          <w:rFonts w:ascii="Times New Roman" w:hAnsi="Times New Roman" w:cs="Times New Roman"/>
          <w:sz w:val="24"/>
          <w:szCs w:val="24"/>
        </w:rPr>
        <w:t xml:space="preserve"> for a century, albeit rarely sought out for its medieval monuments, and Nuremberg was becoming a major tourist destination. But while tourists and opera audiences alike cherished the unspoiled Middle Ages, the actual Nuremberg was fast evolving into a modern industrial centre while Rome became the capital of the Italian State, a dissonance that even increased nostalgic longing.</w:t>
      </w:r>
    </w:p>
    <w:p w14:paraId="404787B4" w14:textId="77777777" w:rsidR="00207EEF" w:rsidRPr="002075B5"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132DEBA5" w14:textId="77777777" w:rsidR="00207EEF" w:rsidRDefault="00207EEF" w:rsidP="00207EEF">
      <w:pPr>
        <w:spacing w:after="0" w:line="240" w:lineRule="auto"/>
        <w:jc w:val="both"/>
        <w:rPr>
          <w:rFonts w:ascii="Times New Roman" w:hAnsi="Times New Roman" w:cs="Times New Roman"/>
          <w:sz w:val="24"/>
          <w:szCs w:val="24"/>
        </w:rPr>
      </w:pPr>
    </w:p>
    <w:p w14:paraId="63B5D7F4" w14:textId="77777777" w:rsidR="00207EEF" w:rsidRPr="002075B5" w:rsidRDefault="00207EEF" w:rsidP="00207EEF">
      <w:pPr>
        <w:spacing w:after="0" w:line="240" w:lineRule="auto"/>
        <w:jc w:val="both"/>
        <w:rPr>
          <w:rFonts w:ascii="Times New Roman" w:hAnsi="Times New Roman" w:cs="Times New Roman"/>
          <w:sz w:val="24"/>
          <w:szCs w:val="24"/>
        </w:rPr>
      </w:pPr>
    </w:p>
    <w:p w14:paraId="522AA2A0"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Tim Butler Garrett</w:t>
      </w:r>
      <w:r w:rsidRPr="002075B5">
        <w:rPr>
          <w:rFonts w:ascii="Times New Roman" w:hAnsi="Times New Roman" w:cs="Times New Roman"/>
          <w:sz w:val="24"/>
          <w:szCs w:val="24"/>
        </w:rPr>
        <w:t xml:space="preserve"> is a freelance academic, editor-in-chief of the British UNIMA journal </w:t>
      </w:r>
      <w:r w:rsidRPr="00D93E2C">
        <w:rPr>
          <w:rFonts w:ascii="Times New Roman" w:hAnsi="Times New Roman" w:cs="Times New Roman"/>
          <w:i/>
          <w:sz w:val="24"/>
          <w:szCs w:val="24"/>
        </w:rPr>
        <w:t>Puppet Notebook</w:t>
      </w:r>
      <w:r w:rsidRPr="002075B5">
        <w:rPr>
          <w:rFonts w:ascii="Times New Roman" w:hAnsi="Times New Roman" w:cs="Times New Roman"/>
          <w:sz w:val="24"/>
          <w:szCs w:val="24"/>
        </w:rPr>
        <w:t>, and a visiting lecturer at Wimbledon College of Art. He has written recently on the connections between puppets, the cinematic and contemporary Visual Theatre; 1960s counter-cultural theatre practice; ‘Vienna 1900’; and the Suffragist movement in the UK at the turn of the century.</w:t>
      </w:r>
    </w:p>
    <w:p w14:paraId="48ADBF0C" w14:textId="77777777" w:rsidR="00207EEF" w:rsidRDefault="00207EEF" w:rsidP="00207EEF">
      <w:pPr>
        <w:spacing w:after="0" w:line="240" w:lineRule="auto"/>
        <w:jc w:val="both"/>
        <w:rPr>
          <w:rFonts w:ascii="Times New Roman" w:hAnsi="Times New Roman" w:cs="Times New Roman"/>
          <w:sz w:val="24"/>
          <w:szCs w:val="24"/>
        </w:rPr>
      </w:pPr>
    </w:p>
    <w:p w14:paraId="4C8710EA" w14:textId="77777777" w:rsidR="00207EEF" w:rsidRPr="00442A94" w:rsidRDefault="00207EEF" w:rsidP="00207EEF">
      <w:pPr>
        <w:spacing w:after="0" w:line="240" w:lineRule="auto"/>
        <w:jc w:val="both"/>
        <w:rPr>
          <w:rFonts w:ascii="Times New Roman" w:hAnsi="Times New Roman" w:cs="Times New Roman"/>
          <w:sz w:val="24"/>
          <w:szCs w:val="24"/>
        </w:rPr>
      </w:pPr>
      <w:r w:rsidRPr="00442A94">
        <w:rPr>
          <w:rFonts w:ascii="Times New Roman" w:hAnsi="Times New Roman" w:cs="Times New Roman"/>
          <w:b/>
          <w:sz w:val="24"/>
          <w:szCs w:val="24"/>
        </w:rPr>
        <w:t>Vienna, Synthesising Metropolis</w:t>
      </w:r>
    </w:p>
    <w:p w14:paraId="74A0CDE0"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This paper analyses Vienna’s performance of itself in the nineteenth century, and the ease with which it was able to assume different characters. From the popularity of the first ‘theme park’ Venedig in Wien (Venice in a Vienna), a recreation complete with canals and gondolas, to imports from its multi-ethnic Habsburg empire, Vienna was adept at importing ideas, images and practices of performance. Yet the diverse origins of these elements of performance (be they Italian, Germanic, Jewish or Bohemian) were somehow synthesised into a whole that was quintessentially ‘Viennese’.</w:t>
      </w:r>
      <w:r>
        <w:rPr>
          <w:rFonts w:ascii="Times New Roman" w:hAnsi="Times New Roman" w:cs="Times New Roman"/>
          <w:sz w:val="24"/>
          <w:szCs w:val="24"/>
        </w:rPr>
        <w:t xml:space="preserve"> </w:t>
      </w:r>
      <w:r w:rsidRPr="002075B5">
        <w:rPr>
          <w:rFonts w:ascii="Times New Roman" w:hAnsi="Times New Roman" w:cs="Times New Roman"/>
          <w:sz w:val="24"/>
          <w:szCs w:val="24"/>
        </w:rPr>
        <w:t>In particular, the paper looks at the literal and metaphorical masks and puppets in Viennese performance. The mask – in the Carnivale, in the masked balls – and the puppet – from street performance to the marionette theatre at Schonbrunn Palace – assumed increasing symbolic importance. The city’s performance of itself required a concealing/revealing mask: the respectable face of bourgeois society and the hidden face of the radical, the decadent and the subversive, which the avant-garde of the art world was moving towards. The constructed body of the puppet also came to symbolise much of the performance culture that emerged from the city as it moved towards the twentieth century.</w:t>
      </w:r>
    </w:p>
    <w:p w14:paraId="580707A7" w14:textId="77777777" w:rsidR="00207EEF" w:rsidRDefault="00207EEF" w:rsidP="00207EEF">
      <w:pPr>
        <w:spacing w:after="0" w:line="240" w:lineRule="auto"/>
        <w:jc w:val="both"/>
        <w:rPr>
          <w:rFonts w:ascii="Times New Roman" w:hAnsi="Times New Roman" w:cs="Times New Roman"/>
          <w:b/>
          <w:sz w:val="24"/>
          <w:szCs w:val="24"/>
        </w:rPr>
      </w:pPr>
    </w:p>
    <w:p w14:paraId="20BD867C" w14:textId="77777777" w:rsidR="00207EEF" w:rsidRDefault="00207EEF" w:rsidP="00207EEF">
      <w:pPr>
        <w:spacing w:after="0" w:line="240" w:lineRule="auto"/>
        <w:jc w:val="both"/>
        <w:rPr>
          <w:rFonts w:ascii="Times New Roman" w:hAnsi="Times New Roman" w:cs="Times New Roman"/>
          <w:b/>
          <w:sz w:val="24"/>
          <w:szCs w:val="24"/>
        </w:rPr>
      </w:pPr>
    </w:p>
    <w:p w14:paraId="21DCFD58" w14:textId="77777777" w:rsidR="00207EEF" w:rsidRDefault="00207EEF" w:rsidP="00207EEF">
      <w:pPr>
        <w:spacing w:after="0" w:line="240" w:lineRule="auto"/>
        <w:jc w:val="both"/>
        <w:rPr>
          <w:rFonts w:ascii="Times New Roman" w:hAnsi="Times New Roman" w:cs="Times New Roman"/>
          <w:b/>
          <w:sz w:val="24"/>
          <w:szCs w:val="24"/>
        </w:rPr>
      </w:pPr>
    </w:p>
    <w:p w14:paraId="35EFD89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Mikolaj Getka-Kenig </w:t>
      </w:r>
      <w:r w:rsidRPr="002075B5">
        <w:rPr>
          <w:rFonts w:ascii="Times New Roman" w:hAnsi="Times New Roman" w:cs="Times New Roman"/>
          <w:sz w:val="24"/>
          <w:szCs w:val="24"/>
        </w:rPr>
        <w:t xml:space="preserve">is a post-doctoral researcher at the Jagiellonian University, Cracow, Poland. He earned </w:t>
      </w:r>
      <w:r>
        <w:rPr>
          <w:rFonts w:ascii="Times New Roman" w:hAnsi="Times New Roman" w:cs="Times New Roman"/>
          <w:sz w:val="24"/>
          <w:szCs w:val="24"/>
        </w:rPr>
        <w:t>his</w:t>
      </w:r>
      <w:r w:rsidRPr="002075B5">
        <w:rPr>
          <w:rFonts w:ascii="Times New Roman" w:hAnsi="Times New Roman" w:cs="Times New Roman"/>
          <w:sz w:val="24"/>
          <w:szCs w:val="24"/>
        </w:rPr>
        <w:t xml:space="preserve"> master degrees in history at the University of Warsaw, and in art history at the Courtauld Institute of Art, followed by a PhD in history at the University of Warsaw. The subject of his current research is the state patronage of architecture in the Napoleonic Duchy of Warsaw (1807-1815), and the Kingdom of Poland (1815-1830). His revised PhD dissertation </w:t>
      </w:r>
      <w:r w:rsidRPr="002075B5">
        <w:rPr>
          <w:rFonts w:ascii="Times New Roman" w:hAnsi="Times New Roman" w:cs="Times New Roman"/>
          <w:i/>
          <w:sz w:val="24"/>
          <w:szCs w:val="24"/>
        </w:rPr>
        <w:t xml:space="preserve">Public Memorials and the Discourse of Merit in the Period of ‘Resurrected’ Poland, 1807-1830 </w:t>
      </w:r>
      <w:r w:rsidRPr="002075B5">
        <w:rPr>
          <w:rFonts w:ascii="Times New Roman" w:hAnsi="Times New Roman" w:cs="Times New Roman"/>
          <w:sz w:val="24"/>
          <w:szCs w:val="24"/>
        </w:rPr>
        <w:t xml:space="preserve">was published in Polish in 2017 (Kraków: UNIVERSITAS). </w:t>
      </w:r>
    </w:p>
    <w:p w14:paraId="4D54AE22" w14:textId="77777777" w:rsidR="00207EEF" w:rsidRDefault="00207EEF" w:rsidP="00207EEF">
      <w:pPr>
        <w:spacing w:after="0" w:line="240" w:lineRule="auto"/>
        <w:jc w:val="both"/>
        <w:rPr>
          <w:rFonts w:ascii="Times New Roman" w:hAnsi="Times New Roman" w:cs="Times New Roman"/>
          <w:sz w:val="24"/>
          <w:szCs w:val="24"/>
        </w:rPr>
      </w:pPr>
    </w:p>
    <w:p w14:paraId="44A93EAB" w14:textId="77777777" w:rsidR="00207EEF" w:rsidRPr="00D037A1"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City Space, Public Ceremony and Political Legitimacy in Warsaw, 1815-1830</w:t>
      </w:r>
    </w:p>
    <w:p w14:paraId="2BD60AAD"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Between 1815 and 1830 Warsaw was the capital of the ‘resurrected’ Kingdom of Poland, a semi-independent monarchy in union with Russia, established at the Congress of Vienna. The Kingdom’s resurrection was an idea of tsar Alexander I who conquered the Napoleonic Duchy of Warsaw in 1812. Therefore, he intended to gratify a long-standing Polish thirst for their own independent state in order to secure his rule. It was a period of Warsaw’s intense development that was patronised by the government. The metropolitan progress was used in political propaganda as a symbol of national prosperity under the Russian rule. The government also politicised the developing city space in a direct way. Therefore, it organised a number of open-air ceremonies and festivals that could impress and draw public attention. Spectacular entries, funerals, coronations and other events, in which temporary architecture by day and candle illuminations by night played key roles, addressed the general public. The inhabitants of Warsaw were not seen as passive spectators but as political agents – Alexander I gave political rights to the previously subordinate middle class. In those modernised political circumstances, in which the social basis of political life moved from the countryside to the most populated metropolis, recurrent public festivals became an important instrument of power.</w:t>
      </w:r>
    </w:p>
    <w:p w14:paraId="4D645F8C" w14:textId="77777777" w:rsidR="00207EEF" w:rsidRDefault="00207EEF" w:rsidP="00207EEF">
      <w:pPr>
        <w:spacing w:after="0" w:line="240" w:lineRule="auto"/>
        <w:jc w:val="both"/>
        <w:rPr>
          <w:rFonts w:ascii="Times New Roman" w:hAnsi="Times New Roman" w:cs="Times New Roman"/>
          <w:b/>
          <w:iCs/>
          <w:sz w:val="24"/>
          <w:szCs w:val="24"/>
        </w:rPr>
      </w:pPr>
    </w:p>
    <w:p w14:paraId="1EB24964" w14:textId="77777777" w:rsidR="00207EEF" w:rsidRDefault="00207EEF" w:rsidP="00207EEF">
      <w:pPr>
        <w:spacing w:after="0" w:line="240" w:lineRule="auto"/>
        <w:jc w:val="both"/>
        <w:rPr>
          <w:rFonts w:ascii="Times New Roman" w:hAnsi="Times New Roman" w:cs="Times New Roman"/>
          <w:b/>
          <w:iCs/>
          <w:sz w:val="24"/>
          <w:szCs w:val="24"/>
        </w:rPr>
      </w:pPr>
    </w:p>
    <w:p w14:paraId="38B63867" w14:textId="77777777" w:rsidR="00207EEF" w:rsidRDefault="00207EEF" w:rsidP="00207EEF">
      <w:pPr>
        <w:spacing w:after="0" w:line="240" w:lineRule="auto"/>
        <w:jc w:val="both"/>
        <w:rPr>
          <w:rFonts w:ascii="Times New Roman" w:hAnsi="Times New Roman" w:cs="Times New Roman"/>
          <w:b/>
          <w:iCs/>
          <w:sz w:val="24"/>
          <w:szCs w:val="24"/>
        </w:rPr>
      </w:pPr>
    </w:p>
    <w:p w14:paraId="419E8E4D"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Moira Goff</w:t>
      </w:r>
      <w:r w:rsidRPr="002075B5">
        <w:rPr>
          <w:rFonts w:ascii="Times New Roman" w:hAnsi="Times New Roman" w:cs="Times New Roman"/>
          <w:sz w:val="24"/>
          <w:szCs w:val="24"/>
        </w:rPr>
        <w:t xml:space="preserve"> is a dance historian specialising in the </w:t>
      </w:r>
      <w:r>
        <w:rPr>
          <w:rFonts w:ascii="Times New Roman" w:hAnsi="Times New Roman" w:cs="Times New Roman"/>
          <w:sz w:val="24"/>
          <w:szCs w:val="24"/>
        </w:rPr>
        <w:t>eighteenth-</w:t>
      </w:r>
      <w:r w:rsidRPr="002075B5">
        <w:rPr>
          <w:rFonts w:ascii="Times New Roman" w:hAnsi="Times New Roman" w:cs="Times New Roman"/>
          <w:sz w:val="24"/>
          <w:szCs w:val="24"/>
        </w:rPr>
        <w:t>century London stage, although her interests extend to dancing in France and England from the mid-</w:t>
      </w:r>
      <w:r>
        <w:rPr>
          <w:rFonts w:ascii="Times New Roman" w:hAnsi="Times New Roman" w:cs="Times New Roman"/>
          <w:sz w:val="24"/>
          <w:szCs w:val="24"/>
        </w:rPr>
        <w:t xml:space="preserve">seventeenth </w:t>
      </w:r>
      <w:r w:rsidRPr="002075B5">
        <w:rPr>
          <w:rFonts w:ascii="Times New Roman" w:hAnsi="Times New Roman" w:cs="Times New Roman"/>
          <w:sz w:val="24"/>
          <w:szCs w:val="24"/>
        </w:rPr>
        <w:t xml:space="preserve">century to the early </w:t>
      </w:r>
      <w:r>
        <w:rPr>
          <w:rFonts w:ascii="Times New Roman" w:hAnsi="Times New Roman" w:cs="Times New Roman"/>
          <w:sz w:val="24"/>
          <w:szCs w:val="24"/>
        </w:rPr>
        <w:t xml:space="preserve">nineteenth </w:t>
      </w:r>
      <w:r w:rsidRPr="002075B5">
        <w:rPr>
          <w:rFonts w:ascii="Times New Roman" w:hAnsi="Times New Roman" w:cs="Times New Roman"/>
          <w:sz w:val="24"/>
          <w:szCs w:val="24"/>
        </w:rPr>
        <w:t xml:space="preserve">century. She researches, reconstructs and performs the recorded dances of the early </w:t>
      </w:r>
      <w:r>
        <w:rPr>
          <w:rFonts w:ascii="Times New Roman" w:hAnsi="Times New Roman" w:cs="Times New Roman"/>
          <w:sz w:val="24"/>
          <w:szCs w:val="24"/>
        </w:rPr>
        <w:t xml:space="preserve">eighteenth </w:t>
      </w:r>
      <w:r w:rsidRPr="002075B5">
        <w:rPr>
          <w:rFonts w:ascii="Times New Roman" w:hAnsi="Times New Roman" w:cs="Times New Roman"/>
          <w:sz w:val="24"/>
          <w:szCs w:val="24"/>
        </w:rPr>
        <w:t xml:space="preserve">century and later periods. She has published many articles and given many papers on early ballroom and theatre dance. Her book </w:t>
      </w:r>
      <w:r w:rsidRPr="002075B5">
        <w:rPr>
          <w:rFonts w:ascii="Times New Roman" w:hAnsi="Times New Roman" w:cs="Times New Roman"/>
          <w:i/>
          <w:sz w:val="24"/>
          <w:szCs w:val="24"/>
        </w:rPr>
        <w:t>The Incomparable Hester Santlow</w:t>
      </w:r>
      <w:r w:rsidRPr="002075B5">
        <w:rPr>
          <w:rFonts w:ascii="Times New Roman" w:hAnsi="Times New Roman" w:cs="Times New Roman"/>
          <w:sz w:val="24"/>
          <w:szCs w:val="24"/>
        </w:rPr>
        <w:t xml:space="preserve"> was published in 2007. Until 2014, Moira was a curator of British printed materials 1501-1800 at the British Library. She is currently Librarian at the Garrick Club in London.</w:t>
      </w:r>
    </w:p>
    <w:p w14:paraId="7AC5F35D" w14:textId="77777777" w:rsidR="00207EEF" w:rsidRDefault="00207EEF" w:rsidP="00207EEF">
      <w:pPr>
        <w:spacing w:after="0" w:line="240" w:lineRule="auto"/>
        <w:jc w:val="both"/>
        <w:rPr>
          <w:rFonts w:ascii="Times New Roman" w:hAnsi="Times New Roman" w:cs="Times New Roman"/>
          <w:sz w:val="24"/>
          <w:szCs w:val="24"/>
        </w:rPr>
      </w:pPr>
    </w:p>
    <w:p w14:paraId="17163D5C"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Towards a Topography of Stage Dancing in London, 1800-1830</w:t>
      </w:r>
    </w:p>
    <w:p w14:paraId="4B3CAE97"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Dancing in London’s theatres during the 1700s and 1800s is an unjustly neglected topic. Such studies as there are have mainly concentrated on </w:t>
      </w:r>
      <w:r>
        <w:rPr>
          <w:rFonts w:ascii="Times New Roman" w:hAnsi="Times New Roman" w:cs="Times New Roman"/>
          <w:sz w:val="24"/>
          <w:szCs w:val="24"/>
        </w:rPr>
        <w:t>visiting</w:t>
      </w:r>
      <w:r w:rsidRPr="002075B5">
        <w:rPr>
          <w:rFonts w:ascii="Times New Roman" w:hAnsi="Times New Roman" w:cs="Times New Roman"/>
          <w:sz w:val="24"/>
          <w:szCs w:val="24"/>
        </w:rPr>
        <w:t xml:space="preserve"> French or Italian star dancers, or have focussed on the romantic ballet after the first visit of Marie Taglioni in 1830. This paper will explore the range of the stage dancing to be seen in London between 1800 and 1830. It will look at dancing not only in the patent theatres and opera house but also in some of the minor or ‘illegitimate’ theatres. It seeks to provide a first sketch towards a topography of stage dancing in London – what was danced, where, by whom and when. It will investigate some of the influences on stage repertoire, whether from Europe or between the London houses, and look at the dance ‘companies’ within the theatres as well as the careers of individual dancers to see how these might have affected London’s dance economy. It hopes to demonstrate that stage dancing in London’s theatres between 1800 and 1830 is an important part of the theatre of the period and is worth proper study.</w:t>
      </w:r>
    </w:p>
    <w:p w14:paraId="7202AB39" w14:textId="77777777" w:rsidR="00207EEF" w:rsidRDefault="00207EEF" w:rsidP="00207EEF">
      <w:pPr>
        <w:spacing w:after="0" w:line="240" w:lineRule="auto"/>
        <w:jc w:val="both"/>
        <w:rPr>
          <w:rFonts w:ascii="Times New Roman" w:hAnsi="Times New Roman" w:cs="Times New Roman"/>
          <w:b/>
          <w:iCs/>
          <w:sz w:val="24"/>
          <w:szCs w:val="24"/>
        </w:rPr>
      </w:pPr>
    </w:p>
    <w:p w14:paraId="6B6F97C6" w14:textId="77777777" w:rsidR="00207EEF" w:rsidRDefault="00207EEF" w:rsidP="00207EEF">
      <w:pPr>
        <w:spacing w:after="0" w:line="240" w:lineRule="auto"/>
        <w:jc w:val="both"/>
        <w:rPr>
          <w:rFonts w:ascii="Times New Roman" w:hAnsi="Times New Roman" w:cs="Times New Roman"/>
          <w:b/>
          <w:iCs/>
          <w:sz w:val="24"/>
          <w:szCs w:val="24"/>
        </w:rPr>
      </w:pPr>
    </w:p>
    <w:p w14:paraId="331E80B0" w14:textId="77777777" w:rsidR="00207EEF" w:rsidRDefault="00207EEF" w:rsidP="00207EEF">
      <w:pPr>
        <w:spacing w:after="0" w:line="240" w:lineRule="auto"/>
        <w:jc w:val="both"/>
        <w:rPr>
          <w:rFonts w:ascii="Times New Roman" w:hAnsi="Times New Roman" w:cs="Times New Roman"/>
          <w:b/>
          <w:iCs/>
          <w:sz w:val="24"/>
          <w:szCs w:val="24"/>
        </w:rPr>
      </w:pPr>
    </w:p>
    <w:p w14:paraId="343BC039"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Sara Hackenberg</w:t>
      </w:r>
      <w:r w:rsidRPr="002075B5">
        <w:rPr>
          <w:rFonts w:ascii="Times New Roman" w:hAnsi="Times New Roman" w:cs="Times New Roman"/>
          <w:sz w:val="24"/>
          <w:szCs w:val="24"/>
        </w:rPr>
        <w:t xml:space="preserve"> is an Associate Professor of English at San Francisco State University. She has published articles on Victorian s</w:t>
      </w:r>
      <w:r>
        <w:rPr>
          <w:rFonts w:ascii="Times New Roman" w:hAnsi="Times New Roman" w:cs="Times New Roman"/>
          <w:sz w:val="24"/>
          <w:szCs w:val="24"/>
        </w:rPr>
        <w:t>tatuary and visual culture; nineteenth</w:t>
      </w:r>
      <w:r w:rsidRPr="002075B5">
        <w:rPr>
          <w:rFonts w:ascii="Times New Roman" w:hAnsi="Times New Roman" w:cs="Times New Roman"/>
          <w:sz w:val="24"/>
          <w:szCs w:val="24"/>
        </w:rPr>
        <w:t>-century mystery narratives; early film serials; and transatlantic serial novels by Dickens, Frost, Reynolds, Rhymer, and Alcott. She is currently completing a monograph on the genre of mystery that moves from the urban mysteries of the</w:t>
      </w:r>
      <w:r>
        <w:rPr>
          <w:rFonts w:ascii="Times New Roman" w:hAnsi="Times New Roman" w:cs="Times New Roman"/>
          <w:sz w:val="24"/>
          <w:szCs w:val="24"/>
        </w:rPr>
        <w:t xml:space="preserve"> 1840s to early cinema, titled </w:t>
      </w:r>
      <w:r w:rsidRPr="008E0822">
        <w:rPr>
          <w:rFonts w:ascii="Times New Roman" w:hAnsi="Times New Roman" w:cs="Times New Roman"/>
          <w:i/>
          <w:sz w:val="24"/>
          <w:szCs w:val="24"/>
        </w:rPr>
        <w:t>The Mysteries of Modern Life: Popular Narrative and the Politics of Vision</w:t>
      </w:r>
      <w:r>
        <w:rPr>
          <w:rFonts w:ascii="Times New Roman" w:hAnsi="Times New Roman" w:cs="Times New Roman"/>
          <w:sz w:val="24"/>
          <w:szCs w:val="24"/>
        </w:rPr>
        <w:t>.</w:t>
      </w:r>
      <w:r w:rsidRPr="002075B5">
        <w:rPr>
          <w:rFonts w:ascii="Times New Roman" w:hAnsi="Times New Roman" w:cs="Times New Roman"/>
          <w:sz w:val="24"/>
          <w:szCs w:val="24"/>
        </w:rPr>
        <w:t xml:space="preserve"> Her next</w:t>
      </w:r>
      <w:r>
        <w:rPr>
          <w:rFonts w:ascii="Times New Roman" w:hAnsi="Times New Roman" w:cs="Times New Roman"/>
          <w:sz w:val="24"/>
          <w:szCs w:val="24"/>
        </w:rPr>
        <w:t xml:space="preserve"> project is tentatively titled </w:t>
      </w:r>
      <w:r w:rsidRPr="00010D56">
        <w:rPr>
          <w:rFonts w:ascii="Times New Roman" w:hAnsi="Times New Roman" w:cs="Times New Roman"/>
          <w:i/>
          <w:sz w:val="24"/>
          <w:szCs w:val="24"/>
        </w:rPr>
        <w:t>Serial Narratology</w:t>
      </w:r>
      <w:r>
        <w:rPr>
          <w:rFonts w:ascii="Times New Roman" w:hAnsi="Times New Roman" w:cs="Times New Roman"/>
          <w:sz w:val="24"/>
          <w:szCs w:val="24"/>
        </w:rPr>
        <w:t>.</w:t>
      </w:r>
    </w:p>
    <w:p w14:paraId="734A0DD7" w14:textId="77777777" w:rsidR="00207EEF" w:rsidRDefault="00207EEF" w:rsidP="00207EEF">
      <w:pPr>
        <w:spacing w:after="0" w:line="240" w:lineRule="auto"/>
        <w:jc w:val="both"/>
        <w:rPr>
          <w:rFonts w:ascii="Times New Roman" w:hAnsi="Times New Roman" w:cs="Times New Roman"/>
          <w:sz w:val="24"/>
          <w:szCs w:val="24"/>
        </w:rPr>
      </w:pPr>
    </w:p>
    <w:p w14:paraId="7B01E7B7" w14:textId="77777777" w:rsidR="00207EEF" w:rsidRPr="00D037A1"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City Mysteries, Minstrelsy, and Melodrama:</w:t>
      </w:r>
      <w:r>
        <w:rPr>
          <w:rFonts w:ascii="Times New Roman" w:hAnsi="Times New Roman" w:cs="Times New Roman"/>
          <w:sz w:val="24"/>
          <w:szCs w:val="24"/>
        </w:rPr>
        <w:t xml:space="preserve"> </w:t>
      </w:r>
      <w:r w:rsidRPr="002075B5">
        <w:rPr>
          <w:rFonts w:ascii="Times New Roman" w:hAnsi="Times New Roman" w:cs="Times New Roman"/>
          <w:b/>
          <w:sz w:val="24"/>
          <w:szCs w:val="24"/>
        </w:rPr>
        <w:t>Performance Genres as Politics in Mid-Century Transatlantic Urban Fiction</w:t>
      </w:r>
    </w:p>
    <w:p w14:paraId="13234601" w14:textId="77777777" w:rsidR="00207EEF"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international ‘urban mysteries’</w:t>
      </w:r>
      <w:r w:rsidRPr="002075B5">
        <w:rPr>
          <w:rFonts w:ascii="Times New Roman" w:hAnsi="Times New Roman" w:cs="Times New Roman"/>
          <w:sz w:val="24"/>
          <w:szCs w:val="24"/>
        </w:rPr>
        <w:t xml:space="preserve"> phenomenon of the mid-nineteenth century</w:t>
      </w:r>
      <w:r>
        <w:rPr>
          <w:rFonts w:ascii="Times New Roman" w:hAnsi="Times New Roman" w:cs="Times New Roman"/>
          <w:sz w:val="24"/>
          <w:szCs w:val="24"/>
        </w:rPr>
        <w:t xml:space="preserve"> – </w:t>
      </w:r>
      <w:r w:rsidRPr="002075B5">
        <w:rPr>
          <w:rFonts w:ascii="Times New Roman" w:hAnsi="Times New Roman" w:cs="Times New Roman"/>
          <w:sz w:val="24"/>
          <w:szCs w:val="24"/>
        </w:rPr>
        <w:t xml:space="preserve">which was sparked by Eugène Sue’s extraordinarily popular novel </w:t>
      </w:r>
      <w:r w:rsidRPr="002075B5">
        <w:rPr>
          <w:rFonts w:ascii="Times New Roman" w:hAnsi="Times New Roman" w:cs="Times New Roman"/>
          <w:i/>
          <w:sz w:val="24"/>
          <w:szCs w:val="24"/>
        </w:rPr>
        <w:t>Les Mystères de Paris</w:t>
      </w:r>
      <w:r w:rsidRPr="002075B5">
        <w:rPr>
          <w:rFonts w:ascii="Times New Roman" w:hAnsi="Times New Roman" w:cs="Times New Roman"/>
          <w:sz w:val="24"/>
          <w:szCs w:val="24"/>
        </w:rPr>
        <w:t xml:space="preserve"> (1842-43) and swept throughout Europe and American in the 1840s and 50s</w:t>
      </w:r>
      <w:r>
        <w:rPr>
          <w:rFonts w:ascii="Times New Roman" w:hAnsi="Times New Roman" w:cs="Times New Roman"/>
          <w:sz w:val="24"/>
          <w:szCs w:val="24"/>
        </w:rPr>
        <w:t xml:space="preserve"> – </w:t>
      </w:r>
      <w:r w:rsidRPr="002075B5">
        <w:rPr>
          <w:rFonts w:ascii="Times New Roman" w:hAnsi="Times New Roman" w:cs="Times New Roman"/>
          <w:sz w:val="24"/>
          <w:szCs w:val="24"/>
        </w:rPr>
        <w:t xml:space="preserve">produced a new kind of urban fiction that was also an exploration of urban performance. The central actions of Sue’s novel, and of the hundreds of urban mysteries that followed it, concern the mysterious interactions of master-perceiver and </w:t>
      </w:r>
      <w:r>
        <w:rPr>
          <w:rFonts w:ascii="Times New Roman" w:hAnsi="Times New Roman" w:cs="Times New Roman"/>
          <w:sz w:val="24"/>
          <w:szCs w:val="24"/>
        </w:rPr>
        <w:t>master-deceiver characters who play</w:t>
      </w:r>
      <w:r w:rsidRPr="002075B5">
        <w:rPr>
          <w:rFonts w:ascii="Times New Roman" w:hAnsi="Times New Roman" w:cs="Times New Roman"/>
          <w:sz w:val="24"/>
          <w:szCs w:val="24"/>
        </w:rPr>
        <w:t xml:space="preserve"> multiple parts in ever-changing costumes against a backdrop of urban inequity and iniquity. The nineteenth-century convention of likening novels to theatrical experiences is given additional urgency in the novel of urban mysteries, which overtly engages performance genres such as melodrama and minstrelsy in its attempts to grapple with the mysteries of urban identities and the politics of modern agency. The genre r</w:t>
      </w:r>
      <w:r>
        <w:rPr>
          <w:rFonts w:ascii="Times New Roman" w:hAnsi="Times New Roman" w:cs="Times New Roman"/>
          <w:sz w:val="24"/>
          <w:szCs w:val="24"/>
        </w:rPr>
        <w:t xml:space="preserve">egularly offers itself up as a ‘cabinet of melodrama’ – </w:t>
      </w:r>
      <w:r w:rsidRPr="002075B5">
        <w:rPr>
          <w:rFonts w:ascii="Times New Roman" w:hAnsi="Times New Roman" w:cs="Times New Roman"/>
          <w:sz w:val="24"/>
          <w:szCs w:val="24"/>
        </w:rPr>
        <w:t>Sue’s phrase to describe a closet with a peep-hole though which his hero watches a destitute family before jumping out to save them</w:t>
      </w:r>
      <w:r>
        <w:rPr>
          <w:rFonts w:ascii="Times New Roman" w:hAnsi="Times New Roman" w:cs="Times New Roman"/>
          <w:sz w:val="24"/>
          <w:szCs w:val="24"/>
        </w:rPr>
        <w:t xml:space="preserve"> – </w:t>
      </w:r>
      <w:r w:rsidRPr="002075B5">
        <w:rPr>
          <w:rFonts w:ascii="Times New Roman" w:hAnsi="Times New Roman" w:cs="Times New Roman"/>
          <w:sz w:val="24"/>
          <w:szCs w:val="24"/>
        </w:rPr>
        <w:t>suggesting that it shows readers scenes of melodramatic pathos in order to galvani</w:t>
      </w:r>
      <w:r>
        <w:rPr>
          <w:rFonts w:ascii="Times New Roman" w:hAnsi="Times New Roman" w:cs="Times New Roman"/>
          <w:sz w:val="24"/>
          <w:szCs w:val="24"/>
        </w:rPr>
        <w:t>s</w:t>
      </w:r>
      <w:r w:rsidRPr="002075B5">
        <w:rPr>
          <w:rFonts w:ascii="Times New Roman" w:hAnsi="Times New Roman" w:cs="Times New Roman"/>
          <w:sz w:val="24"/>
          <w:szCs w:val="24"/>
        </w:rPr>
        <w:t>e them into social action. However, while both mystery and melodrama are emphatically visual forms, melodrama depends on the hyper-legibility of exaggerated signs, codified gestures, and clear character types, while the mystery depends on the suspense generated from the illegibility of modern signs and the unreadablity of modern peo</w:t>
      </w:r>
      <w:r>
        <w:rPr>
          <w:rFonts w:ascii="Times New Roman" w:hAnsi="Times New Roman" w:cs="Times New Roman"/>
          <w:sz w:val="24"/>
          <w:szCs w:val="24"/>
        </w:rPr>
        <w:t>ple. While the tension between ‘mystery’ and ‘melodrama’</w:t>
      </w:r>
      <w:r w:rsidRPr="002075B5">
        <w:rPr>
          <w:rFonts w:ascii="Times New Roman" w:hAnsi="Times New Roman" w:cs="Times New Roman"/>
          <w:sz w:val="24"/>
          <w:szCs w:val="24"/>
        </w:rPr>
        <w:t xml:space="preserve"> thus complicates the social politics of the city mysteries, the genre’s turn to other popular performance modes, such as minstrelsy, aids its emphasis on the constructed and fluid nature of modern identity, and allows it to productively explore the intersections of transatlantic political movements such as socialism, republicanism, and abolition.</w:t>
      </w:r>
    </w:p>
    <w:p w14:paraId="4B4144D7" w14:textId="77777777" w:rsidR="00207EEF" w:rsidRPr="005606CC" w:rsidRDefault="00207EEF" w:rsidP="00207EEF">
      <w:pPr>
        <w:spacing w:after="0" w:line="240" w:lineRule="auto"/>
        <w:jc w:val="both"/>
        <w:rPr>
          <w:rFonts w:ascii="Times New Roman" w:hAnsi="Times New Roman" w:cs="Times New Roman"/>
          <w:sz w:val="24"/>
          <w:szCs w:val="24"/>
        </w:rPr>
      </w:pPr>
    </w:p>
    <w:p w14:paraId="21FAD9F4" w14:textId="77777777" w:rsidR="00207EEF" w:rsidRDefault="00207EEF" w:rsidP="00207EEF">
      <w:pPr>
        <w:spacing w:after="0" w:line="240" w:lineRule="auto"/>
        <w:jc w:val="both"/>
        <w:rPr>
          <w:rFonts w:ascii="Times New Roman" w:hAnsi="Times New Roman" w:cs="Times New Roman"/>
          <w:b/>
          <w:sz w:val="24"/>
          <w:szCs w:val="24"/>
        </w:rPr>
      </w:pPr>
    </w:p>
    <w:p w14:paraId="2F88240F"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Andrew Holden</w:t>
      </w:r>
      <w:r w:rsidRPr="002075B5">
        <w:rPr>
          <w:rFonts w:ascii="Times New Roman" w:hAnsi="Times New Roman" w:cs="Times New Roman"/>
          <w:sz w:val="24"/>
          <w:szCs w:val="24"/>
        </w:rPr>
        <w:t xml:space="preserve"> is completing a PhD thesis entitled ‘Opera Avanti a Dio! Religion and Opera in Liberal Italy’, at </w:t>
      </w:r>
      <w:r>
        <w:rPr>
          <w:rFonts w:ascii="Times New Roman" w:hAnsi="Times New Roman" w:cs="Times New Roman"/>
          <w:sz w:val="24"/>
          <w:szCs w:val="24"/>
        </w:rPr>
        <w:t>OBERTO</w:t>
      </w:r>
      <w:r w:rsidRPr="002075B5">
        <w:rPr>
          <w:rFonts w:ascii="Times New Roman" w:hAnsi="Times New Roman" w:cs="Times New Roman"/>
          <w:sz w:val="24"/>
          <w:szCs w:val="24"/>
        </w:rPr>
        <w:t>, the opera research unit at Oxford Brookes University, including case studies of operatic and religious cultures in Turin, Venice and Rome. His research has been supported by a 150</w:t>
      </w:r>
      <w:r w:rsidRPr="002075B5">
        <w:rPr>
          <w:rFonts w:ascii="Times New Roman" w:hAnsi="Times New Roman" w:cs="Times New Roman"/>
          <w:sz w:val="24"/>
          <w:szCs w:val="24"/>
          <w:vertAlign w:val="superscript"/>
        </w:rPr>
        <w:t>th</w:t>
      </w:r>
      <w:r w:rsidRPr="002075B5">
        <w:rPr>
          <w:rFonts w:ascii="Times New Roman" w:hAnsi="Times New Roman" w:cs="Times New Roman"/>
          <w:sz w:val="24"/>
          <w:szCs w:val="24"/>
        </w:rPr>
        <w:t xml:space="preserve"> Anniversary Studentship from Oxford Brookes University and Andrew is particularly grateful to the Gladys Krieble Delmas Foundation for their financial support for his research on Venice.</w:t>
      </w:r>
    </w:p>
    <w:p w14:paraId="14DC12B1" w14:textId="77777777" w:rsidR="00207EEF" w:rsidRDefault="00207EEF" w:rsidP="00207EEF">
      <w:pPr>
        <w:spacing w:after="0" w:line="240" w:lineRule="auto"/>
        <w:jc w:val="both"/>
        <w:rPr>
          <w:rFonts w:ascii="Times New Roman" w:hAnsi="Times New Roman" w:cs="Times New Roman"/>
          <w:sz w:val="24"/>
          <w:szCs w:val="24"/>
        </w:rPr>
      </w:pPr>
    </w:p>
    <w:p w14:paraId="59C5CF77" w14:textId="77777777" w:rsidR="00207EEF" w:rsidRPr="002168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Opera Avanti a Dio! Rome’s</w:t>
      </w:r>
      <w:r>
        <w:rPr>
          <w:rFonts w:ascii="Times New Roman" w:hAnsi="Times New Roman" w:cs="Times New Roman"/>
          <w:b/>
          <w:sz w:val="24"/>
          <w:szCs w:val="24"/>
        </w:rPr>
        <w:t xml:space="preserve"> Reception of Religion in O</w:t>
      </w:r>
      <w:r w:rsidRPr="002075B5">
        <w:rPr>
          <w:rFonts w:ascii="Times New Roman" w:hAnsi="Times New Roman" w:cs="Times New Roman"/>
          <w:b/>
          <w:sz w:val="24"/>
          <w:szCs w:val="24"/>
        </w:rPr>
        <w:t>pera 1870-1900</w:t>
      </w:r>
    </w:p>
    <w:p w14:paraId="14B4E6CB"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This paper will re-assess the reception of religious themes in opera in Rome in the three decades following its incorporation into the Italian State as its new Capital city. After 1870, Rome was transformed through immigration from all parts of the peninsula, and the consequent rapid development of new urban quarters beyond its ancient centre. The contours of the battleground between the Vatican, the national government and the city authorities dominated debates about urban, religious and cultural identity. Opera is generally portrayed in this period as a genre newly liberated from religious and political censorship, in which religion connotes the local colour and superstition of the South (</w:t>
      </w:r>
      <w:r w:rsidRPr="00D93E2C">
        <w:rPr>
          <w:rFonts w:ascii="Times New Roman" w:hAnsi="Times New Roman" w:cs="Times New Roman"/>
          <w:i/>
          <w:sz w:val="24"/>
          <w:szCs w:val="24"/>
        </w:rPr>
        <w:t>Cavalleria Rusticana</w:t>
      </w:r>
      <w:r w:rsidRPr="002075B5">
        <w:rPr>
          <w:rFonts w:ascii="Times New Roman" w:hAnsi="Times New Roman" w:cs="Times New Roman"/>
          <w:sz w:val="24"/>
          <w:szCs w:val="24"/>
        </w:rPr>
        <w:t>) or the anticlericalism of the new capital (</w:t>
      </w:r>
      <w:r w:rsidRPr="00D93E2C">
        <w:rPr>
          <w:rFonts w:ascii="Times New Roman" w:hAnsi="Times New Roman" w:cs="Times New Roman"/>
          <w:i/>
          <w:sz w:val="24"/>
          <w:szCs w:val="24"/>
        </w:rPr>
        <w:t>Tosca</w:t>
      </w:r>
      <w:r w:rsidRPr="002075B5">
        <w:rPr>
          <w:rFonts w:ascii="Times New Roman" w:hAnsi="Times New Roman" w:cs="Times New Roman"/>
          <w:sz w:val="24"/>
          <w:szCs w:val="24"/>
        </w:rPr>
        <w:t xml:space="preserve">). Through a reading of a range of sources, including the vibrant Roman Catholic daily press, municipal and state and archives, and the 2015 recreation of the original designs for </w:t>
      </w:r>
      <w:r w:rsidRPr="00D93E2C">
        <w:rPr>
          <w:rFonts w:ascii="Times New Roman" w:hAnsi="Times New Roman" w:cs="Times New Roman"/>
          <w:i/>
          <w:sz w:val="24"/>
          <w:szCs w:val="24"/>
        </w:rPr>
        <w:t>Tosca</w:t>
      </w:r>
      <w:r w:rsidRPr="002075B5">
        <w:rPr>
          <w:rFonts w:ascii="Times New Roman" w:hAnsi="Times New Roman" w:cs="Times New Roman"/>
          <w:sz w:val="24"/>
          <w:szCs w:val="24"/>
        </w:rPr>
        <w:t xml:space="preserve"> by Hohenstein by Teatro dell' Opera di Roma, I will challenge existing assumptions about how Romans interpreted the operatic representation of religion on the stage, placing it more firmly within the urban and political developments in the city during these decades. </w:t>
      </w:r>
    </w:p>
    <w:p w14:paraId="7B06B60F" w14:textId="77777777" w:rsidR="00207EEF" w:rsidRPr="002075B5" w:rsidRDefault="00207EEF" w:rsidP="00207EEF">
      <w:pPr>
        <w:spacing w:after="0" w:line="240" w:lineRule="auto"/>
        <w:jc w:val="both"/>
        <w:rPr>
          <w:rFonts w:ascii="Times New Roman" w:hAnsi="Times New Roman" w:cs="Times New Roman"/>
          <w:sz w:val="24"/>
          <w:szCs w:val="24"/>
        </w:rPr>
      </w:pPr>
    </w:p>
    <w:p w14:paraId="4B83661E" w14:textId="77777777" w:rsidR="00207EEF" w:rsidRPr="002075B5" w:rsidRDefault="00207EEF" w:rsidP="00207EEF">
      <w:pPr>
        <w:spacing w:after="0" w:line="240" w:lineRule="auto"/>
        <w:jc w:val="both"/>
        <w:rPr>
          <w:rFonts w:ascii="Times New Roman" w:hAnsi="Times New Roman" w:cs="Times New Roman"/>
          <w:sz w:val="24"/>
          <w:szCs w:val="24"/>
        </w:rPr>
      </w:pPr>
    </w:p>
    <w:p w14:paraId="0AF172BB" w14:textId="77777777" w:rsidR="00207EEF" w:rsidRDefault="00207EEF" w:rsidP="00207EEF">
      <w:pPr>
        <w:spacing w:after="0" w:line="240" w:lineRule="auto"/>
        <w:jc w:val="both"/>
        <w:rPr>
          <w:rFonts w:ascii="Times New Roman" w:hAnsi="Times New Roman" w:cs="Times New Roman"/>
          <w:b/>
          <w:sz w:val="24"/>
          <w:szCs w:val="24"/>
        </w:rPr>
      </w:pPr>
    </w:p>
    <w:p w14:paraId="6BCB1DA3" w14:textId="77777777" w:rsidR="00207EEF" w:rsidRDefault="00207EEF" w:rsidP="00207EEF">
      <w:pPr>
        <w:shd w:val="clear" w:color="auto" w:fill="FFFFFF"/>
        <w:spacing w:after="0" w:line="240" w:lineRule="auto"/>
        <w:jc w:val="both"/>
        <w:rPr>
          <w:rFonts w:ascii="Times New Roman" w:hAnsi="Times New Roman" w:cs="Times New Roman"/>
          <w:sz w:val="24"/>
          <w:szCs w:val="24"/>
          <w:lang w:val="en-US"/>
        </w:rPr>
      </w:pPr>
      <w:r w:rsidRPr="002075B5">
        <w:rPr>
          <w:rFonts w:ascii="Times New Roman" w:hAnsi="Times New Roman" w:cs="Times New Roman"/>
          <w:b/>
          <w:sz w:val="24"/>
          <w:szCs w:val="24"/>
          <w:lang w:val="en-US"/>
        </w:rPr>
        <w:t>Jenny Hughes</w:t>
      </w:r>
      <w:r w:rsidRPr="002075B5">
        <w:rPr>
          <w:rFonts w:ascii="Times New Roman" w:hAnsi="Times New Roman" w:cs="Times New Roman"/>
          <w:sz w:val="24"/>
          <w:szCs w:val="24"/>
          <w:lang w:val="en-US"/>
        </w:rPr>
        <w:t xml:space="preserve"> is Senior Lecturer and Head of Drama at the University of Manchester (UK). Her research interests include the histories of theatre and poverty, activist theatre and performance, and applied theatre and performance, especially theatre with young people living with risk. At the time of writing, she is working on a monograph entitled </w:t>
      </w:r>
      <w:r w:rsidRPr="002075B5">
        <w:rPr>
          <w:rFonts w:ascii="Times New Roman" w:hAnsi="Times New Roman" w:cs="Times New Roman"/>
          <w:i/>
          <w:sz w:val="24"/>
          <w:szCs w:val="24"/>
          <w:lang w:val="en-US"/>
        </w:rPr>
        <w:t>Social Theatre in the Victorian Age: A History of Theatre and its Poor, 1834 – 1906</w:t>
      </w:r>
      <w:r w:rsidRPr="002075B5">
        <w:rPr>
          <w:rFonts w:ascii="Times New Roman" w:hAnsi="Times New Roman" w:cs="Times New Roman"/>
          <w:sz w:val="24"/>
          <w:szCs w:val="24"/>
          <w:lang w:val="en-US"/>
        </w:rPr>
        <w:t>, which traces the national and colonial trajectories of popular, missionary and charitable theatres in England through the nineteenth century.</w:t>
      </w:r>
    </w:p>
    <w:p w14:paraId="6A3CEEC6" w14:textId="77777777" w:rsidR="00207EEF" w:rsidRDefault="00207EEF" w:rsidP="00207EEF">
      <w:pPr>
        <w:shd w:val="clear" w:color="auto" w:fill="FFFFFF"/>
        <w:spacing w:after="0" w:line="240" w:lineRule="auto"/>
        <w:jc w:val="both"/>
        <w:rPr>
          <w:rFonts w:ascii="Times New Roman" w:hAnsi="Times New Roman" w:cs="Times New Roman"/>
          <w:sz w:val="24"/>
          <w:szCs w:val="24"/>
          <w:lang w:val="en-US"/>
        </w:rPr>
      </w:pPr>
    </w:p>
    <w:p w14:paraId="3EA105CF" w14:textId="77777777" w:rsidR="00207EEF" w:rsidRPr="002168B5" w:rsidRDefault="00207EEF" w:rsidP="00207EEF">
      <w:pPr>
        <w:shd w:val="clear" w:color="auto" w:fill="FFFFFF"/>
        <w:spacing w:after="0" w:line="240" w:lineRule="auto"/>
        <w:jc w:val="both"/>
        <w:rPr>
          <w:rFonts w:ascii="Times New Roman" w:hAnsi="Times New Roman" w:cs="Times New Roman"/>
          <w:sz w:val="24"/>
          <w:szCs w:val="24"/>
          <w:lang w:val="en-US"/>
        </w:rPr>
      </w:pPr>
      <w:r w:rsidRPr="002075B5">
        <w:rPr>
          <w:rFonts w:ascii="Times New Roman" w:hAnsi="Times New Roman" w:cs="Times New Roman"/>
          <w:b/>
          <w:sz w:val="24"/>
          <w:szCs w:val="24"/>
        </w:rPr>
        <w:t>Social Theatre in the Victorian Age</w:t>
      </w:r>
    </w:p>
    <w:p w14:paraId="4268B4E9"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The title of this talk pays homage to Michael Booth’s book, </w:t>
      </w:r>
      <w:r w:rsidRPr="002075B5">
        <w:rPr>
          <w:rFonts w:ascii="Times New Roman" w:hAnsi="Times New Roman" w:cs="Times New Roman"/>
          <w:i/>
          <w:sz w:val="24"/>
          <w:szCs w:val="24"/>
        </w:rPr>
        <w:t xml:space="preserve">Theatre in the Victorian Age </w:t>
      </w:r>
      <w:r w:rsidRPr="002075B5">
        <w:rPr>
          <w:rFonts w:ascii="Times New Roman" w:hAnsi="Times New Roman" w:cs="Times New Roman"/>
          <w:sz w:val="24"/>
          <w:szCs w:val="24"/>
        </w:rPr>
        <w:t>(1991), and focuses on an entertainment given by a company of music hall performers to an audience of paupers in Islington workhouse in London in 1891. Taking place on a specially-erected stage in the dining hall, the performance was one of a series of annual New Year entertainments at the workhouse arranged by Herbert Sprake, proprietor of Collins Music Hall on Islington Green from 1881 to 1898. Here, I focus on one act performing at the workhouse: Tom White’s Street Arabs, a group of street children transformed by White, a blackface minstrel clown, into a juvenile performance troupe that became ‘sensation of the season’ in the year of the workhouse entertainment. Drawing on an examination of this act as a springboard, I explore how theatrical engagements with the poor – via popular, missionary and charitable performance through the nineteenth century – provide perspectives on Victorian modes of social theatre that complement and extend the work of Booth. I use Jacques Rancière’s writings on labour history and historical method to examine the dissensual potencies of theatrical entertainments in late Victorian workhouses, and consider the historiographical challenges of constructing a history of Victorian social theatre from explorations of its engagements with the poor.</w:t>
      </w:r>
    </w:p>
    <w:p w14:paraId="45F118E6" w14:textId="77777777" w:rsidR="00207EEF" w:rsidRDefault="00207EEF" w:rsidP="00207EEF">
      <w:pPr>
        <w:spacing w:after="0" w:line="240" w:lineRule="auto"/>
        <w:jc w:val="both"/>
        <w:rPr>
          <w:rFonts w:ascii="Times New Roman" w:hAnsi="Times New Roman" w:cs="Times New Roman"/>
          <w:b/>
          <w:sz w:val="24"/>
          <w:szCs w:val="24"/>
        </w:rPr>
      </w:pPr>
    </w:p>
    <w:p w14:paraId="4D55099E" w14:textId="77777777" w:rsidR="00207EEF" w:rsidRDefault="00207EEF" w:rsidP="00207EEF">
      <w:pPr>
        <w:spacing w:after="0" w:line="240" w:lineRule="auto"/>
        <w:jc w:val="both"/>
        <w:rPr>
          <w:rFonts w:ascii="Times New Roman" w:hAnsi="Times New Roman" w:cs="Times New Roman"/>
          <w:b/>
          <w:sz w:val="24"/>
          <w:szCs w:val="24"/>
        </w:rPr>
      </w:pPr>
    </w:p>
    <w:p w14:paraId="525ED8F9" w14:textId="77777777" w:rsidR="00207EEF" w:rsidRPr="002075B5" w:rsidRDefault="00207EEF" w:rsidP="00207EEF">
      <w:pPr>
        <w:spacing w:after="0" w:line="240" w:lineRule="auto"/>
        <w:jc w:val="both"/>
        <w:rPr>
          <w:rFonts w:ascii="Times New Roman" w:hAnsi="Times New Roman" w:cs="Times New Roman"/>
          <w:b/>
          <w:sz w:val="24"/>
          <w:szCs w:val="24"/>
        </w:rPr>
      </w:pPr>
    </w:p>
    <w:p w14:paraId="1BB6BBD9" w14:textId="77777777" w:rsidR="00207EEF" w:rsidRDefault="00207EEF" w:rsidP="00207EEF">
      <w:pPr>
        <w:autoSpaceDE w:val="0"/>
        <w:autoSpaceDN w:val="0"/>
        <w:adjustRightInd w:val="0"/>
        <w:spacing w:after="0" w:line="240" w:lineRule="auto"/>
        <w:jc w:val="both"/>
        <w:rPr>
          <w:rFonts w:ascii="Times New Roman" w:eastAsia="Calibri" w:hAnsi="Times New Roman" w:cs="Times New Roman"/>
          <w:bCs/>
          <w:sz w:val="24"/>
          <w:szCs w:val="24"/>
        </w:rPr>
      </w:pPr>
      <w:r w:rsidRPr="002075B5">
        <w:rPr>
          <w:rFonts w:ascii="Times New Roman" w:hAnsi="Times New Roman" w:cs="Times New Roman"/>
          <w:b/>
          <w:sz w:val="24"/>
          <w:szCs w:val="24"/>
        </w:rPr>
        <w:t>Brian Hurwitz</w:t>
      </w:r>
      <w:r w:rsidRPr="002075B5">
        <w:rPr>
          <w:rFonts w:ascii="Times New Roman" w:hAnsi="Times New Roman" w:cs="Times New Roman"/>
          <w:sz w:val="24"/>
          <w:szCs w:val="24"/>
        </w:rPr>
        <w:t xml:space="preserve"> trained and practised as a general practitioner in central London. Since 2002, he has been Professor of Medicine and the Arts at King’s College London, where he directs the Centre for the Humanities and Health, a multidisciplinary unit offering research training at masters, PhD and postdoctoral levels (</w:t>
      </w:r>
      <w:r>
        <w:fldChar w:fldCharType="begin"/>
      </w:r>
      <w:r>
        <w:instrText xml:space="preserve"> HYPERLINK "http://humanitiesandhealth.wordpress.com/" \t "_blank" </w:instrText>
      </w:r>
      <w:r>
        <w:fldChar w:fldCharType="separate"/>
      </w:r>
      <w:r w:rsidRPr="002075B5">
        <w:rPr>
          <w:rStyle w:val="Hyperlink"/>
          <w:rFonts w:ascii="Times New Roman" w:hAnsi="Times New Roman" w:cs="Times New Roman"/>
          <w:sz w:val="24"/>
          <w:szCs w:val="24"/>
        </w:rPr>
        <w:t>http://humanitiesandhealth.wordpress.com/</w:t>
      </w:r>
      <w:r>
        <w:rPr>
          <w:rStyle w:val="Hyperlink"/>
          <w:rFonts w:ascii="Times New Roman" w:hAnsi="Times New Roman" w:cs="Times New Roman"/>
          <w:sz w:val="24"/>
          <w:szCs w:val="24"/>
        </w:rPr>
        <w:fldChar w:fldCharType="end"/>
      </w:r>
      <w:r w:rsidRPr="002075B5">
        <w:rPr>
          <w:rFonts w:ascii="Times New Roman" w:hAnsi="Times New Roman" w:cs="Times New Roman"/>
          <w:sz w:val="24"/>
          <w:szCs w:val="24"/>
        </w:rPr>
        <w:t>). Based in the Department of English at King’s, his research interests include narrative studies</w:t>
      </w:r>
      <w:r w:rsidRPr="002075B5">
        <w:rPr>
          <w:rFonts w:ascii="Times New Roman" w:hAnsi="Times New Roman" w:cs="Times New Roman"/>
          <w:bCs/>
          <w:sz w:val="24"/>
          <w:szCs w:val="24"/>
        </w:rPr>
        <w:t xml:space="preserve"> </w:t>
      </w:r>
      <w:r w:rsidRPr="002075B5">
        <w:rPr>
          <w:rFonts w:ascii="Times New Roman" w:hAnsi="Times New Roman" w:cs="Times New Roman"/>
          <w:sz w:val="24"/>
          <w:szCs w:val="24"/>
        </w:rPr>
        <w:t>in relation to medical practice, ethics, law, and the logic and literary form of clinical case reports. Prior to his current position he was Professor and Head of Department of Primary Care at Imperial College London.</w:t>
      </w:r>
    </w:p>
    <w:p w14:paraId="4C51432E" w14:textId="77777777" w:rsidR="00207EEF" w:rsidRDefault="00207EEF" w:rsidP="00207EEF">
      <w:pPr>
        <w:autoSpaceDE w:val="0"/>
        <w:autoSpaceDN w:val="0"/>
        <w:adjustRightInd w:val="0"/>
        <w:spacing w:after="0" w:line="240" w:lineRule="auto"/>
        <w:jc w:val="both"/>
        <w:rPr>
          <w:rFonts w:ascii="Times New Roman" w:eastAsia="Calibri" w:hAnsi="Times New Roman" w:cs="Times New Roman"/>
          <w:bCs/>
          <w:sz w:val="24"/>
          <w:szCs w:val="24"/>
        </w:rPr>
      </w:pPr>
    </w:p>
    <w:p w14:paraId="648B2343" w14:textId="77777777" w:rsidR="00207EEF" w:rsidRPr="002075B5" w:rsidRDefault="00207EEF" w:rsidP="00207EEF">
      <w:pPr>
        <w:autoSpaceDE w:val="0"/>
        <w:autoSpaceDN w:val="0"/>
        <w:adjustRightInd w:val="0"/>
        <w:spacing w:after="0" w:line="240" w:lineRule="auto"/>
        <w:jc w:val="both"/>
        <w:rPr>
          <w:rFonts w:ascii="Times New Roman" w:hAnsi="Times New Roman" w:cs="Times New Roman"/>
          <w:b/>
          <w:sz w:val="24"/>
          <w:szCs w:val="24"/>
          <w:u w:val="single"/>
          <w:lang w:val="en-US"/>
        </w:rPr>
      </w:pPr>
      <w:r w:rsidRPr="002075B5">
        <w:rPr>
          <w:rFonts w:ascii="Times New Roman" w:hAnsi="Times New Roman" w:cs="Times New Roman"/>
          <w:b/>
          <w:sz w:val="24"/>
          <w:szCs w:val="24"/>
          <w:lang w:val="en-US"/>
        </w:rPr>
        <w:t>A Metropolitan Medical Observatory of Human Dysmobility</w:t>
      </w:r>
    </w:p>
    <w:p w14:paraId="48D49C3A" w14:textId="77777777" w:rsidR="00207EEF" w:rsidRPr="002075B5" w:rsidRDefault="00207EEF" w:rsidP="00207EEF">
      <w:pPr>
        <w:autoSpaceDE w:val="0"/>
        <w:autoSpaceDN w:val="0"/>
        <w:adjustRightInd w:val="0"/>
        <w:spacing w:after="0" w:line="240" w:lineRule="auto"/>
        <w:jc w:val="both"/>
        <w:rPr>
          <w:rFonts w:ascii="Times New Roman" w:eastAsia="Calibri" w:hAnsi="Times New Roman" w:cs="Times New Roman"/>
          <w:bCs/>
          <w:sz w:val="24"/>
          <w:szCs w:val="24"/>
        </w:rPr>
      </w:pPr>
      <w:r w:rsidRPr="002075B5">
        <w:rPr>
          <w:rFonts w:ascii="Times New Roman" w:eastAsia="Calibri" w:hAnsi="Times New Roman" w:cs="Times New Roman"/>
          <w:sz w:val="24"/>
          <w:szCs w:val="24"/>
        </w:rPr>
        <w:t>Histories of medical observation</w:t>
      </w:r>
      <w:r w:rsidRPr="002075B5">
        <w:rPr>
          <w:rFonts w:ascii="Times New Roman" w:hAnsi="Times New Roman" w:cs="Times New Roman"/>
          <w:sz w:val="24"/>
          <w:szCs w:val="24"/>
          <w:lang w:eastAsia="en-GB"/>
        </w:rPr>
        <w:t xml:space="preserve"> tend to </w:t>
      </w:r>
      <w:r w:rsidRPr="002075B5">
        <w:rPr>
          <w:rFonts w:ascii="Times New Roman" w:eastAsia="Calibri" w:hAnsi="Times New Roman" w:cs="Times New Roman"/>
          <w:sz w:val="24"/>
          <w:szCs w:val="24"/>
        </w:rPr>
        <w:t xml:space="preserve">focus upon the spectacle of clinical phenomena located indoors: </w:t>
      </w:r>
      <w:r w:rsidRPr="002075B5">
        <w:rPr>
          <w:rFonts w:ascii="Times New Roman" w:hAnsi="Times New Roman" w:cs="Times New Roman"/>
          <w:sz w:val="24"/>
          <w:szCs w:val="24"/>
          <w:lang w:eastAsia="en-GB"/>
        </w:rPr>
        <w:t xml:space="preserve">outdoor dimensions of medical practice have largely gone unnoticed. </w:t>
      </w:r>
      <w:r w:rsidRPr="002075B5">
        <w:rPr>
          <w:rFonts w:ascii="Times New Roman" w:eastAsia="Calibri" w:hAnsi="Times New Roman" w:cs="Times New Roman"/>
          <w:sz w:val="24"/>
          <w:szCs w:val="24"/>
        </w:rPr>
        <w:t xml:space="preserve">But </w:t>
      </w:r>
      <w:r w:rsidRPr="002075B5">
        <w:rPr>
          <w:rFonts w:ascii="Times New Roman" w:eastAsia="Calibri" w:hAnsi="Times New Roman" w:cs="Times New Roman"/>
          <w:bCs/>
          <w:sz w:val="24"/>
          <w:szCs w:val="24"/>
        </w:rPr>
        <w:t>the urban environment was a crucial medical observatory</w:t>
      </w:r>
      <w:r w:rsidRPr="002075B5">
        <w:rPr>
          <w:rFonts w:ascii="Times New Roman" w:eastAsia="Calibri" w:hAnsi="Times New Roman" w:cs="Times New Roman"/>
          <w:sz w:val="24"/>
          <w:szCs w:val="24"/>
        </w:rPr>
        <w:t xml:space="preserve"> f</w:t>
      </w:r>
      <w:r w:rsidRPr="002075B5">
        <w:rPr>
          <w:rFonts w:ascii="Times New Roman" w:eastAsia="Calibri" w:hAnsi="Times New Roman" w:cs="Times New Roman"/>
          <w:bCs/>
          <w:sz w:val="24"/>
          <w:szCs w:val="24"/>
        </w:rPr>
        <w:t>or many nineteenth-century physicians and apothecaries interested in disorders of the human habitus – altered posture and gait, freezing, shaking and convulsive movements. In</w:t>
      </w:r>
      <w:r w:rsidRPr="002075B5">
        <w:rPr>
          <w:rFonts w:ascii="Times New Roman" w:eastAsia="Calibri" w:hAnsi="Times New Roman" w:cs="Times New Roman"/>
          <w:bCs/>
          <w:i/>
          <w:sz w:val="24"/>
          <w:szCs w:val="24"/>
        </w:rPr>
        <w:t xml:space="preserve"> An Essay on the Shaking Palsy </w:t>
      </w:r>
      <w:r w:rsidRPr="002075B5">
        <w:rPr>
          <w:rFonts w:ascii="Times New Roman" w:eastAsia="Calibri" w:hAnsi="Times New Roman" w:cs="Times New Roman"/>
          <w:bCs/>
          <w:sz w:val="24"/>
          <w:szCs w:val="24"/>
        </w:rPr>
        <w:t xml:space="preserve">(1817) the London apothecary James Parkinson (1755-1824) formulated an array of human dysmobilities as a single disease, by drawing upon </w:t>
      </w:r>
      <w:r w:rsidRPr="002075B5">
        <w:rPr>
          <w:rFonts w:ascii="Times New Roman" w:eastAsia="Calibri" w:hAnsi="Times New Roman" w:cs="Times New Roman"/>
          <w:bCs/>
          <w:sz w:val="24"/>
          <w:szCs w:val="24"/>
          <w:lang w:val="en-US"/>
        </w:rPr>
        <w:t>closely observed street cases</w:t>
      </w:r>
      <w:r w:rsidRPr="002075B5">
        <w:rPr>
          <w:rFonts w:ascii="Times New Roman" w:eastAsia="Calibri" w:hAnsi="Times New Roman" w:cs="Times New Roman"/>
          <w:bCs/>
          <w:sz w:val="24"/>
          <w:szCs w:val="24"/>
        </w:rPr>
        <w:t xml:space="preserve"> and the elicitation of case histories from conversations he initiated in the urban street. As a member of The London Corresponding Society, Parkinson had earlier made overheard street talk by people who were starving the focus of his political pamphlets. In the </w:t>
      </w:r>
      <w:r w:rsidRPr="002075B5">
        <w:rPr>
          <w:rFonts w:ascii="Times New Roman" w:eastAsia="Calibri" w:hAnsi="Times New Roman" w:cs="Times New Roman"/>
          <w:bCs/>
          <w:i/>
          <w:sz w:val="24"/>
          <w:szCs w:val="24"/>
        </w:rPr>
        <w:t>Essay</w:t>
      </w:r>
      <w:r w:rsidRPr="002075B5">
        <w:rPr>
          <w:rFonts w:ascii="Times New Roman" w:eastAsia="Calibri" w:hAnsi="Times New Roman" w:cs="Times New Roman"/>
          <w:bCs/>
          <w:sz w:val="24"/>
          <w:szCs w:val="24"/>
        </w:rPr>
        <w:t>, his graphic description of the curious motion of a sufferer of the Shaking Palsy created</w:t>
      </w:r>
      <w:r w:rsidRPr="002075B5">
        <w:rPr>
          <w:rFonts w:ascii="Times New Roman" w:eastAsia="MS Mincho" w:hAnsi="Times New Roman" w:cs="Times New Roman"/>
          <w:sz w:val="24"/>
          <w:szCs w:val="24"/>
          <w:lang w:val="en-US"/>
        </w:rPr>
        <w:t xml:space="preserve"> a visually lively impression of a highly co-operative mode of locomotion.</w:t>
      </w:r>
      <w:r w:rsidRPr="002075B5">
        <w:rPr>
          <w:rFonts w:ascii="Times New Roman" w:eastAsia="Calibri" w:hAnsi="Times New Roman" w:cs="Times New Roman"/>
          <w:sz w:val="24"/>
          <w:szCs w:val="24"/>
        </w:rPr>
        <w:t xml:space="preserve"> Although dancing manias had</w:t>
      </w:r>
      <w:r w:rsidRPr="002075B5">
        <w:rPr>
          <w:rFonts w:ascii="Times New Roman" w:eastAsia="Calibri" w:hAnsi="Times New Roman" w:cs="Times New Roman"/>
          <w:sz w:val="24"/>
          <w:szCs w:val="24"/>
          <w:lang w:val="en-US"/>
        </w:rPr>
        <w:t xml:space="preserve"> been observed </w:t>
      </w:r>
      <w:r w:rsidRPr="002075B5">
        <w:rPr>
          <w:rFonts w:ascii="Times New Roman" w:eastAsia="Calibri" w:hAnsi="Times New Roman" w:cs="Times New Roman"/>
          <w:sz w:val="24"/>
          <w:szCs w:val="24"/>
        </w:rPr>
        <w:t>outdoors</w:t>
      </w:r>
      <w:r w:rsidRPr="002075B5">
        <w:rPr>
          <w:rFonts w:ascii="Times New Roman" w:eastAsia="Calibri" w:hAnsi="Times New Roman" w:cs="Times New Roman"/>
          <w:sz w:val="24"/>
          <w:szCs w:val="24"/>
          <w:lang w:val="en-US"/>
        </w:rPr>
        <w:t xml:space="preserve"> in the seventeenth-century, these were neither urban nor individualized observations. </w:t>
      </w:r>
      <w:r w:rsidRPr="002075B5">
        <w:rPr>
          <w:rFonts w:ascii="Times New Roman" w:eastAsia="MS Mincho" w:hAnsi="Times New Roman" w:cs="Times New Roman"/>
          <w:sz w:val="24"/>
          <w:szCs w:val="24"/>
          <w:lang w:val="en-US"/>
        </w:rPr>
        <w:t xml:space="preserve">The value of Parkinson’s repeated urban observations of individuals, sometimes across an interval of ten years, to charting the trajectory and stages of the malady </w:t>
      </w:r>
      <w:r w:rsidRPr="002075B5">
        <w:rPr>
          <w:rFonts w:ascii="Times New Roman" w:eastAsia="MS Mincho" w:hAnsi="Times New Roman" w:cs="Times New Roman"/>
          <w:bCs/>
          <w:sz w:val="24"/>
          <w:szCs w:val="24"/>
        </w:rPr>
        <w:t xml:space="preserve">will be discussed. </w:t>
      </w:r>
      <w:r w:rsidRPr="002075B5">
        <w:rPr>
          <w:rFonts w:ascii="Times New Roman" w:eastAsia="Calibri" w:hAnsi="Times New Roman" w:cs="Times New Roman"/>
          <w:bCs/>
          <w:sz w:val="24"/>
          <w:szCs w:val="24"/>
        </w:rPr>
        <w:t xml:space="preserve"> </w:t>
      </w:r>
    </w:p>
    <w:p w14:paraId="1F7A4393" w14:textId="77777777" w:rsidR="00207EEF" w:rsidRDefault="00207EEF" w:rsidP="00207EEF">
      <w:pPr>
        <w:spacing w:after="0" w:line="240" w:lineRule="auto"/>
        <w:jc w:val="both"/>
        <w:rPr>
          <w:rFonts w:ascii="Times New Roman" w:hAnsi="Times New Roman" w:cs="Times New Roman"/>
          <w:b/>
          <w:sz w:val="24"/>
          <w:szCs w:val="24"/>
        </w:rPr>
      </w:pPr>
    </w:p>
    <w:p w14:paraId="307F2476" w14:textId="77777777" w:rsidR="00207EEF" w:rsidRDefault="00207EEF" w:rsidP="00207EEF">
      <w:pPr>
        <w:spacing w:after="0" w:line="240" w:lineRule="auto"/>
        <w:jc w:val="both"/>
        <w:rPr>
          <w:rFonts w:ascii="Times New Roman" w:hAnsi="Times New Roman" w:cs="Times New Roman"/>
          <w:b/>
          <w:sz w:val="24"/>
          <w:szCs w:val="24"/>
        </w:rPr>
      </w:pPr>
    </w:p>
    <w:p w14:paraId="18A69657" w14:textId="77777777" w:rsidR="00207EEF" w:rsidRDefault="00207EEF" w:rsidP="00207EEF">
      <w:pPr>
        <w:spacing w:after="0" w:line="240" w:lineRule="auto"/>
        <w:jc w:val="both"/>
        <w:rPr>
          <w:rFonts w:ascii="Times New Roman" w:hAnsi="Times New Roman" w:cs="Times New Roman"/>
          <w:b/>
          <w:sz w:val="24"/>
          <w:szCs w:val="24"/>
        </w:rPr>
      </w:pPr>
    </w:p>
    <w:p w14:paraId="49E2486B" w14:textId="77777777" w:rsidR="00207EEF" w:rsidRDefault="00207EEF" w:rsidP="00207EEF">
      <w:pPr>
        <w:spacing w:after="0" w:line="240" w:lineRule="auto"/>
        <w:jc w:val="both"/>
        <w:rPr>
          <w:rFonts w:ascii="Times New Roman" w:eastAsia="Times New Roman" w:hAnsi="Times New Roman" w:cs="Times New Roman"/>
          <w:sz w:val="24"/>
          <w:szCs w:val="24"/>
        </w:rPr>
      </w:pPr>
      <w:r w:rsidRPr="002075B5">
        <w:rPr>
          <w:rFonts w:ascii="Times New Roman" w:eastAsia="Times New Roman" w:hAnsi="Times New Roman" w:cs="Times New Roman"/>
          <w:b/>
          <w:sz w:val="24"/>
          <w:szCs w:val="24"/>
        </w:rPr>
        <w:t>Mary Isbell</w:t>
      </w:r>
      <w:r w:rsidRPr="002075B5">
        <w:rPr>
          <w:rFonts w:ascii="Times New Roman" w:eastAsia="Times New Roman" w:hAnsi="Times New Roman" w:cs="Times New Roman"/>
          <w:sz w:val="24"/>
          <w:szCs w:val="24"/>
        </w:rPr>
        <w:t xml:space="preserve"> is an Assistant Professor of English at the University of New Haven, where she directs the First-Year Writing Program and the University Writing Center. She has worked with students on practice-based research into the history of shipboard theatricals through a production of a nineteenth-century farce aboard US Brig Niagara and the performance of a collaboratively written rehearsal play aboard USS Constitution. Her current book project on shipboard theatricals will be a</w:t>
      </w:r>
      <w:r>
        <w:rPr>
          <w:rFonts w:ascii="Times New Roman" w:eastAsia="Times New Roman" w:hAnsi="Times New Roman" w:cs="Times New Roman"/>
          <w:sz w:val="24"/>
          <w:szCs w:val="24"/>
        </w:rPr>
        <w:t>ccompanied by an archive of arte</w:t>
      </w:r>
      <w:r w:rsidRPr="002075B5">
        <w:rPr>
          <w:rFonts w:ascii="Times New Roman" w:eastAsia="Times New Roman" w:hAnsi="Times New Roman" w:cs="Times New Roman"/>
          <w:sz w:val="24"/>
          <w:szCs w:val="24"/>
        </w:rPr>
        <w:t>facts encoded according to the Text Encoding Initiative.</w:t>
      </w:r>
    </w:p>
    <w:p w14:paraId="09010F49" w14:textId="77777777" w:rsidR="00207EEF" w:rsidRDefault="00207EEF" w:rsidP="00207EEF">
      <w:pPr>
        <w:spacing w:after="0" w:line="240" w:lineRule="auto"/>
        <w:jc w:val="both"/>
        <w:rPr>
          <w:rFonts w:ascii="Times New Roman" w:eastAsia="Times New Roman" w:hAnsi="Times New Roman" w:cs="Times New Roman"/>
          <w:sz w:val="24"/>
          <w:szCs w:val="24"/>
        </w:rPr>
      </w:pPr>
    </w:p>
    <w:p w14:paraId="08B411E7" w14:textId="77777777" w:rsidR="00207EEF" w:rsidRPr="002168B5" w:rsidRDefault="00207EEF" w:rsidP="00207EEF">
      <w:pPr>
        <w:spacing w:after="0" w:line="240" w:lineRule="auto"/>
        <w:jc w:val="both"/>
        <w:rPr>
          <w:rFonts w:ascii="Times New Roman" w:eastAsia="Times New Roman" w:hAnsi="Times New Roman" w:cs="Times New Roman"/>
          <w:sz w:val="24"/>
          <w:szCs w:val="24"/>
        </w:rPr>
      </w:pPr>
      <w:r w:rsidRPr="002168B5">
        <w:rPr>
          <w:rFonts w:ascii="Times New Roman" w:hAnsi="Times New Roman" w:cs="Times New Roman"/>
          <w:b/>
          <w:sz w:val="24"/>
          <w:szCs w:val="24"/>
        </w:rPr>
        <w:t xml:space="preserve">Spectacle at Sea: </w:t>
      </w:r>
      <w:r w:rsidRPr="002168B5">
        <w:rPr>
          <w:rFonts w:ascii="Times New Roman" w:hAnsi="Times New Roman" w:cs="Times New Roman"/>
          <w:b/>
          <w:i/>
          <w:sz w:val="24"/>
          <w:szCs w:val="24"/>
        </w:rPr>
        <w:t>The Merry Monarch</w:t>
      </w:r>
      <w:r w:rsidRPr="002168B5">
        <w:rPr>
          <w:rFonts w:ascii="Times New Roman" w:hAnsi="Times New Roman" w:cs="Times New Roman"/>
          <w:b/>
          <w:sz w:val="24"/>
          <w:szCs w:val="24"/>
        </w:rPr>
        <w:t xml:space="preserve"> off the Coast of Jeddah</w:t>
      </w:r>
    </w:p>
    <w:p w14:paraId="7F1F8F19" w14:textId="77777777" w:rsidR="00207EEF" w:rsidRPr="002075B5" w:rsidRDefault="00207EEF" w:rsidP="00207EEF">
      <w:pPr>
        <w:pStyle w:val="NormalWeb"/>
        <w:shd w:val="clear" w:color="auto" w:fill="FFFFFF"/>
        <w:spacing w:before="0" w:beforeAutospacing="0" w:after="0" w:afterAutospacing="0"/>
        <w:jc w:val="both"/>
      </w:pPr>
      <w:r w:rsidRPr="002075B5">
        <w:t xml:space="preserve">A rich history of shipboard theatricals is emerging from reviews in handwritten newspapers and other archival materials. From </w:t>
      </w:r>
      <w:r w:rsidRPr="002075B5">
        <w:rPr>
          <w:i/>
        </w:rPr>
        <w:t xml:space="preserve">The Young Idea, </w:t>
      </w:r>
      <w:r w:rsidRPr="002075B5">
        <w:t xml:space="preserve">a handwritten newspaper circulated aboard HMS </w:t>
      </w:r>
      <w:r w:rsidRPr="002075B5">
        <w:rPr>
          <w:i/>
        </w:rPr>
        <w:t>Chesapeake</w:t>
      </w:r>
      <w:r w:rsidRPr="002075B5">
        <w:t xml:space="preserve"> from 1857 to 1859, we learn of sailors mounting theatrical productions off the coasts of Calcutta, Jeddah, Trincomalee, and Hong Kong alongside their duties aboard the </w:t>
      </w:r>
      <w:r w:rsidRPr="002075B5">
        <w:rPr>
          <w:i/>
        </w:rPr>
        <w:t>Chesapeake</w:t>
      </w:r>
      <w:r w:rsidRPr="002075B5">
        <w:t xml:space="preserve">, flagship of the East India China Station. My presentation will focus on one particular production of the </w:t>
      </w:r>
      <w:r w:rsidRPr="002075B5">
        <w:rPr>
          <w:i/>
        </w:rPr>
        <w:t>Chesapeake</w:t>
      </w:r>
      <w:r w:rsidRPr="002075B5">
        <w:t xml:space="preserve"> amateurs, a Christmas play offered off the coast of Jeddah, which included John Howard Payne’s </w:t>
      </w:r>
      <w:r w:rsidRPr="002075B5">
        <w:rPr>
          <w:i/>
        </w:rPr>
        <w:t>Charles the Second, or, The Merry Monarch</w:t>
      </w:r>
      <w:r w:rsidRPr="002075B5">
        <w:t>,</w:t>
      </w:r>
      <w:r w:rsidRPr="002075B5">
        <w:rPr>
          <w:i/>
        </w:rPr>
        <w:t xml:space="preserve"> </w:t>
      </w:r>
      <w:r w:rsidRPr="002075B5">
        <w:t xml:space="preserve">Tyrone Power’s </w:t>
      </w:r>
      <w:r w:rsidRPr="002075B5">
        <w:rPr>
          <w:i/>
        </w:rPr>
        <w:t>Paddy Carey</w:t>
      </w:r>
      <w:r w:rsidRPr="002075B5">
        <w:t>,</w:t>
      </w:r>
      <w:r w:rsidRPr="002075B5">
        <w:rPr>
          <w:i/>
        </w:rPr>
        <w:t xml:space="preserve"> </w:t>
      </w:r>
      <w:r w:rsidRPr="002075B5">
        <w:t xml:space="preserve">and W.B. Bernard’s </w:t>
      </w:r>
      <w:r w:rsidRPr="002075B5">
        <w:rPr>
          <w:i/>
        </w:rPr>
        <w:t xml:space="preserve">The Man about Town. </w:t>
      </w:r>
      <w:r w:rsidRPr="002075B5">
        <w:t xml:space="preserve">The sailors performed to critical acclaim, having overcome some difficulty with female roles in earlier productions. This was perhaps due to the many weeks of inactivity the crew of the </w:t>
      </w:r>
      <w:r w:rsidRPr="002075B5">
        <w:rPr>
          <w:i/>
        </w:rPr>
        <w:t>Chesapeake</w:t>
      </w:r>
      <w:r w:rsidRPr="002075B5">
        <w:t xml:space="preserve"> endured while the Commodore was ashore seeking retribution f</w:t>
      </w:r>
      <w:r>
        <w:t>or the murder of Christians in ‘the Jeddah massacre’.</w:t>
      </w:r>
      <w:r w:rsidRPr="002075B5">
        <w:t xml:space="preserve"> In telling the fascinating story of </w:t>
      </w:r>
      <w:r w:rsidRPr="002075B5">
        <w:rPr>
          <w:i/>
        </w:rPr>
        <w:t xml:space="preserve">The Merry Monarch </w:t>
      </w:r>
      <w:r w:rsidRPr="002075B5">
        <w:t>off the Coast of Jeddah, I will reference editions of my sources that I have made accessible online, arguing that encoding source material in accordance with the Text Encoding Initiative (TEI) constitutes a historiographical practice particularly well-suited to nineteenth-century theatre research.</w:t>
      </w:r>
    </w:p>
    <w:p w14:paraId="78C1BD85" w14:textId="77777777" w:rsidR="00207EEF" w:rsidRDefault="00207EEF" w:rsidP="00207EEF">
      <w:pPr>
        <w:spacing w:after="0" w:line="240" w:lineRule="auto"/>
        <w:jc w:val="both"/>
        <w:rPr>
          <w:rFonts w:ascii="Times New Roman" w:hAnsi="Times New Roman" w:cs="Times New Roman"/>
          <w:b/>
          <w:sz w:val="24"/>
          <w:szCs w:val="24"/>
        </w:rPr>
      </w:pPr>
    </w:p>
    <w:p w14:paraId="3B9098DE" w14:textId="77777777" w:rsidR="00207EEF" w:rsidRDefault="00207EEF" w:rsidP="00207EEF">
      <w:pPr>
        <w:spacing w:after="0" w:line="240" w:lineRule="auto"/>
        <w:jc w:val="both"/>
        <w:rPr>
          <w:rFonts w:ascii="Times New Roman" w:hAnsi="Times New Roman" w:cs="Times New Roman"/>
          <w:b/>
          <w:sz w:val="24"/>
          <w:szCs w:val="24"/>
        </w:rPr>
      </w:pPr>
    </w:p>
    <w:p w14:paraId="354558BC" w14:textId="77777777" w:rsidR="00207EEF" w:rsidRDefault="00207EEF" w:rsidP="00207EEF">
      <w:pPr>
        <w:spacing w:after="0" w:line="240" w:lineRule="auto"/>
        <w:jc w:val="both"/>
        <w:rPr>
          <w:rFonts w:ascii="Times New Roman" w:hAnsi="Times New Roman" w:cs="Times New Roman"/>
          <w:b/>
          <w:sz w:val="24"/>
          <w:szCs w:val="24"/>
        </w:rPr>
      </w:pPr>
    </w:p>
    <w:p w14:paraId="406A0734"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Louis James</w:t>
      </w:r>
      <w:r w:rsidRPr="002075B5">
        <w:rPr>
          <w:rFonts w:ascii="Times New Roman" w:hAnsi="Times New Roman" w:cs="Times New Roman"/>
          <w:sz w:val="24"/>
          <w:szCs w:val="24"/>
        </w:rPr>
        <w:t xml:space="preserve"> is Emeritus Professor in Victorian and Modern Literature at the University of Kent. Teaching at Kent included creating interdisciplinary courses on </w:t>
      </w:r>
      <w:r w:rsidRPr="002075B5">
        <w:rPr>
          <w:rFonts w:ascii="Times New Roman" w:hAnsi="Times New Roman" w:cs="Times New Roman"/>
          <w:i/>
          <w:sz w:val="24"/>
          <w:szCs w:val="24"/>
        </w:rPr>
        <w:t>Dickens and his Age</w:t>
      </w:r>
      <w:r w:rsidRPr="002075B5">
        <w:rPr>
          <w:rFonts w:ascii="Times New Roman" w:hAnsi="Times New Roman" w:cs="Times New Roman"/>
          <w:sz w:val="24"/>
          <w:szCs w:val="24"/>
        </w:rPr>
        <w:t>;</w:t>
      </w:r>
      <w:r w:rsidRPr="002075B5">
        <w:rPr>
          <w:rFonts w:ascii="Times New Roman" w:hAnsi="Times New Roman" w:cs="Times New Roman"/>
          <w:i/>
          <w:sz w:val="24"/>
          <w:szCs w:val="24"/>
        </w:rPr>
        <w:t xml:space="preserve"> </w:t>
      </w:r>
      <w:r w:rsidRPr="002075B5">
        <w:rPr>
          <w:rFonts w:ascii="Times New Roman" w:hAnsi="Times New Roman" w:cs="Times New Roman"/>
          <w:sz w:val="24"/>
          <w:szCs w:val="24"/>
        </w:rPr>
        <w:t xml:space="preserve">and on </w:t>
      </w:r>
      <w:r w:rsidRPr="002075B5">
        <w:rPr>
          <w:rFonts w:ascii="Times New Roman" w:hAnsi="Times New Roman" w:cs="Times New Roman"/>
          <w:i/>
          <w:sz w:val="24"/>
          <w:szCs w:val="24"/>
        </w:rPr>
        <w:t>Melodrama</w:t>
      </w:r>
      <w:r w:rsidRPr="002075B5">
        <w:rPr>
          <w:rFonts w:ascii="Times New Roman" w:hAnsi="Times New Roman" w:cs="Times New Roman"/>
          <w:sz w:val="24"/>
          <w:szCs w:val="24"/>
        </w:rPr>
        <w:t>, using contemporary promptbooks and acting manuals. In 1977 he co-organised a conference on popular drama, and, with David Bradby and Bernard Sharratt, edited its proceedings</w:t>
      </w:r>
      <w:r>
        <w:rPr>
          <w:rFonts w:ascii="Times New Roman" w:hAnsi="Times New Roman" w:cs="Times New Roman"/>
          <w:sz w:val="24"/>
          <w:szCs w:val="24"/>
        </w:rPr>
        <w:t>,</w:t>
      </w:r>
      <w:r w:rsidRPr="002075B5">
        <w:rPr>
          <w:rFonts w:ascii="Times New Roman" w:hAnsi="Times New Roman" w:cs="Times New Roman"/>
          <w:sz w:val="24"/>
          <w:szCs w:val="24"/>
        </w:rPr>
        <w:t xml:space="preserve"> </w:t>
      </w:r>
      <w:r w:rsidRPr="002075B5">
        <w:rPr>
          <w:rFonts w:ascii="Times New Roman" w:hAnsi="Times New Roman" w:cs="Times New Roman"/>
          <w:i/>
          <w:sz w:val="24"/>
          <w:szCs w:val="24"/>
        </w:rPr>
        <w:t xml:space="preserve">Performance and Politics in Popular Drama </w:t>
      </w:r>
      <w:r w:rsidRPr="002075B5">
        <w:rPr>
          <w:rFonts w:ascii="Times New Roman" w:hAnsi="Times New Roman" w:cs="Times New Roman"/>
          <w:sz w:val="24"/>
          <w:szCs w:val="24"/>
        </w:rPr>
        <w:t>(C</w:t>
      </w:r>
      <w:r>
        <w:rPr>
          <w:rFonts w:ascii="Times New Roman" w:hAnsi="Times New Roman" w:cs="Times New Roman"/>
          <w:sz w:val="24"/>
          <w:szCs w:val="24"/>
        </w:rPr>
        <w:t xml:space="preserve">ambridge </w:t>
      </w:r>
      <w:r w:rsidRPr="002075B5">
        <w:rPr>
          <w:rFonts w:ascii="Times New Roman" w:hAnsi="Times New Roman" w:cs="Times New Roman"/>
          <w:sz w:val="24"/>
          <w:szCs w:val="24"/>
        </w:rPr>
        <w:t>U</w:t>
      </w:r>
      <w:r>
        <w:rPr>
          <w:rFonts w:ascii="Times New Roman" w:hAnsi="Times New Roman" w:cs="Times New Roman"/>
          <w:sz w:val="24"/>
          <w:szCs w:val="24"/>
        </w:rPr>
        <w:t xml:space="preserve">niversity </w:t>
      </w:r>
      <w:r w:rsidRPr="002075B5">
        <w:rPr>
          <w:rFonts w:ascii="Times New Roman" w:hAnsi="Times New Roman" w:cs="Times New Roman"/>
          <w:sz w:val="24"/>
          <w:szCs w:val="24"/>
        </w:rPr>
        <w:t>P</w:t>
      </w:r>
      <w:r>
        <w:rPr>
          <w:rFonts w:ascii="Times New Roman" w:hAnsi="Times New Roman" w:cs="Times New Roman"/>
          <w:sz w:val="24"/>
          <w:szCs w:val="24"/>
        </w:rPr>
        <w:t>ress</w:t>
      </w:r>
      <w:r w:rsidRPr="002075B5">
        <w:rPr>
          <w:rFonts w:ascii="Times New Roman" w:hAnsi="Times New Roman" w:cs="Times New Roman"/>
          <w:sz w:val="24"/>
          <w:szCs w:val="24"/>
        </w:rPr>
        <w:t xml:space="preserve">, 1980). He has published academic work on Victorian literature and drama, and on postcolonial writing in English. Both </w:t>
      </w:r>
      <w:r w:rsidRPr="002075B5">
        <w:rPr>
          <w:rFonts w:ascii="Times New Roman" w:hAnsi="Times New Roman" w:cs="Times New Roman"/>
          <w:i/>
          <w:sz w:val="24"/>
          <w:szCs w:val="24"/>
        </w:rPr>
        <w:t>Fiction for the Working Man</w:t>
      </w:r>
      <w:r w:rsidRPr="002075B5">
        <w:rPr>
          <w:rFonts w:ascii="Times New Roman" w:hAnsi="Times New Roman" w:cs="Times New Roman"/>
          <w:sz w:val="24"/>
          <w:szCs w:val="24"/>
        </w:rPr>
        <w:t xml:space="preserve"> (1983) and </w:t>
      </w:r>
      <w:r w:rsidRPr="002075B5">
        <w:rPr>
          <w:rFonts w:ascii="Times New Roman" w:hAnsi="Times New Roman" w:cs="Times New Roman"/>
          <w:i/>
          <w:sz w:val="24"/>
          <w:szCs w:val="24"/>
        </w:rPr>
        <w:t xml:space="preserve">Print and the People </w:t>
      </w:r>
      <w:r w:rsidRPr="002075B5">
        <w:rPr>
          <w:rFonts w:ascii="Times New Roman" w:hAnsi="Times New Roman" w:cs="Times New Roman"/>
          <w:sz w:val="24"/>
          <w:szCs w:val="24"/>
        </w:rPr>
        <w:t xml:space="preserve">(1976) became Penguin Paperbacks, and in 2016 were reissued in extended editions by Edwin J. Root, Publishers. </w:t>
      </w:r>
    </w:p>
    <w:p w14:paraId="3EA326BD" w14:textId="77777777" w:rsidR="00207EEF" w:rsidRDefault="00207EEF" w:rsidP="00207EEF">
      <w:pPr>
        <w:spacing w:after="0" w:line="240" w:lineRule="auto"/>
        <w:jc w:val="both"/>
        <w:rPr>
          <w:rFonts w:ascii="Times New Roman" w:hAnsi="Times New Roman" w:cs="Times New Roman"/>
          <w:sz w:val="24"/>
          <w:szCs w:val="24"/>
        </w:rPr>
      </w:pPr>
    </w:p>
    <w:p w14:paraId="1411FA21" w14:textId="77777777" w:rsidR="00207EEF" w:rsidRPr="00D619C0"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‘E</w:t>
      </w:r>
      <w:r>
        <w:rPr>
          <w:rFonts w:ascii="Times New Roman" w:hAnsi="Times New Roman" w:cs="Times New Roman"/>
          <w:b/>
          <w:sz w:val="24"/>
          <w:szCs w:val="24"/>
        </w:rPr>
        <w:t>nter Dusty Bob and Black Sal’: D</w:t>
      </w:r>
      <w:r w:rsidRPr="002075B5">
        <w:rPr>
          <w:rFonts w:ascii="Times New Roman" w:hAnsi="Times New Roman" w:cs="Times New Roman"/>
          <w:b/>
          <w:sz w:val="24"/>
          <w:szCs w:val="24"/>
        </w:rPr>
        <w:t>ramati</w:t>
      </w:r>
      <w:r>
        <w:rPr>
          <w:rFonts w:ascii="Times New Roman" w:hAnsi="Times New Roman" w:cs="Times New Roman"/>
          <w:b/>
          <w:sz w:val="24"/>
          <w:szCs w:val="24"/>
        </w:rPr>
        <w:t xml:space="preserve">sations of Pierce Egan’s </w:t>
      </w:r>
      <w:r w:rsidRPr="00643DF0">
        <w:rPr>
          <w:rFonts w:ascii="Times New Roman" w:hAnsi="Times New Roman" w:cs="Times New Roman"/>
          <w:b/>
          <w:i/>
          <w:sz w:val="24"/>
          <w:szCs w:val="24"/>
        </w:rPr>
        <w:t>Life in London</w:t>
      </w:r>
      <w:r w:rsidRPr="002075B5">
        <w:rPr>
          <w:rFonts w:ascii="Times New Roman" w:hAnsi="Times New Roman" w:cs="Times New Roman"/>
          <w:b/>
          <w:sz w:val="24"/>
          <w:szCs w:val="24"/>
        </w:rPr>
        <w:t xml:space="preserve"> (1821)</w:t>
      </w:r>
      <w:r>
        <w:rPr>
          <w:rFonts w:ascii="Times New Roman" w:hAnsi="Times New Roman" w:cs="Times New Roman"/>
          <w:b/>
          <w:sz w:val="24"/>
          <w:szCs w:val="24"/>
        </w:rPr>
        <w:t xml:space="preserve"> and their Impact on Social Realism on the Regency S</w:t>
      </w:r>
      <w:r w:rsidRPr="002075B5">
        <w:rPr>
          <w:rFonts w:ascii="Times New Roman" w:hAnsi="Times New Roman" w:cs="Times New Roman"/>
          <w:b/>
          <w:sz w:val="24"/>
          <w:szCs w:val="24"/>
        </w:rPr>
        <w:t>tage</w:t>
      </w:r>
    </w:p>
    <w:p w14:paraId="10B572D2"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Theatrical versions of Pierce Egan’s </w:t>
      </w:r>
      <w:r w:rsidRPr="002075B5">
        <w:rPr>
          <w:rFonts w:ascii="Times New Roman" w:hAnsi="Times New Roman" w:cs="Times New Roman"/>
          <w:i/>
          <w:sz w:val="24"/>
          <w:szCs w:val="24"/>
        </w:rPr>
        <w:t xml:space="preserve">Life in London </w:t>
      </w:r>
      <w:r w:rsidRPr="002075B5">
        <w:rPr>
          <w:rFonts w:ascii="Times New Roman" w:hAnsi="Times New Roman" w:cs="Times New Roman"/>
          <w:sz w:val="24"/>
          <w:szCs w:val="24"/>
        </w:rPr>
        <w:t>(1821), which was illustrated by George and Robert Cruikshank, dominated the London stage in the 18</w:t>
      </w:r>
      <w:r>
        <w:rPr>
          <w:rFonts w:ascii="Times New Roman" w:hAnsi="Times New Roman" w:cs="Times New Roman"/>
          <w:sz w:val="24"/>
          <w:szCs w:val="24"/>
        </w:rPr>
        <w:t>20</w:t>
      </w:r>
      <w:r w:rsidRPr="002075B5">
        <w:rPr>
          <w:rFonts w:ascii="Times New Roman" w:hAnsi="Times New Roman" w:cs="Times New Roman"/>
          <w:sz w:val="24"/>
          <w:szCs w:val="24"/>
        </w:rPr>
        <w:t>s, and embodied a new form of city narrative. Egan’s phenomenally successful serial had little conventional plot, recounting how the town-wise Tom introduced Jerry, his country cousin, to city life. The central character was London itself, viewed as a coherent organism, yet as one composed of sharply contrasting class</w:t>
      </w:r>
      <w:r>
        <w:rPr>
          <w:rFonts w:ascii="Times New Roman" w:hAnsi="Times New Roman" w:cs="Times New Roman"/>
          <w:sz w:val="24"/>
          <w:szCs w:val="24"/>
        </w:rPr>
        <w:t xml:space="preserve">es, occupations and locations. </w:t>
      </w:r>
      <w:r w:rsidRPr="002075B5">
        <w:rPr>
          <w:rFonts w:ascii="Times New Roman" w:hAnsi="Times New Roman" w:cs="Times New Roman"/>
          <w:sz w:val="24"/>
          <w:szCs w:val="24"/>
        </w:rPr>
        <w:t>Stage versions featured painted backdrops showing in faithful detail London places and interiors; actors recreated actual personalities who walked its streets. Scenes alternated between poverty and wealth: a fashionable saloon contrasted with a cellar haunt of street beggars. The revelations of the London’s ‘low life’ proved particularly popular, and street characters assumed an independent existence in broadsheets and song parlours. The paper will focus on the most popular of the dramati</w:t>
      </w:r>
      <w:r>
        <w:rPr>
          <w:rFonts w:ascii="Times New Roman" w:hAnsi="Times New Roman" w:cs="Times New Roman"/>
          <w:sz w:val="24"/>
          <w:szCs w:val="24"/>
        </w:rPr>
        <w:t>s</w:t>
      </w:r>
      <w:r w:rsidRPr="002075B5">
        <w:rPr>
          <w:rFonts w:ascii="Times New Roman" w:hAnsi="Times New Roman" w:cs="Times New Roman"/>
          <w:sz w:val="24"/>
          <w:szCs w:val="24"/>
        </w:rPr>
        <w:t xml:space="preserve">ations, </w:t>
      </w:r>
      <w:r w:rsidRPr="002075B5">
        <w:rPr>
          <w:rFonts w:ascii="Times New Roman" w:hAnsi="Times New Roman" w:cs="Times New Roman"/>
          <w:i/>
          <w:sz w:val="24"/>
          <w:szCs w:val="24"/>
        </w:rPr>
        <w:t>Tom and Jerry</w:t>
      </w:r>
      <w:r>
        <w:rPr>
          <w:rFonts w:ascii="Times New Roman" w:hAnsi="Times New Roman" w:cs="Times New Roman"/>
          <w:sz w:val="24"/>
          <w:szCs w:val="24"/>
        </w:rPr>
        <w:t xml:space="preserve"> </w:t>
      </w:r>
      <w:r w:rsidRPr="002075B5">
        <w:rPr>
          <w:rFonts w:ascii="Times New Roman" w:hAnsi="Times New Roman" w:cs="Times New Roman"/>
          <w:sz w:val="24"/>
          <w:szCs w:val="24"/>
        </w:rPr>
        <w:t>(1822) by W.T. Moncrieff, with original stage sets supervised by Robert Cruikshank himself. The production ran for over three hundred performances, and established the success of its venue, the newly built Adelphi Theatre. With other dramati</w:t>
      </w:r>
      <w:r>
        <w:rPr>
          <w:rFonts w:ascii="Times New Roman" w:hAnsi="Times New Roman" w:cs="Times New Roman"/>
          <w:sz w:val="24"/>
          <w:szCs w:val="24"/>
        </w:rPr>
        <w:t>s</w:t>
      </w:r>
      <w:r w:rsidRPr="002075B5">
        <w:rPr>
          <w:rFonts w:ascii="Times New Roman" w:hAnsi="Times New Roman" w:cs="Times New Roman"/>
          <w:sz w:val="24"/>
          <w:szCs w:val="24"/>
        </w:rPr>
        <w:t>ations, it marked a transition from gothic spectacle and melodramatic sensation to the more realistic social staging of the Victorian era.</w:t>
      </w:r>
    </w:p>
    <w:p w14:paraId="1C02A9EC" w14:textId="77777777" w:rsidR="00207EEF" w:rsidRDefault="00207EEF" w:rsidP="00207EEF">
      <w:pPr>
        <w:spacing w:after="0" w:line="240" w:lineRule="auto"/>
        <w:jc w:val="both"/>
        <w:rPr>
          <w:rFonts w:ascii="Times New Roman" w:hAnsi="Times New Roman" w:cs="Times New Roman"/>
          <w:b/>
          <w:sz w:val="24"/>
          <w:szCs w:val="24"/>
        </w:rPr>
      </w:pPr>
    </w:p>
    <w:p w14:paraId="2D3D8F16" w14:textId="77777777" w:rsidR="00207EEF" w:rsidRDefault="00207EEF" w:rsidP="00207EEF">
      <w:pPr>
        <w:spacing w:after="0" w:line="240" w:lineRule="auto"/>
        <w:jc w:val="both"/>
        <w:rPr>
          <w:rFonts w:ascii="Times New Roman" w:hAnsi="Times New Roman" w:cs="Times New Roman"/>
          <w:b/>
          <w:sz w:val="24"/>
          <w:szCs w:val="24"/>
        </w:rPr>
      </w:pPr>
    </w:p>
    <w:p w14:paraId="2DA71C5B" w14:textId="77777777" w:rsidR="00207EEF" w:rsidRDefault="00207EEF" w:rsidP="00207EEF">
      <w:pPr>
        <w:spacing w:after="0" w:line="240" w:lineRule="auto"/>
        <w:jc w:val="both"/>
        <w:rPr>
          <w:rFonts w:ascii="Times New Roman" w:hAnsi="Times New Roman" w:cs="Times New Roman"/>
          <w:b/>
          <w:sz w:val="24"/>
          <w:szCs w:val="24"/>
        </w:rPr>
      </w:pPr>
    </w:p>
    <w:p w14:paraId="7EF78EF8" w14:textId="77777777" w:rsidR="00207EEF" w:rsidRDefault="00207EEF" w:rsidP="00207EEF">
      <w:pPr>
        <w:widowControl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Christina Jen</w:t>
      </w:r>
      <w:r w:rsidRPr="002075B5">
        <w:rPr>
          <w:rFonts w:ascii="Times New Roman" w:hAnsi="Times New Roman" w:cs="Times New Roman"/>
          <w:sz w:val="24"/>
          <w:szCs w:val="24"/>
        </w:rPr>
        <w:t xml:space="preserve"> is a Ph.D. candidate at Rutgers University. She speciali</w:t>
      </w:r>
      <w:r>
        <w:rPr>
          <w:rFonts w:ascii="Times New Roman" w:hAnsi="Times New Roman" w:cs="Times New Roman"/>
          <w:sz w:val="24"/>
          <w:szCs w:val="24"/>
        </w:rPr>
        <w:t>s</w:t>
      </w:r>
      <w:r w:rsidRPr="002075B5">
        <w:rPr>
          <w:rFonts w:ascii="Times New Roman" w:hAnsi="Times New Roman" w:cs="Times New Roman"/>
          <w:sz w:val="24"/>
          <w:szCs w:val="24"/>
        </w:rPr>
        <w:t>es in nineteenth-century British literature, and her specific interests include the novel, theatre and theatricality, and melodrama. Her dissertation project explores the relationship between representations of reading and theatrical culture, especially ideas about acting, in nineteenth-century British novels. She is an active member of the Nineteenth-Century Studies Group, a Rutgers graduate student reading group, which she also served as co-director (2016-17</w:t>
      </w:r>
      <w:r>
        <w:rPr>
          <w:rFonts w:ascii="Times New Roman" w:hAnsi="Times New Roman" w:cs="Times New Roman"/>
          <w:sz w:val="24"/>
          <w:szCs w:val="24"/>
        </w:rPr>
        <w:t>). Her essay ‘“Drop the Curtain”</w:t>
      </w:r>
      <w:r w:rsidRPr="002075B5">
        <w:rPr>
          <w:rFonts w:ascii="Times New Roman" w:hAnsi="Times New Roman" w:cs="Times New Roman"/>
          <w:sz w:val="24"/>
          <w:szCs w:val="24"/>
        </w:rPr>
        <w:t xml:space="preserve">: Astonishment and Anxieties of Authorship in Charles Dickens’s </w:t>
      </w:r>
      <w:r w:rsidRPr="002075B5">
        <w:rPr>
          <w:rFonts w:ascii="Times New Roman" w:hAnsi="Times New Roman" w:cs="Times New Roman"/>
          <w:i/>
          <w:sz w:val="24"/>
          <w:szCs w:val="24"/>
        </w:rPr>
        <w:t>Sketches by Boz</w:t>
      </w:r>
      <w:r>
        <w:rPr>
          <w:rFonts w:ascii="Times New Roman" w:hAnsi="Times New Roman" w:cs="Times New Roman"/>
          <w:sz w:val="24"/>
          <w:szCs w:val="24"/>
        </w:rPr>
        <w:t>’</w:t>
      </w:r>
      <w:r w:rsidRPr="002075B5">
        <w:rPr>
          <w:rFonts w:ascii="Times New Roman" w:hAnsi="Times New Roman" w:cs="Times New Roman"/>
          <w:sz w:val="24"/>
          <w:szCs w:val="24"/>
        </w:rPr>
        <w:t xml:space="preserve"> is forthcoming in </w:t>
      </w:r>
      <w:r w:rsidRPr="002075B5">
        <w:rPr>
          <w:rFonts w:ascii="Times New Roman" w:hAnsi="Times New Roman" w:cs="Times New Roman"/>
          <w:i/>
          <w:sz w:val="24"/>
          <w:szCs w:val="24"/>
        </w:rPr>
        <w:t>Dickens Studies Annual</w:t>
      </w:r>
      <w:r w:rsidRPr="002075B5">
        <w:rPr>
          <w:rFonts w:ascii="Times New Roman" w:hAnsi="Times New Roman" w:cs="Times New Roman"/>
          <w:sz w:val="24"/>
          <w:szCs w:val="24"/>
        </w:rPr>
        <w:t xml:space="preserve"> (summer 2018). In her free time, she enjoys cooking, </w:t>
      </w:r>
      <w:r>
        <w:rPr>
          <w:rFonts w:ascii="Times New Roman" w:hAnsi="Times New Roman" w:cs="Times New Roman"/>
          <w:sz w:val="24"/>
          <w:szCs w:val="24"/>
        </w:rPr>
        <w:t>travelling,</w:t>
      </w:r>
      <w:r w:rsidRPr="002075B5">
        <w:rPr>
          <w:rFonts w:ascii="Times New Roman" w:hAnsi="Times New Roman" w:cs="Times New Roman"/>
          <w:sz w:val="24"/>
          <w:szCs w:val="24"/>
        </w:rPr>
        <w:t xml:space="preserve"> and learning about Chinese language and culture.</w:t>
      </w:r>
    </w:p>
    <w:p w14:paraId="7A34BDF8" w14:textId="77777777" w:rsidR="00207EEF" w:rsidRDefault="00207EEF" w:rsidP="00207EEF">
      <w:pPr>
        <w:widowControl w:val="0"/>
        <w:spacing w:after="0" w:line="240" w:lineRule="auto"/>
        <w:jc w:val="both"/>
        <w:rPr>
          <w:rFonts w:ascii="Times New Roman" w:hAnsi="Times New Roman" w:cs="Times New Roman"/>
          <w:sz w:val="24"/>
          <w:szCs w:val="24"/>
        </w:rPr>
      </w:pPr>
    </w:p>
    <w:p w14:paraId="5468D94A" w14:textId="77777777" w:rsidR="00207EEF" w:rsidRPr="00964ED3" w:rsidRDefault="00207EEF" w:rsidP="00207EEF">
      <w:pPr>
        <w:widowControl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Reading from City to City: Charles Dickens and the Public Reading Spectacle</w:t>
      </w:r>
    </w:p>
    <w:p w14:paraId="5564D202" w14:textId="77777777" w:rsidR="00207EEF" w:rsidRPr="002075B5" w:rsidRDefault="00207EEF" w:rsidP="00207EEF">
      <w:pPr>
        <w:widowControl w:val="0"/>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Charles Dickens is universally discussed for his authorship of many nineteenth-century novels considered among the greatest classics of British literature today. However, Dickens’s capacity and celebrity as a Reader traveling from city to city in both Europe and the United States is much less widely examined, or even known. My paper analyses how Dickens’s public Readings functioned as urban sites of theatrical spectacle in the nineteenth century, as well as the roles city and space played in constructing such performances for the audience. Turning to personal accounts of the Readings, I argue that these narratives provide glimpses of how the famous author was perceived by his contemporaries, critics, and the public at large</w:t>
      </w:r>
      <w:r>
        <w:rPr>
          <w:rFonts w:ascii="Times New Roman" w:hAnsi="Times New Roman" w:cs="Times New Roman"/>
          <w:sz w:val="24"/>
          <w:szCs w:val="24"/>
        </w:rPr>
        <w:t xml:space="preserve"> as writer, reader, actor, and ‘friend’.</w:t>
      </w:r>
      <w:r w:rsidRPr="002075B5">
        <w:rPr>
          <w:rFonts w:ascii="Times New Roman" w:hAnsi="Times New Roman" w:cs="Times New Roman"/>
          <w:sz w:val="24"/>
          <w:szCs w:val="24"/>
        </w:rPr>
        <w:t xml:space="preserve"> Consulting primary works written by Charles Kent, George Dolby, Kate Field, as well as the British periodical press, I trace how the public Reading spectacle negotiates ideas about respectability, theatre, and identification. Ultimately, I show how Dickens uses both the spaces of the city hall and public platform and everyday props such as the book, paper knife, and reading-desk to present and perform himself as a representative, metropolitan model of reading for the British reading public.</w:t>
      </w:r>
    </w:p>
    <w:p w14:paraId="17D986AC" w14:textId="77777777" w:rsidR="00207EEF" w:rsidRDefault="00207EEF" w:rsidP="00207EEF">
      <w:pPr>
        <w:spacing w:after="0" w:line="240" w:lineRule="auto"/>
        <w:jc w:val="both"/>
        <w:rPr>
          <w:rFonts w:ascii="Times New Roman" w:hAnsi="Times New Roman" w:cs="Times New Roman"/>
          <w:b/>
          <w:iCs/>
          <w:sz w:val="24"/>
          <w:szCs w:val="24"/>
        </w:rPr>
      </w:pPr>
    </w:p>
    <w:p w14:paraId="0F103633" w14:textId="77777777" w:rsidR="00207EEF" w:rsidRDefault="00207EEF" w:rsidP="00207EEF">
      <w:pPr>
        <w:spacing w:after="0" w:line="240" w:lineRule="auto"/>
        <w:jc w:val="both"/>
        <w:rPr>
          <w:rFonts w:ascii="Times New Roman" w:hAnsi="Times New Roman" w:cs="Times New Roman"/>
          <w:b/>
          <w:iCs/>
          <w:sz w:val="24"/>
          <w:szCs w:val="24"/>
        </w:rPr>
      </w:pPr>
    </w:p>
    <w:p w14:paraId="7BFC0177" w14:textId="77777777" w:rsidR="00207EEF" w:rsidRDefault="00207EEF" w:rsidP="00207EEF">
      <w:pPr>
        <w:spacing w:after="0" w:line="240" w:lineRule="auto"/>
        <w:jc w:val="both"/>
        <w:rPr>
          <w:rFonts w:ascii="Times New Roman" w:hAnsi="Times New Roman" w:cs="Times New Roman"/>
          <w:b/>
          <w:sz w:val="24"/>
          <w:szCs w:val="24"/>
        </w:rPr>
      </w:pPr>
    </w:p>
    <w:p w14:paraId="0DD12240"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Oskar Cox Jensen</w:t>
      </w:r>
      <w:r w:rsidRPr="002075B5">
        <w:rPr>
          <w:rFonts w:ascii="Times New Roman" w:hAnsi="Times New Roman" w:cs="Times New Roman"/>
          <w:sz w:val="24"/>
          <w:szCs w:val="24"/>
        </w:rPr>
        <w:t xml:space="preserve"> is a Leverhulme Fellow in History at Queen Mary University of London, prior to which he was a Research Fellow in Music at King’s College London. His first book, </w:t>
      </w:r>
      <w:r w:rsidRPr="00943C78">
        <w:rPr>
          <w:rFonts w:ascii="Times New Roman" w:hAnsi="Times New Roman" w:cs="Times New Roman"/>
          <w:i/>
          <w:sz w:val="24"/>
          <w:szCs w:val="24"/>
        </w:rPr>
        <w:t>Napoleon and British Song, 1797–1822</w:t>
      </w:r>
      <w:r w:rsidRPr="002075B5">
        <w:rPr>
          <w:rFonts w:ascii="Times New Roman" w:hAnsi="Times New Roman" w:cs="Times New Roman"/>
          <w:sz w:val="24"/>
          <w:szCs w:val="24"/>
        </w:rPr>
        <w:t xml:space="preserve"> (Palgrave, 2015) derives from his doctorate at Christ Church, Oxford; his second, currently in preparation, is </w:t>
      </w:r>
      <w:r w:rsidRPr="00635119">
        <w:rPr>
          <w:rFonts w:ascii="Times New Roman" w:hAnsi="Times New Roman" w:cs="Times New Roman"/>
          <w:i/>
          <w:sz w:val="24"/>
          <w:szCs w:val="24"/>
        </w:rPr>
        <w:t>The London Ballad-Singer</w:t>
      </w:r>
      <w:r w:rsidRPr="002075B5">
        <w:rPr>
          <w:rFonts w:ascii="Times New Roman" w:hAnsi="Times New Roman" w:cs="Times New Roman"/>
          <w:sz w:val="24"/>
          <w:szCs w:val="24"/>
        </w:rPr>
        <w:t>. He is the co-editor of Charles Dibdin and Late Georgian Culture (</w:t>
      </w:r>
      <w:r>
        <w:rPr>
          <w:rFonts w:ascii="Times New Roman" w:hAnsi="Times New Roman" w:cs="Times New Roman"/>
          <w:sz w:val="24"/>
          <w:szCs w:val="24"/>
        </w:rPr>
        <w:t>Oxford University Press</w:t>
      </w:r>
      <w:r w:rsidRPr="002075B5">
        <w:rPr>
          <w:rFonts w:ascii="Times New Roman" w:hAnsi="Times New Roman" w:cs="Times New Roman"/>
          <w:sz w:val="24"/>
          <w:szCs w:val="24"/>
        </w:rPr>
        <w:t xml:space="preserve">, 2018) and the author of numerous articles and book chapters. Oskar is currently working on a new collection, </w:t>
      </w:r>
      <w:r w:rsidRPr="00E64689">
        <w:rPr>
          <w:rFonts w:ascii="Times New Roman" w:hAnsi="Times New Roman" w:cs="Times New Roman"/>
          <w:i/>
          <w:sz w:val="24"/>
          <w:szCs w:val="24"/>
        </w:rPr>
        <w:t>Music and Politics, c.1780–1850</w:t>
      </w:r>
      <w:r w:rsidRPr="002075B5">
        <w:rPr>
          <w:rFonts w:ascii="Times New Roman" w:hAnsi="Times New Roman" w:cs="Times New Roman"/>
          <w:sz w:val="24"/>
          <w:szCs w:val="24"/>
        </w:rPr>
        <w:t xml:space="preserve">, and his third monograph, </w:t>
      </w:r>
      <w:r w:rsidRPr="00E64689">
        <w:rPr>
          <w:rFonts w:ascii="Times New Roman" w:hAnsi="Times New Roman" w:cs="Times New Roman"/>
          <w:i/>
          <w:sz w:val="24"/>
          <w:szCs w:val="24"/>
        </w:rPr>
        <w:t>When London Cried</w:t>
      </w:r>
      <w:r w:rsidRPr="002075B5">
        <w:rPr>
          <w:rFonts w:ascii="Times New Roman" w:hAnsi="Times New Roman" w:cs="Times New Roman"/>
          <w:sz w:val="24"/>
          <w:szCs w:val="24"/>
        </w:rPr>
        <w:t>, which examines the lives of street-workers in late Georgian and Victorian London.</w:t>
      </w:r>
    </w:p>
    <w:p w14:paraId="2B1BBA02" w14:textId="77777777" w:rsidR="00207EEF" w:rsidRDefault="00207EEF" w:rsidP="00207EEF">
      <w:pPr>
        <w:spacing w:after="0" w:line="240" w:lineRule="auto"/>
        <w:jc w:val="both"/>
        <w:rPr>
          <w:rFonts w:ascii="Times New Roman" w:hAnsi="Times New Roman" w:cs="Times New Roman"/>
          <w:sz w:val="24"/>
          <w:szCs w:val="24"/>
        </w:rPr>
      </w:pPr>
    </w:p>
    <w:p w14:paraId="61BBA083" w14:textId="77777777" w:rsidR="00207EEF" w:rsidRPr="00964ED3"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Messing About </w:t>
      </w:r>
      <w:r>
        <w:rPr>
          <w:rFonts w:ascii="Times New Roman" w:hAnsi="Times New Roman" w:cs="Times New Roman"/>
          <w:b/>
          <w:sz w:val="24"/>
          <w:szCs w:val="24"/>
        </w:rPr>
        <w:t>w</w:t>
      </w:r>
      <w:r w:rsidRPr="002075B5">
        <w:rPr>
          <w:rFonts w:ascii="Times New Roman" w:hAnsi="Times New Roman" w:cs="Times New Roman"/>
          <w:b/>
          <w:sz w:val="24"/>
          <w:szCs w:val="24"/>
        </w:rPr>
        <w:t>ith Boats</w:t>
      </w:r>
      <w:r>
        <w:rPr>
          <w:rFonts w:ascii="Times New Roman" w:hAnsi="Times New Roman" w:cs="Times New Roman"/>
          <w:b/>
          <w:sz w:val="24"/>
          <w:szCs w:val="24"/>
        </w:rPr>
        <w:t>:</w:t>
      </w:r>
      <w:r w:rsidRPr="002075B5">
        <w:rPr>
          <w:rFonts w:ascii="Times New Roman" w:hAnsi="Times New Roman" w:cs="Times New Roman"/>
          <w:b/>
          <w:sz w:val="24"/>
          <w:szCs w:val="24"/>
        </w:rPr>
        <w:t xml:space="preserve"> Ships and Spectacle on the London Stage and Street</w:t>
      </w:r>
    </w:p>
    <w:p w14:paraId="7609ADDC"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Much like the Venice of an earlier era, Regency London was a city built on maritime might, both commercial and military. The slightest acquaintance with theatre of the period will demonstrate the civic pride taken in this, with plays, pageants, one-man-shows, songs, illuminations, even Nelson’s funeral, bearing dramatic witness to Londoners’ love of a ship. Significantly, this extended to the vessels themselves, not only as sites of amateur theatre, but as reproduced in scale model, most famously at Sadler’s Wells, and on the Serpentine in 1814 as part of the Regent’s jubilee-cum</w:t>
      </w:r>
      <w:r>
        <w:rPr>
          <w:rFonts w:ascii="Times New Roman" w:hAnsi="Times New Roman" w:cs="Times New Roman"/>
          <w:sz w:val="24"/>
          <w:szCs w:val="24"/>
        </w:rPr>
        <w:t>-</w:t>
      </w:r>
      <w:r w:rsidRPr="002075B5">
        <w:rPr>
          <w:rFonts w:ascii="Times New Roman" w:hAnsi="Times New Roman" w:cs="Times New Roman"/>
          <w:sz w:val="24"/>
          <w:szCs w:val="24"/>
        </w:rPr>
        <w:t>peace celebrations. When considered as spectacle, however, it is notable how ambivalent was the reception of these orchestrated, staged performances: both impresarios such as Charles Dibdin the Younger and commentators like C. F. Lawler often felt that they fell flat. Perhaps ironically, it was the smaller, street performances involving model ships, manned by crippled sailors, that became iconic in the London imagination. In this paper, I suggest this was largely to do with these sailors’ exploitation of space, crowd, and audience sympathy, which enabled them to create true spectacles.</w:t>
      </w:r>
    </w:p>
    <w:p w14:paraId="6C5FBCD1" w14:textId="77777777" w:rsidR="00207EEF" w:rsidRDefault="00207EEF" w:rsidP="00207EEF">
      <w:pPr>
        <w:spacing w:after="0" w:line="240" w:lineRule="auto"/>
        <w:jc w:val="both"/>
        <w:rPr>
          <w:rFonts w:ascii="Times New Roman" w:hAnsi="Times New Roman" w:cs="Times New Roman"/>
          <w:b/>
          <w:bCs/>
          <w:sz w:val="24"/>
          <w:szCs w:val="24"/>
        </w:rPr>
      </w:pPr>
    </w:p>
    <w:p w14:paraId="2FDB8D58" w14:textId="77777777" w:rsidR="00207EEF" w:rsidRDefault="00207EEF" w:rsidP="00207EEF">
      <w:pPr>
        <w:spacing w:after="0" w:line="240" w:lineRule="auto"/>
        <w:jc w:val="both"/>
        <w:rPr>
          <w:rFonts w:ascii="Times New Roman" w:hAnsi="Times New Roman" w:cs="Times New Roman"/>
          <w:b/>
          <w:bCs/>
          <w:sz w:val="24"/>
          <w:szCs w:val="24"/>
        </w:rPr>
      </w:pPr>
    </w:p>
    <w:p w14:paraId="14CA46B5" w14:textId="77777777" w:rsidR="00207EEF" w:rsidRDefault="00207EEF" w:rsidP="00207EEF">
      <w:pPr>
        <w:spacing w:after="0" w:line="240" w:lineRule="auto"/>
        <w:jc w:val="both"/>
        <w:rPr>
          <w:rFonts w:ascii="Times New Roman" w:hAnsi="Times New Roman" w:cs="Times New Roman"/>
          <w:b/>
          <w:bCs/>
          <w:sz w:val="24"/>
          <w:szCs w:val="24"/>
        </w:rPr>
      </w:pPr>
    </w:p>
    <w:p w14:paraId="2F074A26" w14:textId="77777777" w:rsidR="00207EEF" w:rsidRPr="00A368E4" w:rsidRDefault="00207EEF" w:rsidP="00207EEF">
      <w:pPr>
        <w:spacing w:after="0" w:line="240" w:lineRule="auto"/>
        <w:jc w:val="both"/>
        <w:rPr>
          <w:rFonts w:ascii="Times New Roman" w:eastAsia="Times New Roman" w:hAnsi="Times New Roman" w:cs="Times New Roman"/>
          <w:sz w:val="24"/>
          <w:szCs w:val="24"/>
        </w:rPr>
      </w:pPr>
      <w:r w:rsidRPr="00A368E4">
        <w:rPr>
          <w:rFonts w:ascii="Times New Roman" w:eastAsia="Times New Roman" w:hAnsi="Times New Roman" w:cs="Times New Roman"/>
          <w:b/>
          <w:color w:val="000000"/>
          <w:sz w:val="24"/>
          <w:szCs w:val="24"/>
          <w:lang w:val="en-US"/>
        </w:rPr>
        <w:t>Baz Kershaw</w:t>
      </w:r>
      <w:r w:rsidRPr="00A368E4">
        <w:rPr>
          <w:rFonts w:ascii="Times New Roman" w:eastAsia="Times New Roman" w:hAnsi="Times New Roman" w:cs="Times New Roman"/>
          <w:color w:val="000000"/>
          <w:sz w:val="24"/>
          <w:szCs w:val="24"/>
          <w:lang w:val="en-US"/>
        </w:rPr>
        <w:t xml:space="preserve"> is Emeritus Professor of Performance and The</w:t>
      </w:r>
      <w:r>
        <w:rPr>
          <w:rFonts w:ascii="Times New Roman" w:eastAsia="Times New Roman" w:hAnsi="Times New Roman" w:cs="Times New Roman"/>
          <w:color w:val="000000"/>
          <w:sz w:val="24"/>
          <w:szCs w:val="24"/>
          <w:lang w:val="en-US"/>
        </w:rPr>
        <w:t>atre at University of Warwick. </w:t>
      </w:r>
      <w:r w:rsidRPr="00A368E4">
        <w:rPr>
          <w:rFonts w:ascii="Times New Roman" w:eastAsia="Times New Roman" w:hAnsi="Times New Roman" w:cs="Times New Roman"/>
          <w:color w:val="000000"/>
          <w:sz w:val="24"/>
          <w:szCs w:val="24"/>
          <w:lang w:val="en-US"/>
        </w:rPr>
        <w:t>An engineer before gaining English, philosophy and drama degrees from Manchester, Hawaii and Exeter Universities, he has been visiting researcher at leading universities on five continents, keynote speaker at many international conferences and directed PARIP (Practice as Research in Performance, 2000-06), the first major research initiative/enquiry for performing arts as research. Projects as a practitioner in experimental, community and radical theatre include shows at the legendary London Drury Lane Arts Lab, with Ann Jellicoe’s Colway Theatre Trust and Welfare State International, plus since 2000 several eco-specific events in southwest England. His many publications include </w:t>
      </w:r>
      <w:r w:rsidRPr="00A368E4">
        <w:rPr>
          <w:rFonts w:ascii="Times New Roman" w:eastAsia="Times New Roman" w:hAnsi="Times New Roman" w:cs="Times New Roman"/>
          <w:i/>
          <w:iCs/>
          <w:color w:val="000000"/>
          <w:sz w:val="24"/>
          <w:szCs w:val="24"/>
          <w:lang w:val="en-US"/>
        </w:rPr>
        <w:t>Politics of Performance</w:t>
      </w:r>
      <w:r w:rsidRPr="00A368E4">
        <w:rPr>
          <w:rFonts w:ascii="Times New Roman" w:eastAsia="Times New Roman" w:hAnsi="Times New Roman" w:cs="Times New Roman"/>
          <w:color w:val="000000"/>
          <w:sz w:val="24"/>
          <w:szCs w:val="24"/>
          <w:lang w:val="en-US"/>
        </w:rPr>
        <w:t> (1992), </w:t>
      </w:r>
      <w:r w:rsidRPr="00A368E4">
        <w:rPr>
          <w:rFonts w:ascii="Times New Roman" w:eastAsia="Times New Roman" w:hAnsi="Times New Roman" w:cs="Times New Roman"/>
          <w:i/>
          <w:iCs/>
          <w:color w:val="000000"/>
          <w:sz w:val="24"/>
          <w:szCs w:val="24"/>
          <w:lang w:val="en-US"/>
        </w:rPr>
        <w:t>Radical in Performance</w:t>
      </w:r>
      <w:r w:rsidRPr="00A368E4">
        <w:rPr>
          <w:rFonts w:ascii="Times New Roman" w:eastAsia="Times New Roman" w:hAnsi="Times New Roman" w:cs="Times New Roman"/>
          <w:color w:val="000000"/>
          <w:sz w:val="24"/>
          <w:szCs w:val="24"/>
          <w:lang w:val="en-US"/>
        </w:rPr>
        <w:t> (1999), </w:t>
      </w:r>
      <w:r w:rsidRPr="00A368E4">
        <w:rPr>
          <w:rFonts w:ascii="Times New Roman" w:eastAsia="Times New Roman" w:hAnsi="Times New Roman" w:cs="Times New Roman"/>
          <w:i/>
          <w:iCs/>
          <w:color w:val="000000"/>
          <w:sz w:val="24"/>
          <w:szCs w:val="24"/>
          <w:lang w:val="en-US"/>
        </w:rPr>
        <w:t>Cambridge History of British Theatre Vol</w:t>
      </w:r>
      <w:r>
        <w:rPr>
          <w:rFonts w:ascii="Times New Roman" w:eastAsia="Times New Roman" w:hAnsi="Times New Roman" w:cs="Times New Roman"/>
          <w:i/>
          <w:iCs/>
          <w:color w:val="000000"/>
          <w:sz w:val="24"/>
          <w:szCs w:val="24"/>
          <w:lang w:val="en-US"/>
        </w:rPr>
        <w:t>.</w:t>
      </w:r>
      <w:r w:rsidRPr="00A368E4">
        <w:rPr>
          <w:rFonts w:ascii="Times New Roman" w:eastAsia="Times New Roman" w:hAnsi="Times New Roman" w:cs="Times New Roman"/>
          <w:i/>
          <w:iCs/>
          <w:color w:val="000000"/>
          <w:sz w:val="24"/>
          <w:szCs w:val="24"/>
          <w:lang w:val="en-US"/>
        </w:rPr>
        <w:t xml:space="preserve"> 3: Since 1895</w:t>
      </w:r>
      <w:r w:rsidRPr="00A368E4">
        <w:rPr>
          <w:rFonts w:ascii="Times New Roman" w:eastAsia="Times New Roman" w:hAnsi="Times New Roman" w:cs="Times New Roman"/>
          <w:color w:val="000000"/>
          <w:sz w:val="24"/>
          <w:szCs w:val="24"/>
          <w:lang w:val="en-US"/>
        </w:rPr>
        <w:t> (2004/2015), </w:t>
      </w:r>
      <w:r w:rsidRPr="00A368E4">
        <w:rPr>
          <w:rFonts w:ascii="Times New Roman" w:eastAsia="Times New Roman" w:hAnsi="Times New Roman" w:cs="Times New Roman"/>
          <w:i/>
          <w:iCs/>
          <w:color w:val="000000"/>
          <w:sz w:val="24"/>
          <w:szCs w:val="24"/>
          <w:lang w:val="en-US"/>
        </w:rPr>
        <w:t>Theatre Ecology </w:t>
      </w:r>
      <w:r w:rsidRPr="00A368E4">
        <w:rPr>
          <w:rFonts w:ascii="Times New Roman" w:eastAsia="Times New Roman" w:hAnsi="Times New Roman" w:cs="Times New Roman"/>
          <w:color w:val="000000"/>
          <w:sz w:val="24"/>
          <w:szCs w:val="24"/>
          <w:lang w:val="en-US"/>
        </w:rPr>
        <w:t>(2007) and (with Helen Nicholson) </w:t>
      </w:r>
      <w:r w:rsidRPr="00A368E4">
        <w:rPr>
          <w:rFonts w:ascii="Times New Roman" w:eastAsia="Times New Roman" w:hAnsi="Times New Roman" w:cs="Times New Roman"/>
          <w:i/>
          <w:iCs/>
          <w:color w:val="000000"/>
          <w:sz w:val="24"/>
          <w:szCs w:val="24"/>
          <w:lang w:val="en-US"/>
        </w:rPr>
        <w:t>Research Methods in Theatre and Performance</w:t>
      </w:r>
      <w:r w:rsidRPr="00A368E4">
        <w:rPr>
          <w:rFonts w:ascii="Times New Roman" w:eastAsia="Times New Roman" w:hAnsi="Times New Roman" w:cs="Times New Roman"/>
          <w:color w:val="000000"/>
          <w:sz w:val="24"/>
          <w:szCs w:val="24"/>
          <w:lang w:val="en-US"/>
        </w:rPr>
        <w:t> (2011). In 2010 he set up an Earthrise Repair Shop that makes meadow meander mazes which aim to mend broken imaginings of Earth.</w:t>
      </w:r>
    </w:p>
    <w:p w14:paraId="45B456B7" w14:textId="77777777" w:rsidR="00207EEF" w:rsidRPr="00A368E4" w:rsidRDefault="00207EEF" w:rsidP="00207EEF">
      <w:pPr>
        <w:spacing w:after="0" w:line="240" w:lineRule="auto"/>
        <w:jc w:val="both"/>
        <w:rPr>
          <w:rFonts w:ascii="Times New Roman" w:hAnsi="Times New Roman" w:cs="Times New Roman"/>
          <w:b/>
          <w:bCs/>
          <w:sz w:val="24"/>
          <w:szCs w:val="24"/>
        </w:rPr>
      </w:pPr>
    </w:p>
    <w:p w14:paraId="326F8C30" w14:textId="77777777" w:rsidR="00207EEF" w:rsidRPr="00DA56A2" w:rsidRDefault="00207EEF" w:rsidP="00207EEF">
      <w:pPr>
        <w:spacing w:after="0" w:line="235" w:lineRule="atLeast"/>
        <w:jc w:val="both"/>
        <w:rPr>
          <w:rFonts w:ascii="Times New Roman" w:eastAsia="Times New Roman" w:hAnsi="Times New Roman" w:cs="Times New Roman"/>
          <w:b/>
          <w:color w:val="000000"/>
          <w:sz w:val="24"/>
          <w:szCs w:val="24"/>
          <w:shd w:val="clear" w:color="auto" w:fill="FFFFFF"/>
        </w:rPr>
      </w:pPr>
      <w:r w:rsidRPr="00DA56A2">
        <w:rPr>
          <w:rFonts w:ascii="Times New Roman" w:eastAsia="Times New Roman" w:hAnsi="Times New Roman" w:cs="Times New Roman"/>
          <w:b/>
          <w:color w:val="000000"/>
          <w:sz w:val="24"/>
          <w:szCs w:val="24"/>
          <w:shd w:val="clear" w:color="auto" w:fill="FFFFFF"/>
        </w:rPr>
        <w:t>Catastrophic Cities! Previewing the Anthropocene</w:t>
      </w:r>
    </w:p>
    <w:p w14:paraId="7C61E1E1" w14:textId="77777777" w:rsidR="00207EEF" w:rsidRPr="00A368E4" w:rsidRDefault="00207EEF" w:rsidP="00207EEF">
      <w:pPr>
        <w:spacing w:after="0" w:line="235" w:lineRule="atLeast"/>
        <w:jc w:val="both"/>
        <w:rPr>
          <w:rFonts w:ascii="Times New Roman" w:eastAsiaTheme="minorEastAsia" w:hAnsi="Times New Roman" w:cs="Times New Roman"/>
          <w:color w:val="000000"/>
          <w:sz w:val="24"/>
          <w:szCs w:val="24"/>
        </w:rPr>
      </w:pPr>
      <w:r w:rsidRPr="00A368E4">
        <w:rPr>
          <w:rFonts w:ascii="Times New Roman" w:eastAsiaTheme="minorEastAsia" w:hAnsi="Times New Roman" w:cs="Times New Roman"/>
          <w:color w:val="000000"/>
          <w:sz w:val="24"/>
          <w:szCs w:val="24"/>
        </w:rPr>
        <w:t>The nineteenth century is now widely recognised as a spectacular major turning point in the Earth’s environmental prospects, especially because then was when </w:t>
      </w:r>
      <w:r w:rsidRPr="00A368E4">
        <w:rPr>
          <w:rFonts w:ascii="Times New Roman" w:eastAsiaTheme="minorEastAsia" w:hAnsi="Times New Roman" w:cs="Times New Roman"/>
          <w:i/>
          <w:iCs/>
          <w:color w:val="000000"/>
          <w:sz w:val="24"/>
          <w:szCs w:val="24"/>
        </w:rPr>
        <w:t>Homo sapiens</w:t>
      </w:r>
      <w:r w:rsidRPr="00A368E4">
        <w:rPr>
          <w:rFonts w:ascii="Times New Roman" w:eastAsiaTheme="minorEastAsia" w:hAnsi="Times New Roman" w:cs="Times New Roman"/>
          <w:color w:val="000000"/>
          <w:sz w:val="24"/>
          <w:szCs w:val="24"/>
        </w:rPr>
        <w:t> began seriously ravishing the emerald planet. The results of that process increasingly are now described as ‘the Anthropocene’, primarily because of such human enraptures. So this brief Afterword aims to appreciate how such ecological endgames figure in the conference proceedings. Possibly offering a tentative litmus test of why performance and theatre could emerge as future radical ecologies.</w:t>
      </w:r>
    </w:p>
    <w:p w14:paraId="522369C7" w14:textId="77777777" w:rsidR="00207EEF" w:rsidRPr="00A368E4" w:rsidRDefault="00207EEF" w:rsidP="00207EEF">
      <w:pPr>
        <w:spacing w:after="0" w:line="240" w:lineRule="auto"/>
        <w:jc w:val="both"/>
        <w:rPr>
          <w:rFonts w:ascii="Times New Roman" w:hAnsi="Times New Roman" w:cs="Times New Roman"/>
          <w:b/>
          <w:bCs/>
          <w:sz w:val="24"/>
          <w:szCs w:val="24"/>
        </w:rPr>
      </w:pPr>
    </w:p>
    <w:p w14:paraId="339DC6A5" w14:textId="77777777" w:rsidR="00207EEF" w:rsidRDefault="00207EEF" w:rsidP="00207EEF">
      <w:pPr>
        <w:spacing w:after="0" w:line="240" w:lineRule="auto"/>
        <w:jc w:val="both"/>
        <w:rPr>
          <w:rFonts w:ascii="Times New Roman" w:hAnsi="Times New Roman" w:cs="Times New Roman"/>
          <w:b/>
          <w:bCs/>
          <w:sz w:val="24"/>
          <w:szCs w:val="24"/>
        </w:rPr>
      </w:pPr>
    </w:p>
    <w:p w14:paraId="46DA6921"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bCs/>
          <w:sz w:val="24"/>
          <w:szCs w:val="24"/>
        </w:rPr>
        <w:t>Yair Lipshitz</w:t>
      </w:r>
      <w:r w:rsidRPr="002075B5">
        <w:rPr>
          <w:rFonts w:ascii="Times New Roman" w:hAnsi="Times New Roman" w:cs="Times New Roman"/>
          <w:sz w:val="24"/>
          <w:szCs w:val="24"/>
        </w:rPr>
        <w:t xml:space="preserve"> is a Senior Lecturer at the Department of Theatre Arts in Tel Aviv University. He studies the intersections between theatre, performance and Jewish religious traditions, and is the </w:t>
      </w:r>
      <w:r>
        <w:rPr>
          <w:rFonts w:ascii="Times New Roman" w:hAnsi="Times New Roman" w:cs="Times New Roman"/>
          <w:sz w:val="24"/>
          <w:szCs w:val="24"/>
        </w:rPr>
        <w:t xml:space="preserve">author of two books in Hebrew: </w:t>
      </w:r>
      <w:r w:rsidRPr="00C43C87">
        <w:rPr>
          <w:rFonts w:ascii="Times New Roman" w:hAnsi="Times New Roman" w:cs="Times New Roman"/>
          <w:i/>
          <w:sz w:val="24"/>
          <w:szCs w:val="24"/>
        </w:rPr>
        <w:t xml:space="preserve">The Holy Tongue, Comedy's Version: Intertextual Dramas on the Stage of </w:t>
      </w:r>
      <w:r w:rsidRPr="00C43C87">
        <w:rPr>
          <w:rFonts w:ascii="Times New Roman" w:hAnsi="Times New Roman" w:cs="Times New Roman"/>
          <w:iCs/>
          <w:sz w:val="24"/>
          <w:szCs w:val="24"/>
        </w:rPr>
        <w:t>A Comedy of Betrothal</w:t>
      </w:r>
      <w:r>
        <w:rPr>
          <w:rFonts w:ascii="Times New Roman" w:hAnsi="Times New Roman" w:cs="Times New Roman"/>
          <w:sz w:val="24"/>
          <w:szCs w:val="24"/>
        </w:rPr>
        <w:t xml:space="preserve"> (2010) and </w:t>
      </w:r>
      <w:r w:rsidRPr="0025520F">
        <w:rPr>
          <w:rFonts w:ascii="Times New Roman" w:hAnsi="Times New Roman" w:cs="Times New Roman"/>
          <w:i/>
          <w:sz w:val="24"/>
          <w:szCs w:val="24"/>
        </w:rPr>
        <w:t>Embodied Tradition: Theatrical Performances of Jewish Texts</w:t>
      </w:r>
      <w:r w:rsidRPr="002075B5">
        <w:rPr>
          <w:rFonts w:ascii="Times New Roman" w:hAnsi="Times New Roman" w:cs="Times New Roman"/>
          <w:sz w:val="24"/>
          <w:szCs w:val="24"/>
        </w:rPr>
        <w:t xml:space="preserve"> (2016). He has also published papers dealing with topics ranging from Jewish-Italian theatre in the Renaissance to the queering of Scripture in </w:t>
      </w:r>
      <w:r w:rsidRPr="002075B5">
        <w:rPr>
          <w:rFonts w:ascii="Times New Roman" w:hAnsi="Times New Roman" w:cs="Times New Roman"/>
          <w:i/>
          <w:iCs/>
          <w:sz w:val="24"/>
          <w:szCs w:val="24"/>
        </w:rPr>
        <w:t>Angels in America</w:t>
      </w:r>
      <w:r>
        <w:rPr>
          <w:rFonts w:ascii="Times New Roman" w:hAnsi="Times New Roman" w:cs="Times New Roman"/>
          <w:sz w:val="24"/>
          <w:szCs w:val="24"/>
        </w:rPr>
        <w:t>.</w:t>
      </w:r>
    </w:p>
    <w:p w14:paraId="43FFF1E0" w14:textId="77777777" w:rsidR="00207EEF" w:rsidRDefault="00207EEF" w:rsidP="00207EEF">
      <w:pPr>
        <w:spacing w:after="0" w:line="240" w:lineRule="auto"/>
        <w:jc w:val="both"/>
        <w:rPr>
          <w:rFonts w:ascii="Times New Roman" w:hAnsi="Times New Roman" w:cs="Times New Roman"/>
          <w:sz w:val="24"/>
          <w:szCs w:val="24"/>
        </w:rPr>
      </w:pPr>
    </w:p>
    <w:p w14:paraId="4CEF04E0" w14:textId="77777777" w:rsidR="00207EEF" w:rsidRPr="00964ED3"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bCs/>
          <w:sz w:val="24"/>
          <w:szCs w:val="24"/>
        </w:rPr>
        <w:t xml:space="preserve">Suspicion and Spectacle: Textual Traditions, National Consciousness, and the Staging of Jerusalem in Avrom Goldfadn's </w:t>
      </w:r>
      <w:r w:rsidRPr="002075B5">
        <w:rPr>
          <w:rFonts w:ascii="Times New Roman" w:hAnsi="Times New Roman" w:cs="Times New Roman"/>
          <w:b/>
          <w:bCs/>
          <w:i/>
          <w:iCs/>
          <w:sz w:val="24"/>
          <w:szCs w:val="24"/>
        </w:rPr>
        <w:t>Shulamis</w:t>
      </w:r>
    </w:p>
    <w:p w14:paraId="089AF1CD" w14:textId="77777777" w:rsidR="00207EEF" w:rsidRPr="002075B5" w:rsidRDefault="00207EEF" w:rsidP="00207EEF">
      <w:pPr>
        <w:spacing w:after="0" w:line="240" w:lineRule="auto"/>
        <w:jc w:val="both"/>
        <w:rPr>
          <w:rFonts w:ascii="Times New Roman" w:eastAsia="Times New Roman" w:hAnsi="Times New Roman" w:cs="Times New Roman"/>
          <w:sz w:val="24"/>
          <w:szCs w:val="24"/>
        </w:rPr>
      </w:pPr>
      <w:r w:rsidRPr="002075B5">
        <w:rPr>
          <w:rFonts w:ascii="Times New Roman" w:eastAsia="Times New Roman" w:hAnsi="Times New Roman" w:cs="Times New Roman"/>
          <w:sz w:val="24"/>
          <w:szCs w:val="24"/>
        </w:rPr>
        <w:t>Avrom Goldfadn (18</w:t>
      </w:r>
      <w:r>
        <w:rPr>
          <w:rFonts w:ascii="Times New Roman" w:eastAsia="Times New Roman" w:hAnsi="Times New Roman" w:cs="Times New Roman"/>
          <w:sz w:val="24"/>
          <w:szCs w:val="24"/>
        </w:rPr>
        <w:t>40-1908), considered to be the ‘father of modern Jewish theatre’</w:t>
      </w:r>
      <w:r w:rsidRPr="002075B5">
        <w:rPr>
          <w:rFonts w:ascii="Times New Roman" w:eastAsia="Times New Roman" w:hAnsi="Times New Roman" w:cs="Times New Roman"/>
          <w:sz w:val="24"/>
          <w:szCs w:val="24"/>
        </w:rPr>
        <w:t xml:space="preserve">, founded the first professional Yiddish theatre troupe in </w:t>
      </w:r>
      <w:r w:rsidRPr="002075B5">
        <w:rPr>
          <w:rFonts w:ascii="Times New Roman" w:hAnsi="Times New Roman" w:cs="Times New Roman"/>
          <w:sz w:val="24"/>
          <w:szCs w:val="24"/>
        </w:rPr>
        <w:t>the 1870s in Iași, Romani</w:t>
      </w:r>
      <w:r w:rsidRPr="002075B5">
        <w:rPr>
          <w:rFonts w:ascii="Times New Roman" w:eastAsia="Times New Roman" w:hAnsi="Times New Roman" w:cs="Times New Roman"/>
          <w:sz w:val="24"/>
          <w:szCs w:val="24"/>
        </w:rPr>
        <w:t xml:space="preserve">a. Goldfadn's highly successful play </w:t>
      </w:r>
      <w:r w:rsidRPr="002075B5">
        <w:rPr>
          <w:rFonts w:ascii="Times New Roman" w:eastAsia="Times New Roman" w:hAnsi="Times New Roman" w:cs="Times New Roman"/>
          <w:i/>
          <w:iCs/>
          <w:sz w:val="24"/>
          <w:szCs w:val="24"/>
        </w:rPr>
        <w:t>Shulamis</w:t>
      </w:r>
      <w:r w:rsidRPr="002075B5">
        <w:rPr>
          <w:rFonts w:ascii="Times New Roman" w:eastAsia="Times New Roman" w:hAnsi="Times New Roman" w:cs="Times New Roman"/>
          <w:sz w:val="24"/>
          <w:szCs w:val="24"/>
        </w:rPr>
        <w:t xml:space="preserve"> (1881), set in the Land of Israel at the times of the Second Temple, offered its East-European Jewish audience a spectacle of Jerusalem at ancient times that stood in stark contrast with the audience's own diasporic existence and consciousness of exile. In his construction of the urban space of Jerusalem, Goldfadn borrowed from a variety of traditional Jewish texts that coloured the city in competing terms: on the one hand, the biblical Song of Songs, a text that celebrates rural spaces and is deeply suspicious of the city; on the other, rabbinic texts from Late Antiquity that describe (or fabricate) urban religious rituals in Second Temple Jerusalem in terms of spectacular performance. The opposing directions in which these texts pull establish a fundamental tension in Goldfadn's dramatic text and implied scenography. This tension, I wish to argue, is central to </w:t>
      </w:r>
      <w:r w:rsidRPr="002075B5">
        <w:rPr>
          <w:rFonts w:ascii="Times New Roman" w:eastAsia="Times New Roman" w:hAnsi="Times New Roman" w:cs="Times New Roman"/>
          <w:i/>
          <w:iCs/>
          <w:sz w:val="24"/>
          <w:szCs w:val="24"/>
        </w:rPr>
        <w:t>Shulamis</w:t>
      </w:r>
      <w:r>
        <w:rPr>
          <w:rFonts w:ascii="Times New Roman" w:eastAsia="Times New Roman" w:hAnsi="Times New Roman" w:cs="Times New Roman"/>
          <w:sz w:val="24"/>
          <w:szCs w:val="24"/>
        </w:rPr>
        <w:t>’</w:t>
      </w:r>
      <w:r w:rsidRPr="002075B5">
        <w:rPr>
          <w:rFonts w:ascii="Times New Roman" w:eastAsia="Times New Roman" w:hAnsi="Times New Roman" w:cs="Times New Roman"/>
          <w:sz w:val="24"/>
          <w:szCs w:val="24"/>
        </w:rPr>
        <w:t xml:space="preserve"> participation in the shaping of modern Jewish spatial imaginations, specifically with regard to the interplay between rurality and urbanity in the emergent Jewish national consc</w:t>
      </w:r>
      <w:r>
        <w:rPr>
          <w:rFonts w:ascii="Times New Roman" w:eastAsia="Times New Roman" w:hAnsi="Times New Roman" w:cs="Times New Roman"/>
          <w:sz w:val="24"/>
          <w:szCs w:val="24"/>
        </w:rPr>
        <w:t xml:space="preserve">iousness of the late nineteenth </w:t>
      </w:r>
      <w:r w:rsidRPr="002075B5">
        <w:rPr>
          <w:rFonts w:ascii="Times New Roman" w:eastAsia="Times New Roman" w:hAnsi="Times New Roman" w:cs="Times New Roman"/>
          <w:sz w:val="24"/>
          <w:szCs w:val="24"/>
        </w:rPr>
        <w:t xml:space="preserve">century. </w:t>
      </w:r>
    </w:p>
    <w:p w14:paraId="3B3AF295" w14:textId="77777777" w:rsidR="00207EEF" w:rsidRDefault="00207EEF" w:rsidP="00207EEF">
      <w:pPr>
        <w:spacing w:after="0" w:line="240" w:lineRule="auto"/>
        <w:jc w:val="both"/>
        <w:rPr>
          <w:rFonts w:ascii="Times New Roman" w:hAnsi="Times New Roman" w:cs="Times New Roman"/>
          <w:b/>
          <w:sz w:val="24"/>
          <w:szCs w:val="24"/>
        </w:rPr>
      </w:pPr>
    </w:p>
    <w:p w14:paraId="5F78FEF1" w14:textId="77777777" w:rsidR="00207EEF" w:rsidRDefault="00207EEF" w:rsidP="00207EEF">
      <w:pPr>
        <w:spacing w:after="0" w:line="240" w:lineRule="auto"/>
        <w:jc w:val="both"/>
        <w:rPr>
          <w:rFonts w:ascii="Times New Roman" w:hAnsi="Times New Roman" w:cs="Times New Roman"/>
          <w:b/>
          <w:sz w:val="24"/>
          <w:szCs w:val="24"/>
        </w:rPr>
      </w:pPr>
    </w:p>
    <w:p w14:paraId="3FD941F6" w14:textId="77777777" w:rsidR="00207EEF" w:rsidRDefault="00207EEF" w:rsidP="00207EEF">
      <w:pPr>
        <w:spacing w:after="0" w:line="240" w:lineRule="auto"/>
        <w:jc w:val="both"/>
        <w:rPr>
          <w:rFonts w:ascii="Times New Roman" w:hAnsi="Times New Roman" w:cs="Times New Roman"/>
          <w:b/>
          <w:sz w:val="24"/>
          <w:szCs w:val="24"/>
        </w:rPr>
      </w:pPr>
    </w:p>
    <w:p w14:paraId="0CC44F1D"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Tim Lloyd</w:t>
      </w:r>
      <w:r w:rsidRPr="002075B5">
        <w:rPr>
          <w:rFonts w:ascii="Times New Roman" w:hAnsi="Times New Roman" w:cs="Times New Roman"/>
          <w:sz w:val="24"/>
          <w:szCs w:val="24"/>
        </w:rPr>
        <w:t xml:space="preserve"> is a research student at OBERTO, the opera research unit at Oxford Brookes University. His PhD investigates how discourses of cultural heritage affected the production, dissemination and reception of the operas of Jules Massenet, and is supported by an Oxford Brookes 150</w:t>
      </w:r>
      <w:r w:rsidRPr="002075B5">
        <w:rPr>
          <w:rFonts w:ascii="Times New Roman" w:hAnsi="Times New Roman" w:cs="Times New Roman"/>
          <w:sz w:val="24"/>
          <w:szCs w:val="24"/>
          <w:vertAlign w:val="superscript"/>
        </w:rPr>
        <w:t>th</w:t>
      </w:r>
      <w:r w:rsidRPr="002075B5">
        <w:rPr>
          <w:rFonts w:ascii="Times New Roman" w:hAnsi="Times New Roman" w:cs="Times New Roman"/>
          <w:sz w:val="24"/>
          <w:szCs w:val="24"/>
        </w:rPr>
        <w:t xml:space="preserve"> Anniversary Scholarship. He holds an LLB and LLM from the London School of Economics and an MA in Historical Musicology from Goldsmiths College, University of London. Prior to joining OBERTO he worked at the UK Electoral Commission.</w:t>
      </w:r>
    </w:p>
    <w:p w14:paraId="621BCFB8" w14:textId="77777777" w:rsidR="00207EEF" w:rsidRDefault="00207EEF" w:rsidP="00207EEF">
      <w:pPr>
        <w:spacing w:after="0" w:line="240" w:lineRule="auto"/>
        <w:jc w:val="both"/>
        <w:rPr>
          <w:rFonts w:ascii="Times New Roman" w:hAnsi="Times New Roman" w:cs="Times New Roman"/>
          <w:sz w:val="24"/>
          <w:szCs w:val="24"/>
        </w:rPr>
      </w:pPr>
    </w:p>
    <w:p w14:paraId="5FFCAAEC" w14:textId="77777777" w:rsidR="00207EEF" w:rsidRPr="00A5254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‘Spectacle trop beau, peut-être’:</w:t>
      </w:r>
      <w:r>
        <w:rPr>
          <w:rFonts w:ascii="Times New Roman" w:hAnsi="Times New Roman" w:cs="Times New Roman"/>
          <w:b/>
          <w:sz w:val="24"/>
          <w:szCs w:val="24"/>
        </w:rPr>
        <w:t xml:space="preserve"> </w:t>
      </w:r>
      <w:r w:rsidRPr="002075B5">
        <w:rPr>
          <w:rFonts w:ascii="Times New Roman" w:hAnsi="Times New Roman" w:cs="Times New Roman"/>
          <w:b/>
          <w:sz w:val="24"/>
          <w:szCs w:val="24"/>
        </w:rPr>
        <w:t>Performing the Expositions Universelles at the Palais Garnier</w:t>
      </w:r>
    </w:p>
    <w:p w14:paraId="7B35FAD8"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Reviewing the 1877 premiere of Jules Massenet’s first essay in grand opera, </w:t>
      </w:r>
      <w:r w:rsidRPr="002075B5">
        <w:rPr>
          <w:rFonts w:ascii="Times New Roman" w:hAnsi="Times New Roman" w:cs="Times New Roman"/>
          <w:i/>
          <w:sz w:val="24"/>
          <w:szCs w:val="24"/>
        </w:rPr>
        <w:t>Le Roi de Lahore</w:t>
      </w:r>
      <w:r w:rsidRPr="002075B5">
        <w:rPr>
          <w:rFonts w:ascii="Times New Roman" w:hAnsi="Times New Roman" w:cs="Times New Roman"/>
          <w:sz w:val="24"/>
          <w:szCs w:val="24"/>
        </w:rPr>
        <w:t xml:space="preserve">, Henri de Lapommeraye of </w:t>
      </w:r>
      <w:r w:rsidRPr="002075B5">
        <w:rPr>
          <w:rFonts w:ascii="Times New Roman" w:hAnsi="Times New Roman" w:cs="Times New Roman"/>
          <w:i/>
          <w:sz w:val="24"/>
          <w:szCs w:val="24"/>
        </w:rPr>
        <w:t xml:space="preserve">La France </w:t>
      </w:r>
      <w:r w:rsidRPr="002075B5">
        <w:rPr>
          <w:rFonts w:ascii="Times New Roman" w:hAnsi="Times New Roman" w:cs="Times New Roman"/>
          <w:sz w:val="24"/>
          <w:szCs w:val="24"/>
        </w:rPr>
        <w:t>questioned whether the spectacle offered was one ‘</w:t>
      </w:r>
      <w:r w:rsidRPr="002075B5">
        <w:rPr>
          <w:rFonts w:ascii="Times New Roman" w:hAnsi="Times New Roman" w:cs="Times New Roman"/>
          <w:i/>
          <w:sz w:val="24"/>
          <w:szCs w:val="24"/>
        </w:rPr>
        <w:t>trop beau, peut-être…dans l’intérêt du compositeur</w:t>
      </w:r>
      <w:r w:rsidRPr="002075B5">
        <w:rPr>
          <w:rFonts w:ascii="Times New Roman" w:hAnsi="Times New Roman" w:cs="Times New Roman"/>
          <w:sz w:val="24"/>
          <w:szCs w:val="24"/>
        </w:rPr>
        <w:t xml:space="preserve">’. The imperative – both contractual and customary – for luxury of spectacle upon Paris’ premier stage makes the critic’s statement a curious one. Taking de Lapommeraye’s bon mot as a starting point, this paper maps the growing concern among Parisian critics about the prevalence of visual effect over compositional affect in the new operas of Paris’ </w:t>
      </w:r>
      <w:r w:rsidRPr="002075B5">
        <w:rPr>
          <w:rFonts w:ascii="Times New Roman" w:hAnsi="Times New Roman" w:cs="Times New Roman"/>
          <w:i/>
          <w:sz w:val="24"/>
          <w:szCs w:val="24"/>
        </w:rPr>
        <w:t>jeunes maîtres</w:t>
      </w:r>
      <w:r w:rsidRPr="002075B5">
        <w:rPr>
          <w:rFonts w:ascii="Times New Roman" w:hAnsi="Times New Roman" w:cs="Times New Roman"/>
          <w:sz w:val="24"/>
          <w:szCs w:val="24"/>
        </w:rPr>
        <w:t xml:space="preserve">. Specifically, by demonstrating the aesthetic confluence of spectacle in the city’s </w:t>
      </w:r>
      <w:r w:rsidRPr="002075B5">
        <w:rPr>
          <w:rFonts w:ascii="Times New Roman" w:hAnsi="Times New Roman" w:cs="Times New Roman"/>
          <w:i/>
          <w:sz w:val="24"/>
          <w:szCs w:val="24"/>
        </w:rPr>
        <w:t>Expositions Universelles</w:t>
      </w:r>
      <w:r w:rsidRPr="002075B5">
        <w:rPr>
          <w:rFonts w:ascii="Times New Roman" w:hAnsi="Times New Roman" w:cs="Times New Roman"/>
          <w:sz w:val="24"/>
          <w:szCs w:val="24"/>
        </w:rPr>
        <w:t xml:space="preserve"> and productions of Massenet’s grand operas between 1877 and 1891, I argue that the politics of the fairs played out on the stage of the Opéra. While music’s artifice in conjuring the wonderment that gripped the Parisian imagination during the fairs is well documented, the ways in which the city-as-spectacle affected its opera productions is not. I shall argue that in sharing not only the exhibitionary aesthetic of the </w:t>
      </w:r>
      <w:r w:rsidRPr="002075B5">
        <w:rPr>
          <w:rFonts w:ascii="Times New Roman" w:hAnsi="Times New Roman" w:cs="Times New Roman"/>
          <w:i/>
          <w:sz w:val="24"/>
          <w:szCs w:val="24"/>
        </w:rPr>
        <w:t>Expositions</w:t>
      </w:r>
      <w:r w:rsidRPr="002075B5">
        <w:rPr>
          <w:rFonts w:ascii="Times New Roman" w:hAnsi="Times New Roman" w:cs="Times New Roman"/>
          <w:sz w:val="24"/>
          <w:szCs w:val="24"/>
        </w:rPr>
        <w:t xml:space="preserve"> but also their audiences, Massenet’s grand operas were increasingly critiqued through the lens of the fairs themselves: with wonder, amusement, and ultimately fatigue.</w:t>
      </w:r>
    </w:p>
    <w:p w14:paraId="60E52BE0" w14:textId="77777777" w:rsidR="00207EEF" w:rsidRDefault="00207EEF" w:rsidP="00207EEF">
      <w:pPr>
        <w:spacing w:after="0" w:line="240" w:lineRule="auto"/>
        <w:jc w:val="both"/>
        <w:rPr>
          <w:rFonts w:ascii="Times New Roman" w:hAnsi="Times New Roman" w:cs="Times New Roman"/>
          <w:b/>
          <w:sz w:val="24"/>
          <w:szCs w:val="24"/>
        </w:rPr>
      </w:pPr>
    </w:p>
    <w:p w14:paraId="52D11082" w14:textId="77777777" w:rsidR="00207EEF" w:rsidRDefault="00207EEF" w:rsidP="00207EEF">
      <w:pPr>
        <w:spacing w:after="0" w:line="240" w:lineRule="auto"/>
        <w:jc w:val="both"/>
        <w:rPr>
          <w:rFonts w:ascii="Times New Roman" w:hAnsi="Times New Roman" w:cs="Times New Roman"/>
          <w:b/>
          <w:sz w:val="24"/>
          <w:szCs w:val="24"/>
        </w:rPr>
      </w:pPr>
    </w:p>
    <w:p w14:paraId="397326CA" w14:textId="77777777" w:rsidR="00207EEF" w:rsidRDefault="00207EEF" w:rsidP="00207EEF">
      <w:pPr>
        <w:spacing w:after="0" w:line="240" w:lineRule="auto"/>
        <w:jc w:val="both"/>
        <w:rPr>
          <w:rFonts w:ascii="Times New Roman" w:hAnsi="Times New Roman" w:cs="Times New Roman"/>
          <w:b/>
          <w:sz w:val="24"/>
          <w:szCs w:val="24"/>
        </w:rPr>
      </w:pPr>
    </w:p>
    <w:p w14:paraId="11A3EBE0" w14:textId="77777777" w:rsidR="00207EEF" w:rsidRDefault="00207EEF" w:rsidP="00207EEF">
      <w:pPr>
        <w:spacing w:after="0" w:line="240" w:lineRule="auto"/>
        <w:jc w:val="both"/>
        <w:rPr>
          <w:rFonts w:ascii="Times New Roman" w:hAnsi="Times New Roman" w:cs="Times New Roman"/>
          <w:sz w:val="24"/>
          <w:szCs w:val="24"/>
        </w:rPr>
      </w:pPr>
      <w:r w:rsidRPr="00B95F38">
        <w:rPr>
          <w:rFonts w:ascii="Times New Roman" w:hAnsi="Times New Roman" w:cs="Times New Roman"/>
          <w:b/>
          <w:sz w:val="24"/>
          <w:szCs w:val="24"/>
        </w:rPr>
        <w:t>David Mayer,</w:t>
      </w:r>
      <w:r w:rsidRPr="00B95F38">
        <w:rPr>
          <w:rFonts w:ascii="Times New Roman" w:hAnsi="Times New Roman" w:cs="Times New Roman"/>
          <w:sz w:val="24"/>
          <w:szCs w:val="24"/>
        </w:rPr>
        <w:t xml:space="preserve"> Emeritus Professor of Drama, University of Manchester, studies British and American popular entertainment of the </w:t>
      </w:r>
      <w:r>
        <w:rPr>
          <w:rFonts w:ascii="Times New Roman" w:hAnsi="Times New Roman" w:cs="Times New Roman"/>
          <w:sz w:val="24"/>
          <w:szCs w:val="24"/>
        </w:rPr>
        <w:t>nineteenth</w:t>
      </w:r>
      <w:r w:rsidRPr="00B95F38">
        <w:rPr>
          <w:rFonts w:ascii="Times New Roman" w:hAnsi="Times New Roman" w:cs="Times New Roman"/>
          <w:sz w:val="24"/>
          <w:szCs w:val="24"/>
        </w:rPr>
        <w:t xml:space="preserve"> </w:t>
      </w:r>
      <w:r>
        <w:rPr>
          <w:rFonts w:ascii="Times New Roman" w:hAnsi="Times New Roman" w:cs="Times New Roman"/>
          <w:sz w:val="24"/>
          <w:szCs w:val="24"/>
        </w:rPr>
        <w:t>and</w:t>
      </w:r>
      <w:r w:rsidRPr="00B95F38">
        <w:rPr>
          <w:rFonts w:ascii="Times New Roman" w:hAnsi="Times New Roman" w:cs="Times New Roman"/>
          <w:sz w:val="24"/>
          <w:szCs w:val="24"/>
        </w:rPr>
        <w:t xml:space="preserve"> early</w:t>
      </w:r>
      <w:r>
        <w:rPr>
          <w:rFonts w:ascii="Times New Roman" w:hAnsi="Times New Roman" w:cs="Times New Roman"/>
          <w:sz w:val="24"/>
          <w:szCs w:val="24"/>
        </w:rPr>
        <w:t xml:space="preserve"> twentieth</w:t>
      </w:r>
      <w:r w:rsidRPr="00B95F38">
        <w:rPr>
          <w:rFonts w:ascii="Times New Roman" w:hAnsi="Times New Roman" w:cs="Times New Roman"/>
          <w:sz w:val="24"/>
          <w:szCs w:val="24"/>
        </w:rPr>
        <w:t xml:space="preserve"> centur</w:t>
      </w:r>
      <w:r>
        <w:rPr>
          <w:rFonts w:ascii="Times New Roman" w:hAnsi="Times New Roman" w:cs="Times New Roman"/>
          <w:sz w:val="24"/>
          <w:szCs w:val="24"/>
        </w:rPr>
        <w:t>ies</w:t>
      </w:r>
      <w:r w:rsidRPr="00B95F38">
        <w:rPr>
          <w:rFonts w:ascii="Times New Roman" w:hAnsi="Times New Roman" w:cs="Times New Roman"/>
          <w:sz w:val="24"/>
          <w:szCs w:val="24"/>
        </w:rPr>
        <w:t xml:space="preserve">. </w:t>
      </w:r>
      <w:r>
        <w:rPr>
          <w:rFonts w:ascii="Times New Roman" w:hAnsi="Times New Roman" w:cs="Times New Roman"/>
          <w:sz w:val="24"/>
          <w:szCs w:val="24"/>
        </w:rPr>
        <w:t>He is c</w:t>
      </w:r>
      <w:r w:rsidRPr="00B95F38">
        <w:rPr>
          <w:rFonts w:ascii="Times New Roman" w:hAnsi="Times New Roman" w:cs="Times New Roman"/>
          <w:sz w:val="24"/>
          <w:szCs w:val="24"/>
        </w:rPr>
        <w:t>o-founder of Victorian and Edwardian Stage on Film Project</w:t>
      </w:r>
      <w:r>
        <w:rPr>
          <w:rFonts w:ascii="Times New Roman" w:hAnsi="Times New Roman" w:cs="Times New Roman"/>
          <w:sz w:val="24"/>
          <w:szCs w:val="24"/>
        </w:rPr>
        <w:t xml:space="preserve"> and</w:t>
      </w:r>
      <w:r w:rsidRPr="00B95F38">
        <w:rPr>
          <w:rFonts w:ascii="Times New Roman" w:hAnsi="Times New Roman" w:cs="Times New Roman"/>
          <w:sz w:val="24"/>
          <w:szCs w:val="24"/>
        </w:rPr>
        <w:t xml:space="preserve"> contribu</w:t>
      </w:r>
      <w:r>
        <w:rPr>
          <w:rFonts w:ascii="Times New Roman" w:hAnsi="Times New Roman" w:cs="Times New Roman"/>
          <w:sz w:val="24"/>
          <w:szCs w:val="24"/>
        </w:rPr>
        <w:t>t</w:t>
      </w:r>
      <w:r w:rsidRPr="00B95F38">
        <w:rPr>
          <w:rFonts w:ascii="Times New Roman" w:hAnsi="Times New Roman" w:cs="Times New Roman"/>
          <w:sz w:val="24"/>
          <w:szCs w:val="24"/>
        </w:rPr>
        <w:t>or to The [D.W.] Griffith Project</w:t>
      </w:r>
      <w:r>
        <w:rPr>
          <w:rFonts w:ascii="Times New Roman" w:hAnsi="Times New Roman" w:cs="Times New Roman"/>
          <w:sz w:val="24"/>
          <w:szCs w:val="24"/>
        </w:rPr>
        <w:t>.</w:t>
      </w:r>
      <w:r w:rsidRPr="00B95F38">
        <w:rPr>
          <w:rFonts w:ascii="Times New Roman" w:hAnsi="Times New Roman" w:cs="Times New Roman"/>
          <w:sz w:val="24"/>
          <w:szCs w:val="24"/>
        </w:rPr>
        <w:t xml:space="preserve"> Recent writings explore links between the Victorian stage and early motion pictures. Books include </w:t>
      </w:r>
      <w:r w:rsidRPr="00B95F38">
        <w:rPr>
          <w:rFonts w:ascii="Times New Roman" w:hAnsi="Times New Roman" w:cs="Times New Roman"/>
          <w:i/>
          <w:sz w:val="24"/>
          <w:szCs w:val="24"/>
        </w:rPr>
        <w:t>Harlequin in His</w:t>
      </w:r>
      <w:r w:rsidRPr="00B95F38">
        <w:rPr>
          <w:rFonts w:ascii="Times New Roman" w:hAnsi="Times New Roman" w:cs="Times New Roman"/>
          <w:sz w:val="24"/>
          <w:szCs w:val="24"/>
        </w:rPr>
        <w:t xml:space="preserve"> </w:t>
      </w:r>
      <w:r w:rsidRPr="00B95F38">
        <w:rPr>
          <w:rFonts w:ascii="Times New Roman" w:hAnsi="Times New Roman" w:cs="Times New Roman"/>
          <w:i/>
          <w:sz w:val="24"/>
          <w:szCs w:val="24"/>
        </w:rPr>
        <w:t xml:space="preserve">Element </w:t>
      </w:r>
      <w:r w:rsidRPr="00B95F38">
        <w:rPr>
          <w:rFonts w:ascii="Times New Roman" w:hAnsi="Times New Roman" w:cs="Times New Roman"/>
          <w:sz w:val="24"/>
          <w:szCs w:val="24"/>
        </w:rPr>
        <w:t xml:space="preserve">(1968), </w:t>
      </w:r>
      <w:r w:rsidRPr="00B95F38">
        <w:rPr>
          <w:rFonts w:ascii="Times New Roman" w:hAnsi="Times New Roman" w:cs="Times New Roman"/>
          <w:i/>
          <w:sz w:val="24"/>
          <w:szCs w:val="24"/>
        </w:rPr>
        <w:t>Henry Irving and ‘The Bells’,</w:t>
      </w:r>
      <w:r w:rsidRPr="00B95F38">
        <w:rPr>
          <w:rFonts w:ascii="Times New Roman" w:hAnsi="Times New Roman" w:cs="Times New Roman"/>
          <w:sz w:val="24"/>
          <w:szCs w:val="24"/>
        </w:rPr>
        <w:t xml:space="preserve"> (1980), </w:t>
      </w:r>
      <w:r w:rsidRPr="00B95F38">
        <w:rPr>
          <w:rFonts w:ascii="Times New Roman" w:hAnsi="Times New Roman" w:cs="Times New Roman"/>
          <w:i/>
          <w:sz w:val="24"/>
          <w:szCs w:val="24"/>
        </w:rPr>
        <w:t xml:space="preserve">Four Bars of ‘Agit’: Music for Victorian and Edwardian Melodrama </w:t>
      </w:r>
      <w:r w:rsidRPr="00B95F38">
        <w:rPr>
          <w:rFonts w:ascii="Times New Roman" w:hAnsi="Times New Roman" w:cs="Times New Roman"/>
          <w:sz w:val="24"/>
          <w:szCs w:val="24"/>
        </w:rPr>
        <w:t xml:space="preserve">(1983), </w:t>
      </w:r>
      <w:r w:rsidRPr="00B95F38">
        <w:rPr>
          <w:rFonts w:ascii="Times New Roman" w:hAnsi="Times New Roman" w:cs="Times New Roman"/>
          <w:i/>
          <w:sz w:val="24"/>
          <w:szCs w:val="24"/>
        </w:rPr>
        <w:t xml:space="preserve">Playing Out the Empire: Ben-Hur and other Toga-Plays and Films </w:t>
      </w:r>
      <w:r w:rsidRPr="00B95F38">
        <w:rPr>
          <w:rFonts w:ascii="Times New Roman" w:hAnsi="Times New Roman" w:cs="Times New Roman"/>
          <w:sz w:val="24"/>
          <w:szCs w:val="24"/>
        </w:rPr>
        <w:t xml:space="preserve">(1994), </w:t>
      </w:r>
      <w:r w:rsidRPr="00B95F38">
        <w:rPr>
          <w:rFonts w:ascii="Times New Roman" w:hAnsi="Times New Roman" w:cs="Times New Roman"/>
          <w:i/>
          <w:sz w:val="24"/>
          <w:szCs w:val="24"/>
        </w:rPr>
        <w:t>Stagestruck Filmmaker: D.W. Griffith and the American Theatre</w:t>
      </w:r>
      <w:r w:rsidRPr="00B95F38">
        <w:rPr>
          <w:rFonts w:ascii="Times New Roman" w:hAnsi="Times New Roman" w:cs="Times New Roman"/>
          <w:sz w:val="24"/>
          <w:szCs w:val="24"/>
        </w:rPr>
        <w:t xml:space="preserve"> (2009), and </w:t>
      </w:r>
      <w:r w:rsidRPr="00B95F38">
        <w:rPr>
          <w:rFonts w:ascii="Times New Roman" w:hAnsi="Times New Roman" w:cs="Times New Roman"/>
          <w:i/>
          <w:sz w:val="24"/>
          <w:szCs w:val="24"/>
        </w:rPr>
        <w:t xml:space="preserve">Bandits! or The Collapsing Bridge: an Early Film and a Late-Victorian Stage </w:t>
      </w:r>
      <w:r w:rsidRPr="00B95F38">
        <w:rPr>
          <w:rFonts w:ascii="Times New Roman" w:hAnsi="Times New Roman" w:cs="Times New Roman"/>
          <w:sz w:val="24"/>
          <w:szCs w:val="24"/>
        </w:rPr>
        <w:t xml:space="preserve">(2015). </w:t>
      </w:r>
      <w:r>
        <w:rPr>
          <w:rFonts w:ascii="Times New Roman" w:hAnsi="Times New Roman" w:cs="Times New Roman"/>
          <w:sz w:val="24"/>
          <w:szCs w:val="24"/>
        </w:rPr>
        <w:t xml:space="preserve">He has been </w:t>
      </w:r>
      <w:r w:rsidRPr="00B95F38">
        <w:rPr>
          <w:rFonts w:ascii="Times New Roman" w:hAnsi="Times New Roman" w:cs="Times New Roman"/>
          <w:sz w:val="24"/>
          <w:szCs w:val="24"/>
        </w:rPr>
        <w:t>Distinguished Scholar Award (ASTR, 2012)</w:t>
      </w:r>
      <w:r>
        <w:rPr>
          <w:rFonts w:ascii="Times New Roman" w:hAnsi="Times New Roman" w:cs="Times New Roman"/>
          <w:sz w:val="24"/>
          <w:szCs w:val="24"/>
        </w:rPr>
        <w:t xml:space="preserve">, </w:t>
      </w:r>
      <w:r w:rsidRPr="00B95F38">
        <w:rPr>
          <w:rFonts w:ascii="Times New Roman" w:hAnsi="Times New Roman" w:cs="Times New Roman"/>
          <w:sz w:val="24"/>
          <w:szCs w:val="24"/>
        </w:rPr>
        <w:t xml:space="preserve">Guggenheim Fellow, </w:t>
      </w:r>
      <w:r>
        <w:rPr>
          <w:rFonts w:ascii="Times New Roman" w:hAnsi="Times New Roman" w:cs="Times New Roman"/>
          <w:sz w:val="24"/>
          <w:szCs w:val="24"/>
        </w:rPr>
        <w:t>with r</w:t>
      </w:r>
      <w:r w:rsidRPr="00B95F38">
        <w:rPr>
          <w:rFonts w:ascii="Times New Roman" w:hAnsi="Times New Roman" w:cs="Times New Roman"/>
          <w:sz w:val="24"/>
          <w:szCs w:val="24"/>
        </w:rPr>
        <w:t>esearch fellowships from Yale and Harvard Universities, Harry Ransom Humanities Research Center, Leverhulme Trust, and</w:t>
      </w:r>
      <w:r>
        <w:rPr>
          <w:rFonts w:ascii="Times New Roman" w:hAnsi="Times New Roman" w:cs="Times New Roman"/>
          <w:sz w:val="24"/>
          <w:szCs w:val="24"/>
        </w:rPr>
        <w:t xml:space="preserve"> the</w:t>
      </w:r>
      <w:r w:rsidRPr="00B95F38">
        <w:rPr>
          <w:rFonts w:ascii="Times New Roman" w:hAnsi="Times New Roman" w:cs="Times New Roman"/>
          <w:sz w:val="24"/>
          <w:szCs w:val="24"/>
        </w:rPr>
        <w:t xml:space="preserve"> British Academy.</w:t>
      </w:r>
    </w:p>
    <w:p w14:paraId="589CB7B5" w14:textId="77777777" w:rsidR="00207EEF" w:rsidRDefault="00207EEF" w:rsidP="00207EEF">
      <w:pPr>
        <w:spacing w:after="0" w:line="240" w:lineRule="auto"/>
        <w:jc w:val="both"/>
        <w:rPr>
          <w:rFonts w:ascii="Times New Roman" w:hAnsi="Times New Roman" w:cs="Times New Roman"/>
          <w:sz w:val="24"/>
          <w:szCs w:val="24"/>
        </w:rPr>
      </w:pPr>
    </w:p>
    <w:p w14:paraId="0F407199" w14:textId="77777777" w:rsidR="00207EEF" w:rsidRPr="00A52545" w:rsidRDefault="00207EEF" w:rsidP="00207EEF">
      <w:pPr>
        <w:spacing w:after="0" w:line="240" w:lineRule="auto"/>
        <w:jc w:val="both"/>
        <w:rPr>
          <w:rFonts w:ascii="Times New Roman" w:hAnsi="Times New Roman" w:cs="Times New Roman"/>
          <w:sz w:val="24"/>
          <w:szCs w:val="24"/>
        </w:rPr>
      </w:pPr>
      <w:r w:rsidRPr="00B95F38">
        <w:rPr>
          <w:rFonts w:ascii="Times New Roman" w:hAnsi="Times New Roman" w:cs="Times New Roman"/>
          <w:b/>
          <w:sz w:val="24"/>
          <w:szCs w:val="24"/>
        </w:rPr>
        <w:t>The City in Flames</w:t>
      </w:r>
    </w:p>
    <w:p w14:paraId="3652C211" w14:textId="77777777" w:rsidR="00207EEF" w:rsidRPr="00B95F38" w:rsidRDefault="00207EEF" w:rsidP="00207EEF">
      <w:pPr>
        <w:spacing w:after="0" w:line="240" w:lineRule="auto"/>
        <w:jc w:val="both"/>
        <w:rPr>
          <w:rFonts w:ascii="Times New Roman" w:hAnsi="Times New Roman" w:cs="Times New Roman"/>
          <w:sz w:val="24"/>
        </w:rPr>
      </w:pPr>
      <w:r w:rsidRPr="00B95F38">
        <w:rPr>
          <w:rFonts w:ascii="Times New Roman" w:hAnsi="Times New Roman" w:cs="Times New Roman"/>
          <w:sz w:val="24"/>
        </w:rPr>
        <w:t xml:space="preserve">The theatrical depiction of fire ravaging the world’s cities, initially described and analysed by Michael Booth, exploited the Victorian and Edwardian stage’s evolving technical resources and fed a taste for spectacle, for the revelation of the machinery and methods of fire-fighting, and for theatrical heroics. Nonetheless, use of these resources brought real dangers to theatres and audiences. Public demands for theatre safety were to some degree coincident with the expansion of cities (some of which had experienced horrific fires; Venice alone had experienced six theatres destroyed by fire). Thus, as gas stage effects were increasingly supplanted by electrical and optical ones, the methods of depicting fires altered, but the demand for spectacle and heroics remained. My paper, focusing on three metropolitan melodramas, tracks the changes in on-stage conflagrations and the spectacles attending each through Dion Boucicault’s </w:t>
      </w:r>
      <w:r w:rsidRPr="00B95F38">
        <w:rPr>
          <w:rFonts w:ascii="Times New Roman" w:hAnsi="Times New Roman" w:cs="Times New Roman"/>
          <w:i/>
          <w:sz w:val="24"/>
        </w:rPr>
        <w:t>The Streets of London</w:t>
      </w:r>
      <w:r w:rsidRPr="00B95F38">
        <w:rPr>
          <w:rFonts w:ascii="Times New Roman" w:hAnsi="Times New Roman" w:cs="Times New Roman"/>
          <w:sz w:val="24"/>
        </w:rPr>
        <w:t xml:space="preserve"> (1859), Joseph Arthur’s </w:t>
      </w:r>
      <w:r w:rsidRPr="00B95F38">
        <w:rPr>
          <w:rFonts w:ascii="Times New Roman" w:hAnsi="Times New Roman" w:cs="Times New Roman"/>
          <w:i/>
          <w:sz w:val="24"/>
        </w:rPr>
        <w:t>The Still Alarm</w:t>
      </w:r>
      <w:r w:rsidRPr="00B95F38">
        <w:rPr>
          <w:rFonts w:ascii="Times New Roman" w:hAnsi="Times New Roman" w:cs="Times New Roman"/>
          <w:sz w:val="24"/>
        </w:rPr>
        <w:t xml:space="preserve"> (1887), and Stephen Phillips’ </w:t>
      </w:r>
      <w:r w:rsidRPr="00B95F38">
        <w:rPr>
          <w:rFonts w:ascii="Times New Roman" w:hAnsi="Times New Roman" w:cs="Times New Roman"/>
          <w:i/>
          <w:sz w:val="24"/>
        </w:rPr>
        <w:t>Nero</w:t>
      </w:r>
      <w:r w:rsidRPr="00B95F38">
        <w:rPr>
          <w:rFonts w:ascii="Times New Roman" w:hAnsi="Times New Roman" w:cs="Times New Roman"/>
          <w:sz w:val="24"/>
        </w:rPr>
        <w:t xml:space="preserve"> (1906).</w:t>
      </w:r>
    </w:p>
    <w:p w14:paraId="1FEBC498" w14:textId="77777777" w:rsidR="00207EEF" w:rsidRDefault="00207EEF" w:rsidP="00207EEF">
      <w:pPr>
        <w:spacing w:after="0" w:line="240" w:lineRule="auto"/>
        <w:jc w:val="both"/>
        <w:rPr>
          <w:rFonts w:ascii="Times New Roman" w:hAnsi="Times New Roman" w:cs="Times New Roman"/>
          <w:b/>
          <w:sz w:val="24"/>
          <w:szCs w:val="24"/>
        </w:rPr>
      </w:pPr>
    </w:p>
    <w:p w14:paraId="32E1BA76" w14:textId="77777777" w:rsidR="00207EEF" w:rsidRDefault="00207EEF" w:rsidP="00207EEF">
      <w:pPr>
        <w:spacing w:after="0" w:line="240" w:lineRule="auto"/>
        <w:jc w:val="both"/>
        <w:rPr>
          <w:rFonts w:ascii="Times New Roman" w:hAnsi="Times New Roman" w:cs="Times New Roman"/>
          <w:b/>
          <w:sz w:val="24"/>
          <w:szCs w:val="24"/>
        </w:rPr>
      </w:pPr>
    </w:p>
    <w:p w14:paraId="18BB0009" w14:textId="77777777" w:rsidR="00207EEF" w:rsidRDefault="00207EEF" w:rsidP="00207EEF">
      <w:pPr>
        <w:spacing w:after="0" w:line="240" w:lineRule="auto"/>
        <w:jc w:val="both"/>
        <w:rPr>
          <w:rFonts w:ascii="Times New Roman" w:hAnsi="Times New Roman" w:cs="Times New Roman"/>
          <w:b/>
          <w:sz w:val="24"/>
          <w:szCs w:val="24"/>
        </w:rPr>
      </w:pPr>
    </w:p>
    <w:p w14:paraId="58FD1177"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Sarah Meer</w:t>
      </w:r>
      <w:r w:rsidRPr="002075B5">
        <w:rPr>
          <w:rFonts w:ascii="Times New Roman" w:hAnsi="Times New Roman" w:cs="Times New Roman"/>
          <w:sz w:val="24"/>
          <w:szCs w:val="24"/>
        </w:rPr>
        <w:t xml:space="preserve"> is a Senior University Lecturer at the University of Cambridge, and a Fellow of Selwyn College. Her book </w:t>
      </w:r>
      <w:r w:rsidRPr="002075B5">
        <w:rPr>
          <w:rStyle w:val="Emphasis"/>
          <w:rFonts w:ascii="Times New Roman" w:hAnsi="Times New Roman" w:cs="Times New Roman"/>
          <w:sz w:val="24"/>
          <w:szCs w:val="24"/>
        </w:rPr>
        <w:t>Uncle Tom Mania</w:t>
      </w:r>
      <w:r w:rsidRPr="002075B5">
        <w:rPr>
          <w:rFonts w:ascii="Times New Roman" w:hAnsi="Times New Roman" w:cs="Times New Roman"/>
          <w:sz w:val="24"/>
          <w:szCs w:val="24"/>
        </w:rPr>
        <w:t xml:space="preserve"> was shortlisted for the George Freedley Memorial Award and was widely reviewed; its first chapter was reprinted in two collections. She is currently finishing a book for Oxford University Press, called </w:t>
      </w:r>
      <w:r w:rsidRPr="002075B5">
        <w:rPr>
          <w:rFonts w:ascii="Times New Roman" w:hAnsi="Times New Roman" w:cs="Times New Roman"/>
          <w:i/>
          <w:sz w:val="24"/>
          <w:szCs w:val="24"/>
        </w:rPr>
        <w:t>Cousins and Claimants: Transatlantic Notions, 1814-1914</w:t>
      </w:r>
      <w:r w:rsidRPr="002075B5">
        <w:rPr>
          <w:rFonts w:ascii="Times New Roman" w:hAnsi="Times New Roman" w:cs="Times New Roman"/>
          <w:sz w:val="24"/>
          <w:szCs w:val="24"/>
        </w:rPr>
        <w:t xml:space="preserve">. Further down the line is a book about the nineteenth-century stage, called </w:t>
      </w:r>
      <w:r w:rsidRPr="002075B5">
        <w:rPr>
          <w:rFonts w:ascii="Times New Roman" w:hAnsi="Times New Roman" w:cs="Times New Roman"/>
          <w:i/>
          <w:sz w:val="24"/>
          <w:szCs w:val="24"/>
        </w:rPr>
        <w:t>Dion Boucicault and Theatre’s Adaptive Age</w:t>
      </w:r>
      <w:r w:rsidRPr="002075B5">
        <w:rPr>
          <w:rFonts w:ascii="Times New Roman" w:hAnsi="Times New Roman" w:cs="Times New Roman"/>
          <w:sz w:val="24"/>
          <w:szCs w:val="24"/>
        </w:rPr>
        <w:t>.</w:t>
      </w:r>
    </w:p>
    <w:p w14:paraId="7F93E4E8" w14:textId="77777777" w:rsidR="00207EEF" w:rsidRDefault="00207EEF" w:rsidP="00207EEF">
      <w:pPr>
        <w:spacing w:after="0" w:line="240" w:lineRule="auto"/>
        <w:jc w:val="both"/>
        <w:rPr>
          <w:rFonts w:ascii="Times New Roman" w:hAnsi="Times New Roman" w:cs="Times New Roman"/>
          <w:sz w:val="24"/>
          <w:szCs w:val="24"/>
        </w:rPr>
      </w:pPr>
    </w:p>
    <w:p w14:paraId="67C1A0F3" w14:textId="77777777" w:rsidR="00207EEF" w:rsidRPr="00EC443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Translating the Spectacular City: </w:t>
      </w:r>
      <w:r w:rsidRPr="002075B5">
        <w:rPr>
          <w:rFonts w:ascii="Times New Roman" w:hAnsi="Times New Roman" w:cs="Times New Roman"/>
          <w:b/>
          <w:i/>
          <w:sz w:val="24"/>
          <w:szCs w:val="24"/>
        </w:rPr>
        <w:t>Les Pauvres de Paris</w:t>
      </w:r>
      <w:r w:rsidRPr="002075B5">
        <w:rPr>
          <w:rFonts w:ascii="Times New Roman" w:hAnsi="Times New Roman" w:cs="Times New Roman"/>
          <w:b/>
          <w:sz w:val="24"/>
          <w:szCs w:val="24"/>
        </w:rPr>
        <w:t xml:space="preserve">, </w:t>
      </w:r>
      <w:r w:rsidRPr="002075B5">
        <w:rPr>
          <w:rFonts w:ascii="Times New Roman" w:hAnsi="Times New Roman" w:cs="Times New Roman"/>
          <w:b/>
          <w:i/>
          <w:sz w:val="24"/>
          <w:szCs w:val="24"/>
        </w:rPr>
        <w:t>Poverty and Pride</w:t>
      </w:r>
      <w:r w:rsidRPr="002075B5">
        <w:rPr>
          <w:rFonts w:ascii="Times New Roman" w:hAnsi="Times New Roman" w:cs="Times New Roman"/>
          <w:b/>
          <w:sz w:val="24"/>
          <w:szCs w:val="24"/>
        </w:rPr>
        <w:t xml:space="preserve">, </w:t>
      </w:r>
      <w:r w:rsidRPr="002075B5">
        <w:rPr>
          <w:rFonts w:ascii="Times New Roman" w:hAnsi="Times New Roman" w:cs="Times New Roman"/>
          <w:b/>
          <w:i/>
          <w:sz w:val="24"/>
          <w:szCs w:val="24"/>
        </w:rPr>
        <w:t>The Poor of New York</w:t>
      </w:r>
    </w:p>
    <w:p w14:paraId="0A48701C" w14:textId="77777777" w:rsidR="00207EEF" w:rsidRPr="002D1C99" w:rsidRDefault="00207EEF" w:rsidP="00207EEF">
      <w:pPr>
        <w:pStyle w:val="NormalWeb"/>
        <w:spacing w:before="0" w:beforeAutospacing="0" w:after="0" w:afterAutospacing="0"/>
        <w:jc w:val="both"/>
      </w:pPr>
      <w:r w:rsidRPr="002075B5">
        <w:t xml:space="preserve">In 1857, Dion Boucicault adapted </w:t>
      </w:r>
      <w:r w:rsidRPr="002075B5">
        <w:rPr>
          <w:i/>
        </w:rPr>
        <w:t>Les Pauvres de Paris</w:t>
      </w:r>
      <w:r w:rsidRPr="002075B5">
        <w:t xml:space="preserve"> (Edouard Brisebarre and Eugène Nus, 1856) as </w:t>
      </w:r>
      <w:r w:rsidRPr="002075B5">
        <w:rPr>
          <w:i/>
        </w:rPr>
        <w:t>The Poor of New York</w:t>
      </w:r>
      <w:r w:rsidRPr="002075B5">
        <w:t xml:space="preserve">. Boucicault’s play was notable for its visual recreations of Union Square, Five Points, Brooklyn Heights and Madison Avenue; it also staged a house fire using a real fire engine. Boucicault then readapted his play for a series of British cities, as </w:t>
      </w:r>
      <w:r w:rsidRPr="002075B5">
        <w:rPr>
          <w:i/>
        </w:rPr>
        <w:t>The Poor of Liverpool</w:t>
      </w:r>
      <w:r w:rsidRPr="002075B5">
        <w:t xml:space="preserve">, </w:t>
      </w:r>
      <w:r w:rsidRPr="002075B5">
        <w:rPr>
          <w:i/>
        </w:rPr>
        <w:t>The Poor of Leeds</w:t>
      </w:r>
      <w:r w:rsidRPr="002075B5">
        <w:t>, and so on. Boucicault famously declared ‘I localize it for each town’. This paper will examine what locali</w:t>
      </w:r>
      <w:r>
        <w:t>s</w:t>
      </w:r>
      <w:r w:rsidRPr="002075B5">
        <w:t xml:space="preserve">ation meant in these plays, by comparing Boucicault’s plays (and their staging) with </w:t>
      </w:r>
      <w:r w:rsidRPr="002075B5">
        <w:rPr>
          <w:i/>
        </w:rPr>
        <w:t>Les Pauvres</w:t>
      </w:r>
      <w:r w:rsidRPr="002075B5">
        <w:t xml:space="preserve">, and with Charles Reade’s translation of the French play as </w:t>
      </w:r>
      <w:r w:rsidRPr="002075B5">
        <w:rPr>
          <w:i/>
        </w:rPr>
        <w:t>Poverty and Pride</w:t>
      </w:r>
      <w:r w:rsidRPr="002075B5">
        <w:t xml:space="preserve"> (1856). Reade kept his play in Paris, and emphasised its Frenchness, while Boucicault attempted first to Americanise, and then to Anglicise, the elements he adopted from </w:t>
      </w:r>
      <w:r w:rsidRPr="002075B5">
        <w:rPr>
          <w:i/>
        </w:rPr>
        <w:t>Les Pauvres</w:t>
      </w:r>
      <w:r w:rsidRPr="002075B5">
        <w:t>. Contemporaries admired Boucicault’s spectacular locali</w:t>
      </w:r>
      <w:r>
        <w:t>s</w:t>
      </w:r>
      <w:r w:rsidRPr="002075B5">
        <w:t xml:space="preserve">ations as innovative and realist, but his dialogue and plotting demonstrate some of the difficulties of translating cultural and political assumptions to new settings and cities. Boucicault was associated </w:t>
      </w:r>
      <w:r w:rsidRPr="00D93E2C">
        <w:rPr>
          <w:lang w:val="en-GB"/>
        </w:rPr>
        <w:t>throughout</w:t>
      </w:r>
      <w:r w:rsidRPr="002075B5">
        <w:t xml:space="preserve"> his career with adaptation from the French, and as that association became less respectable and more suspect, adaptation itself was increasingly treated as mechanical, uncomplicated work. This paper seeks to recover some of the complications of adaptation in the 1850s, by looking closely at these city-translations. </w:t>
      </w:r>
    </w:p>
    <w:p w14:paraId="18018FE2" w14:textId="77777777" w:rsidR="00207EEF" w:rsidRDefault="00207EEF" w:rsidP="00207EEF">
      <w:pPr>
        <w:spacing w:after="0" w:line="240" w:lineRule="auto"/>
        <w:jc w:val="both"/>
        <w:rPr>
          <w:rFonts w:ascii="Times New Roman" w:hAnsi="Times New Roman" w:cs="Times New Roman"/>
          <w:b/>
          <w:sz w:val="24"/>
          <w:szCs w:val="24"/>
        </w:rPr>
      </w:pPr>
    </w:p>
    <w:p w14:paraId="0EF97CF0" w14:textId="77777777" w:rsidR="00207EEF" w:rsidRDefault="00207EEF" w:rsidP="00207EEF">
      <w:pPr>
        <w:spacing w:after="0" w:line="240" w:lineRule="auto"/>
        <w:jc w:val="both"/>
        <w:rPr>
          <w:rFonts w:ascii="Times New Roman" w:hAnsi="Times New Roman" w:cs="Times New Roman"/>
          <w:b/>
          <w:sz w:val="24"/>
          <w:szCs w:val="24"/>
        </w:rPr>
      </w:pPr>
    </w:p>
    <w:p w14:paraId="143AC0A2" w14:textId="77777777" w:rsidR="00207EEF" w:rsidRDefault="00207EEF" w:rsidP="00207EEF">
      <w:pPr>
        <w:spacing w:after="0" w:line="240" w:lineRule="auto"/>
        <w:jc w:val="both"/>
        <w:rPr>
          <w:rFonts w:ascii="Times New Roman" w:hAnsi="Times New Roman" w:cs="Times New Roman"/>
          <w:b/>
          <w:sz w:val="24"/>
          <w:szCs w:val="24"/>
        </w:rPr>
      </w:pPr>
    </w:p>
    <w:p w14:paraId="2CFCB83B"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Craig Melhoff</w:t>
      </w:r>
      <w:r w:rsidRPr="002075B5">
        <w:rPr>
          <w:rFonts w:ascii="Times New Roman" w:hAnsi="Times New Roman" w:cs="Times New Roman"/>
          <w:sz w:val="24"/>
          <w:szCs w:val="24"/>
        </w:rPr>
        <w:t xml:space="preserve"> is a second-year PhD student at Concordia University in Montreal, Canada. His dissertation research focuses on literary representations of the London </w:t>
      </w:r>
      <w:r>
        <w:rPr>
          <w:rFonts w:ascii="Times New Roman" w:hAnsi="Times New Roman" w:cs="Times New Roman"/>
          <w:sz w:val="24"/>
          <w:szCs w:val="24"/>
        </w:rPr>
        <w:t>Underground and the concept of ‘subway phenomenology’,</w:t>
      </w:r>
      <w:r w:rsidRPr="002075B5">
        <w:rPr>
          <w:rFonts w:ascii="Times New Roman" w:hAnsi="Times New Roman" w:cs="Times New Roman"/>
          <w:sz w:val="24"/>
          <w:szCs w:val="24"/>
        </w:rPr>
        <w:t xml:space="preserve"> the visual, spatial and social experience of </w:t>
      </w:r>
      <w:r>
        <w:rPr>
          <w:rFonts w:ascii="Times New Roman" w:hAnsi="Times New Roman" w:cs="Times New Roman"/>
          <w:sz w:val="24"/>
          <w:szCs w:val="24"/>
        </w:rPr>
        <w:t>travelling</w:t>
      </w:r>
      <w:r w:rsidRPr="002075B5">
        <w:rPr>
          <w:rFonts w:ascii="Times New Roman" w:hAnsi="Times New Roman" w:cs="Times New Roman"/>
          <w:sz w:val="24"/>
          <w:szCs w:val="24"/>
        </w:rPr>
        <w:t xml:space="preserve"> through subway systems as represented in late nineteenth- and twentieth-century fiction, poetry, creative non-fiction and film. He has presented conference papers on the representation of urban spaces in Martin Amis’s </w:t>
      </w:r>
      <w:r w:rsidRPr="002075B5">
        <w:rPr>
          <w:rFonts w:ascii="Times New Roman" w:hAnsi="Times New Roman" w:cs="Times New Roman"/>
          <w:i/>
          <w:sz w:val="24"/>
          <w:szCs w:val="24"/>
        </w:rPr>
        <w:t>London Fields</w:t>
      </w:r>
      <w:r w:rsidRPr="002075B5">
        <w:rPr>
          <w:rFonts w:ascii="Times New Roman" w:hAnsi="Times New Roman" w:cs="Times New Roman"/>
          <w:sz w:val="24"/>
          <w:szCs w:val="24"/>
        </w:rPr>
        <w:t xml:space="preserve">, Salman Rushdie’s </w:t>
      </w:r>
      <w:r w:rsidRPr="002075B5">
        <w:rPr>
          <w:rFonts w:ascii="Times New Roman" w:hAnsi="Times New Roman" w:cs="Times New Roman"/>
          <w:i/>
          <w:sz w:val="24"/>
          <w:szCs w:val="24"/>
        </w:rPr>
        <w:t>The Satanic Verses</w:t>
      </w:r>
      <w:r w:rsidRPr="002075B5">
        <w:rPr>
          <w:rFonts w:ascii="Times New Roman" w:hAnsi="Times New Roman" w:cs="Times New Roman"/>
          <w:sz w:val="24"/>
          <w:szCs w:val="24"/>
        </w:rPr>
        <w:t xml:space="preserve">, Nicola Barker’s </w:t>
      </w:r>
      <w:r w:rsidRPr="002075B5">
        <w:rPr>
          <w:rFonts w:ascii="Times New Roman" w:hAnsi="Times New Roman" w:cs="Times New Roman"/>
          <w:i/>
          <w:sz w:val="24"/>
          <w:szCs w:val="24"/>
        </w:rPr>
        <w:t>Clear</w:t>
      </w:r>
      <w:r w:rsidRPr="002075B5">
        <w:rPr>
          <w:rFonts w:ascii="Times New Roman" w:hAnsi="Times New Roman" w:cs="Times New Roman"/>
          <w:sz w:val="24"/>
          <w:szCs w:val="24"/>
        </w:rPr>
        <w:t xml:space="preserve">, Graham Swift’s </w:t>
      </w:r>
      <w:r w:rsidRPr="002075B5">
        <w:rPr>
          <w:rFonts w:ascii="Times New Roman" w:hAnsi="Times New Roman" w:cs="Times New Roman"/>
          <w:i/>
          <w:sz w:val="24"/>
          <w:szCs w:val="24"/>
        </w:rPr>
        <w:t>Last Orders</w:t>
      </w:r>
      <w:r w:rsidRPr="002075B5">
        <w:rPr>
          <w:rFonts w:ascii="Times New Roman" w:hAnsi="Times New Roman" w:cs="Times New Roman"/>
          <w:sz w:val="24"/>
          <w:szCs w:val="24"/>
        </w:rPr>
        <w:t xml:space="preserve"> and Charles Dickens’s </w:t>
      </w:r>
      <w:r w:rsidRPr="002075B5">
        <w:rPr>
          <w:rFonts w:ascii="Times New Roman" w:hAnsi="Times New Roman" w:cs="Times New Roman"/>
          <w:i/>
          <w:sz w:val="24"/>
          <w:szCs w:val="24"/>
        </w:rPr>
        <w:t>Our Mutual Friend</w:t>
      </w:r>
      <w:r w:rsidRPr="002075B5">
        <w:rPr>
          <w:rFonts w:ascii="Times New Roman" w:hAnsi="Times New Roman" w:cs="Times New Roman"/>
          <w:sz w:val="24"/>
          <w:szCs w:val="24"/>
        </w:rPr>
        <w:t>.</w:t>
      </w:r>
    </w:p>
    <w:p w14:paraId="76347DCE" w14:textId="77777777" w:rsidR="00207EEF" w:rsidRDefault="00207EEF" w:rsidP="00207EEF">
      <w:pPr>
        <w:spacing w:after="0" w:line="240" w:lineRule="auto"/>
        <w:jc w:val="both"/>
        <w:rPr>
          <w:rFonts w:ascii="Times New Roman" w:hAnsi="Times New Roman" w:cs="Times New Roman"/>
          <w:sz w:val="24"/>
          <w:szCs w:val="24"/>
        </w:rPr>
      </w:pPr>
    </w:p>
    <w:p w14:paraId="56CB47E3" w14:textId="77777777" w:rsidR="00207EEF" w:rsidRPr="00EC443B"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Subterranean Spectacle: The Literature of the London Underground</w:t>
      </w:r>
    </w:p>
    <w:p w14:paraId="4F91B9A3" w14:textId="77777777" w:rsidR="00207EEF" w:rsidRPr="002075B5" w:rsidRDefault="00207EEF" w:rsidP="00207EEF">
      <w:pPr>
        <w:spacing w:after="0" w:line="240" w:lineRule="auto"/>
        <w:jc w:val="both"/>
        <w:rPr>
          <w:rFonts w:ascii="Times New Roman" w:hAnsi="Times New Roman" w:cs="Times New Roman"/>
          <w:b/>
          <w:sz w:val="24"/>
          <w:szCs w:val="24"/>
        </w:rPr>
      </w:pPr>
      <w:r w:rsidRPr="002075B5">
        <w:rPr>
          <w:rFonts w:ascii="Times New Roman" w:hAnsi="Times New Roman" w:cs="Times New Roman"/>
          <w:sz w:val="24"/>
          <w:szCs w:val="24"/>
        </w:rPr>
        <w:t xml:space="preserve">The construction of the London Underground in the 1860s created a radically new kind of public space, where passengers crowded for the first time into steamy tunnels and travelled blind in windowless carriages, enduring the threateningly and almost unprecedentedly close contact of strangers. Writers dealing with the experience of the Underground often focus on the predicament of orientation within a space intrinsically structured by, and inducing, disorientation; </w:t>
      </w:r>
      <w:r w:rsidRPr="002075B5">
        <w:rPr>
          <w:rFonts w:ascii="Times New Roman" w:hAnsi="Times New Roman" w:cs="Times New Roman"/>
          <w:sz w:val="24"/>
          <w:szCs w:val="24"/>
          <w:lang w:val="en-CA"/>
        </w:rPr>
        <w:t>the literature of subterranean transit portrays urban travellers contending with wh</w:t>
      </w:r>
      <w:r>
        <w:rPr>
          <w:rFonts w:ascii="Times New Roman" w:hAnsi="Times New Roman" w:cs="Times New Roman"/>
          <w:sz w:val="24"/>
          <w:szCs w:val="24"/>
          <w:lang w:val="en-CA"/>
        </w:rPr>
        <w:t>at Iris Marion Young calls the ‘</w:t>
      </w:r>
      <w:r w:rsidRPr="002075B5">
        <w:rPr>
          <w:rFonts w:ascii="Times New Roman" w:hAnsi="Times New Roman" w:cs="Times New Roman"/>
          <w:sz w:val="24"/>
          <w:szCs w:val="24"/>
          <w:lang w:val="en-CA"/>
        </w:rPr>
        <w:t>bei</w:t>
      </w:r>
      <w:r>
        <w:rPr>
          <w:rFonts w:ascii="Times New Roman" w:hAnsi="Times New Roman" w:cs="Times New Roman"/>
          <w:sz w:val="24"/>
          <w:szCs w:val="24"/>
          <w:lang w:val="en-CA"/>
        </w:rPr>
        <w:t>ng together of strangers’,</w:t>
      </w:r>
      <w:r w:rsidRPr="002075B5">
        <w:rPr>
          <w:rFonts w:ascii="Times New Roman" w:hAnsi="Times New Roman" w:cs="Times New Roman"/>
          <w:sz w:val="24"/>
          <w:szCs w:val="24"/>
          <w:lang w:val="en-CA"/>
        </w:rPr>
        <w:t xml:space="preserve"> where the imperative to locate and orient oneself in relation to others involves both the intrusive gaze of the subway crowd and the effective loss of one’s own sight. This paper examines literary representations, from the 1860s to the early 1900s, of travellers watching and being watched inside the Underground. As literary engagements with the subway show us, the visual is central to both the predicament and its resolution in our experience of perhaps the characteristic site of urban modernity, where perceptions of confinement and immobility are intensified by the deprivation of the visual environment and the consequent pressure to escape the pervasive sense of both surveillance and blind enclosure.</w:t>
      </w:r>
    </w:p>
    <w:p w14:paraId="248B8AD1" w14:textId="77777777" w:rsidR="00207EEF" w:rsidRDefault="00207EEF" w:rsidP="00207EEF">
      <w:pPr>
        <w:spacing w:after="0" w:line="240" w:lineRule="auto"/>
        <w:jc w:val="both"/>
        <w:rPr>
          <w:rFonts w:ascii="Times New Roman" w:hAnsi="Times New Roman" w:cs="Times New Roman"/>
          <w:b/>
          <w:sz w:val="24"/>
          <w:szCs w:val="24"/>
          <w:lang w:val="en-US"/>
        </w:rPr>
      </w:pPr>
    </w:p>
    <w:p w14:paraId="18593D49" w14:textId="77777777" w:rsidR="00207EEF" w:rsidRDefault="00207EEF" w:rsidP="00207EEF">
      <w:pPr>
        <w:spacing w:after="0" w:line="240" w:lineRule="auto"/>
        <w:jc w:val="both"/>
        <w:rPr>
          <w:rFonts w:ascii="Times New Roman" w:hAnsi="Times New Roman" w:cs="Times New Roman"/>
          <w:b/>
          <w:sz w:val="24"/>
          <w:szCs w:val="24"/>
          <w:lang w:val="en-US"/>
        </w:rPr>
      </w:pPr>
    </w:p>
    <w:p w14:paraId="3290C654" w14:textId="77777777" w:rsidR="00207EEF" w:rsidRDefault="00207EEF" w:rsidP="00207EEF">
      <w:pPr>
        <w:spacing w:after="0" w:line="240" w:lineRule="auto"/>
        <w:jc w:val="both"/>
        <w:rPr>
          <w:rFonts w:ascii="Times New Roman" w:hAnsi="Times New Roman" w:cs="Times New Roman"/>
          <w:b/>
          <w:sz w:val="24"/>
          <w:szCs w:val="24"/>
          <w:lang w:val="en-US"/>
        </w:rPr>
      </w:pPr>
    </w:p>
    <w:p w14:paraId="77154FD1" w14:textId="1DBD5F12" w:rsidR="00207EEF" w:rsidRPr="002075B5" w:rsidRDefault="00272A83" w:rsidP="00207EEF">
      <w:pPr>
        <w:pStyle w:val="NormalWeb"/>
        <w:shd w:val="clear" w:color="auto" w:fill="FFFFFF"/>
        <w:spacing w:before="0" w:beforeAutospacing="0" w:after="0" w:afterAutospacing="0"/>
        <w:jc w:val="both"/>
      </w:pPr>
      <w:r>
        <w:rPr>
          <w:b/>
          <w:bCs/>
        </w:rPr>
        <w:t>Marina Merkulova</w:t>
      </w:r>
      <w:r w:rsidR="00207EEF">
        <w:t>, D</w:t>
      </w:r>
      <w:r w:rsidR="00207EEF" w:rsidRPr="002075B5">
        <w:t xml:space="preserve">octor of Philology, </w:t>
      </w:r>
      <w:r w:rsidR="00207EEF">
        <w:t>c</w:t>
      </w:r>
      <w:r w:rsidR="00207EEF" w:rsidRPr="002075B5">
        <w:t xml:space="preserve">hief </w:t>
      </w:r>
      <w:r w:rsidR="00207EEF">
        <w:t>e</w:t>
      </w:r>
      <w:r w:rsidR="00207EEF" w:rsidRPr="002075B5">
        <w:t xml:space="preserve">ditor of the Moscow </w:t>
      </w:r>
      <w:r w:rsidR="00207EEF">
        <w:t>e</w:t>
      </w:r>
      <w:r w:rsidR="00207EEF" w:rsidRPr="002075B5">
        <w:t xml:space="preserve">ducation TV channel, chief editor of First TV channel about theatre </w:t>
      </w:r>
      <w:r w:rsidR="00207EEF">
        <w:t>artist, Professor of Moscow City P</w:t>
      </w:r>
      <w:r w:rsidR="00207EEF" w:rsidRPr="002075B5">
        <w:t>edagogical University.</w:t>
      </w:r>
    </w:p>
    <w:p w14:paraId="07A3F3D3" w14:textId="77777777" w:rsidR="00207EEF" w:rsidRPr="002075B5" w:rsidRDefault="00207EEF" w:rsidP="00207EEF">
      <w:pPr>
        <w:pStyle w:val="NormalWeb"/>
        <w:shd w:val="clear" w:color="auto" w:fill="FFFFFF"/>
        <w:spacing w:before="0" w:beforeAutospacing="0" w:after="0" w:afterAutospacing="0"/>
        <w:jc w:val="both"/>
      </w:pPr>
    </w:p>
    <w:p w14:paraId="37CD9289" w14:textId="04F5080A" w:rsidR="00207EEF" w:rsidRDefault="00207EEF" w:rsidP="00207EEF">
      <w:pPr>
        <w:pStyle w:val="NormalWeb"/>
        <w:shd w:val="clear" w:color="auto" w:fill="FFFFFF"/>
        <w:spacing w:before="0" w:beforeAutospacing="0" w:after="0" w:afterAutospacing="0"/>
        <w:jc w:val="both"/>
      </w:pPr>
      <w:r w:rsidRPr="002075B5">
        <w:rPr>
          <w:b/>
          <w:bCs/>
        </w:rPr>
        <w:t>Inna Merkulova</w:t>
      </w:r>
      <w:bookmarkStart w:id="1" w:name="_GoBack"/>
      <w:bookmarkEnd w:id="1"/>
      <w:r w:rsidRPr="002075B5">
        <w:t>, </w:t>
      </w:r>
      <w:r>
        <w:rPr>
          <w:lang w:val="fr-FR"/>
        </w:rPr>
        <w:t>D</w:t>
      </w:r>
      <w:r w:rsidRPr="002075B5">
        <w:t>octor of Linguistics, </w:t>
      </w:r>
      <w:r w:rsidRPr="002075B5">
        <w:rPr>
          <w:lang w:val="fr-FR"/>
        </w:rPr>
        <w:t>assistant</w:t>
      </w:r>
      <w:r w:rsidRPr="002075B5">
        <w:t> professor of the State Academic University of the Humanities in Moscow, associate researcher at the Sorbonne University in Paris.</w:t>
      </w:r>
    </w:p>
    <w:p w14:paraId="647B640A" w14:textId="77777777" w:rsidR="00207EEF" w:rsidRDefault="00207EEF" w:rsidP="00207EEF">
      <w:pPr>
        <w:pStyle w:val="NormalWeb"/>
        <w:shd w:val="clear" w:color="auto" w:fill="FFFFFF"/>
        <w:spacing w:before="0" w:beforeAutospacing="0" w:after="0" w:afterAutospacing="0"/>
        <w:jc w:val="both"/>
      </w:pPr>
    </w:p>
    <w:p w14:paraId="6CB9BE67" w14:textId="77777777" w:rsidR="00207EEF" w:rsidRPr="002075B5" w:rsidRDefault="00207EEF" w:rsidP="00207EEF">
      <w:pPr>
        <w:pStyle w:val="NormalWeb"/>
        <w:shd w:val="clear" w:color="auto" w:fill="FFFFFF"/>
        <w:spacing w:before="0" w:beforeAutospacing="0" w:after="0" w:afterAutospacing="0"/>
        <w:jc w:val="both"/>
      </w:pPr>
      <w:r>
        <w:rPr>
          <w:b/>
          <w:bCs/>
          <w:iCs/>
        </w:rPr>
        <w:t>Semiotics of the C</w:t>
      </w:r>
      <w:r w:rsidRPr="002075B5">
        <w:rPr>
          <w:b/>
          <w:bCs/>
          <w:iCs/>
        </w:rPr>
        <w:t>ity</w:t>
      </w:r>
      <w:r>
        <w:rPr>
          <w:b/>
          <w:bCs/>
          <w:iCs/>
        </w:rPr>
        <w:t>:</w:t>
      </w:r>
      <w:r w:rsidRPr="002075B5">
        <w:rPr>
          <w:b/>
          <w:bCs/>
          <w:iCs/>
        </w:rPr>
        <w:t xml:space="preserve"> The</w:t>
      </w:r>
      <w:r>
        <w:rPr>
          <w:b/>
          <w:bCs/>
          <w:iCs/>
        </w:rPr>
        <w:t>atre Space of Russia in the Nineteenth C</w:t>
      </w:r>
      <w:r w:rsidRPr="002075B5">
        <w:rPr>
          <w:b/>
          <w:bCs/>
          <w:iCs/>
        </w:rPr>
        <w:t>entury</w:t>
      </w:r>
    </w:p>
    <w:p w14:paraId="2CCA6F67" w14:textId="77777777" w:rsidR="00207EEF" w:rsidRPr="002075B5" w:rsidRDefault="00207EEF" w:rsidP="00207EEF">
      <w:pPr>
        <w:pStyle w:val="NormalWeb"/>
        <w:shd w:val="clear" w:color="auto" w:fill="FFFFFF"/>
        <w:spacing w:before="0" w:beforeAutospacing="0" w:after="0" w:afterAutospacing="0"/>
        <w:jc w:val="both"/>
      </w:pPr>
      <w:r>
        <w:t xml:space="preserve">The nineteenth </w:t>
      </w:r>
      <w:r w:rsidRPr="002075B5">
        <w:t xml:space="preserve">century became for Russia the discovery of its dramatic talents. The Russian </w:t>
      </w:r>
      <w:r>
        <w:t>theatre</w:t>
      </w:r>
      <w:r w:rsidRPr="002075B5">
        <w:t xml:space="preserve">, which adopted the foundations of Western European culture, began to seek its own ways of development. In many cities of Russia begins the construction of </w:t>
      </w:r>
      <w:r>
        <w:t>theatre</w:t>
      </w:r>
      <w:r w:rsidRPr="002075B5">
        <w:t xml:space="preserve"> buildings, which will later be included in the gold fund of world architecture. The most vivid example is the works of Victor </w:t>
      </w:r>
      <w:r w:rsidRPr="007224D6">
        <w:t>Schröter</w:t>
      </w:r>
      <w:r w:rsidRPr="002075B5">
        <w:t xml:space="preserve">. This architect designed in the </w:t>
      </w:r>
      <w:r>
        <w:t>nineteenth-century</w:t>
      </w:r>
      <w:r w:rsidRPr="002075B5">
        <w:t xml:space="preserve"> theatrical buildings in St. Petersburg, Nizhny Novgorod, Irkutsk, Tiflis, and they gave Russian cities a town-planning lust</w:t>
      </w:r>
      <w:r>
        <w:t>re</w:t>
      </w:r>
      <w:r w:rsidRPr="002075B5">
        <w:t xml:space="preserve">, expressiveness, and allowed the concentration of the city center around the </w:t>
      </w:r>
      <w:r>
        <w:t>theatre</w:t>
      </w:r>
      <w:r w:rsidRPr="002075B5">
        <w:t xml:space="preserve">. </w:t>
      </w:r>
      <w:r>
        <w:rPr>
          <w:lang w:val="en"/>
        </w:rPr>
        <w:t>Let’</w:t>
      </w:r>
      <w:r w:rsidRPr="002075B5">
        <w:rPr>
          <w:lang w:val="en"/>
        </w:rPr>
        <w:t>s compare this phenomenon with what the </w:t>
      </w:r>
      <w:r>
        <w:t>German</w:t>
      </w:r>
      <w:r w:rsidRPr="002075B5">
        <w:rPr>
          <w:lang w:val="en"/>
        </w:rPr>
        <w:t xml:space="preserve"> phil</w:t>
      </w:r>
      <w:r>
        <w:rPr>
          <w:lang w:val="en"/>
        </w:rPr>
        <w:t>osopher Georg Simmel called an ‘autonomous artifact’</w:t>
      </w:r>
      <w:r w:rsidRPr="002075B5">
        <w:rPr>
          <w:lang w:val="en"/>
        </w:rPr>
        <w:t xml:space="preserve"> </w:t>
      </w:r>
      <w:r>
        <w:t>–</w:t>
      </w:r>
      <w:r w:rsidRPr="002075B5">
        <w:rPr>
          <w:lang w:val="en"/>
        </w:rPr>
        <w:t xml:space="preserve"> when a certain front facade of another artificial life, so necessary for a man to escape from vanity and routine, appears inside the city regardless of reality. The Russian semiotician Yuri Lotman, spe</w:t>
      </w:r>
      <w:r>
        <w:rPr>
          <w:lang w:val="en"/>
        </w:rPr>
        <w:t>aking of Petersburg, noted his ‘illusory’, ‘artificial’, ‘theatrical’</w:t>
      </w:r>
      <w:r w:rsidRPr="002075B5">
        <w:rPr>
          <w:lang w:val="en"/>
        </w:rPr>
        <w:t>. The purpose of our study is to see</w:t>
      </w:r>
      <w:r>
        <w:rPr>
          <w:lang w:val="en"/>
        </w:rPr>
        <w:t xml:space="preserve"> how the appearance of the city’</w:t>
      </w:r>
      <w:r w:rsidRPr="002075B5">
        <w:rPr>
          <w:lang w:val="en"/>
        </w:rPr>
        <w:t xml:space="preserve">s </w:t>
      </w:r>
      <w:r>
        <w:rPr>
          <w:lang w:val="en"/>
        </w:rPr>
        <w:t>theatre</w:t>
      </w:r>
      <w:r w:rsidRPr="002075B5">
        <w:rPr>
          <w:lang w:val="en"/>
        </w:rPr>
        <w:t xml:space="preserve"> buildings in different cities of Russia produces a semiotic division of the city into two scenes </w:t>
      </w:r>
      <w:r>
        <w:t>–</w:t>
      </w:r>
      <w:r w:rsidRPr="002075B5">
        <w:rPr>
          <w:lang w:val="en"/>
        </w:rPr>
        <w:t xml:space="preserve"> scenic and behind-the-scenes, and consider the whole city as a phenomenon of an endless combination of creative and rational.</w:t>
      </w:r>
    </w:p>
    <w:p w14:paraId="6D20912A" w14:textId="77777777" w:rsidR="00207EEF" w:rsidRDefault="00207EEF" w:rsidP="00207EEF">
      <w:pPr>
        <w:autoSpaceDE w:val="0"/>
        <w:autoSpaceDN w:val="0"/>
        <w:adjustRightInd w:val="0"/>
        <w:spacing w:after="0" w:line="240" w:lineRule="auto"/>
        <w:jc w:val="both"/>
        <w:rPr>
          <w:rFonts w:ascii="Times New Roman" w:hAnsi="Times New Roman" w:cs="Times New Roman"/>
          <w:b/>
          <w:sz w:val="24"/>
          <w:szCs w:val="24"/>
        </w:rPr>
      </w:pPr>
    </w:p>
    <w:p w14:paraId="156DF4CB" w14:textId="77777777" w:rsidR="00207EEF" w:rsidRDefault="00207EEF" w:rsidP="00207EEF">
      <w:pPr>
        <w:autoSpaceDE w:val="0"/>
        <w:autoSpaceDN w:val="0"/>
        <w:adjustRightInd w:val="0"/>
        <w:spacing w:after="0" w:line="240" w:lineRule="auto"/>
        <w:jc w:val="both"/>
        <w:rPr>
          <w:rFonts w:ascii="Times New Roman" w:hAnsi="Times New Roman" w:cs="Times New Roman"/>
          <w:b/>
          <w:sz w:val="24"/>
          <w:szCs w:val="24"/>
        </w:rPr>
      </w:pPr>
    </w:p>
    <w:p w14:paraId="3654BF07" w14:textId="77777777" w:rsidR="00207EEF" w:rsidRDefault="00207EEF" w:rsidP="00207EEF">
      <w:pPr>
        <w:autoSpaceDE w:val="0"/>
        <w:autoSpaceDN w:val="0"/>
        <w:adjustRightInd w:val="0"/>
        <w:spacing w:after="0" w:line="240" w:lineRule="auto"/>
        <w:jc w:val="both"/>
        <w:rPr>
          <w:rFonts w:ascii="Times New Roman" w:hAnsi="Times New Roman" w:cs="Times New Roman"/>
          <w:b/>
          <w:sz w:val="24"/>
          <w:szCs w:val="24"/>
        </w:rPr>
      </w:pPr>
    </w:p>
    <w:p w14:paraId="6C313A9E" w14:textId="77777777" w:rsidR="00207EEF" w:rsidRDefault="00207EEF" w:rsidP="00207EEF">
      <w:pPr>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Lee Michael-Berger</w:t>
      </w:r>
      <w:r>
        <w:rPr>
          <w:rFonts w:ascii="Times New Roman" w:hAnsi="Times New Roman" w:cs="Times New Roman"/>
          <w:sz w:val="24"/>
          <w:szCs w:val="24"/>
        </w:rPr>
        <w:t xml:space="preserve"> received her</w:t>
      </w:r>
      <w:r w:rsidRPr="002075B5">
        <w:rPr>
          <w:rFonts w:ascii="Times New Roman" w:hAnsi="Times New Roman" w:cs="Times New Roman"/>
          <w:sz w:val="24"/>
          <w:szCs w:val="24"/>
        </w:rPr>
        <w:t xml:space="preserve"> PhD from Tel Aviv University (2017, </w:t>
      </w:r>
      <w:r w:rsidRPr="002075B5">
        <w:rPr>
          <w:rFonts w:ascii="Times New Roman" w:hAnsi="Times New Roman" w:cs="Times New Roman"/>
          <w:i/>
          <w:iCs/>
          <w:sz w:val="24"/>
          <w:szCs w:val="24"/>
        </w:rPr>
        <w:t>Representing Murder in London, 1880-1914</w:t>
      </w:r>
      <w:r w:rsidRPr="002075B5">
        <w:rPr>
          <w:rFonts w:ascii="Times New Roman" w:hAnsi="Times New Roman" w:cs="Times New Roman"/>
          <w:sz w:val="24"/>
          <w:szCs w:val="24"/>
        </w:rPr>
        <w:t xml:space="preserve">, advisor: Prof. Billie Melman, direct Ph.D. track). </w:t>
      </w:r>
      <w:r>
        <w:rPr>
          <w:rFonts w:ascii="Times New Roman" w:hAnsi="Times New Roman" w:cs="Times New Roman"/>
          <w:sz w:val="24"/>
          <w:szCs w:val="24"/>
        </w:rPr>
        <w:t>She completed her</w:t>
      </w:r>
      <w:r w:rsidRPr="002075B5">
        <w:rPr>
          <w:rFonts w:ascii="Times New Roman" w:hAnsi="Times New Roman" w:cs="Times New Roman"/>
          <w:sz w:val="24"/>
          <w:szCs w:val="24"/>
        </w:rPr>
        <w:t xml:space="preserve"> MA and undergraduate studies at Tel Aviv University (Summa Cum Laude and Cum Laude, respectively), where </w:t>
      </w:r>
      <w:r>
        <w:rPr>
          <w:rFonts w:ascii="Times New Roman" w:hAnsi="Times New Roman" w:cs="Times New Roman"/>
          <w:sz w:val="24"/>
          <w:szCs w:val="24"/>
        </w:rPr>
        <w:t>she won many scholarships. Sh</w:t>
      </w:r>
      <w:r w:rsidRPr="002075B5">
        <w:rPr>
          <w:rFonts w:ascii="Times New Roman" w:hAnsi="Times New Roman" w:cs="Times New Roman"/>
          <w:sz w:val="24"/>
          <w:szCs w:val="24"/>
        </w:rPr>
        <w:t>e has worked as a research as</w:t>
      </w:r>
      <w:r>
        <w:rPr>
          <w:rFonts w:ascii="Times New Roman" w:hAnsi="Times New Roman" w:cs="Times New Roman"/>
          <w:sz w:val="24"/>
          <w:szCs w:val="24"/>
        </w:rPr>
        <w:t>sistant, and as a tutor of the ‘Fred Lessing’</w:t>
      </w:r>
      <w:r w:rsidRPr="002075B5">
        <w:rPr>
          <w:rFonts w:ascii="Times New Roman" w:hAnsi="Times New Roman" w:cs="Times New Roman"/>
          <w:sz w:val="24"/>
          <w:szCs w:val="24"/>
        </w:rPr>
        <w:t xml:space="preserve"> workshop for B.A. students in History. Today </w:t>
      </w:r>
      <w:r>
        <w:rPr>
          <w:rFonts w:ascii="Times New Roman" w:hAnsi="Times New Roman" w:cs="Times New Roman"/>
          <w:sz w:val="24"/>
          <w:szCs w:val="24"/>
        </w:rPr>
        <w:t>s</w:t>
      </w:r>
      <w:r w:rsidRPr="002075B5">
        <w:rPr>
          <w:rFonts w:ascii="Times New Roman" w:hAnsi="Times New Roman" w:cs="Times New Roman"/>
          <w:sz w:val="24"/>
          <w:szCs w:val="24"/>
        </w:rPr>
        <w:t xml:space="preserve">he is a lecturer in the History Department at Beit Berl College, and at Sapir </w:t>
      </w:r>
      <w:r>
        <w:rPr>
          <w:rFonts w:ascii="Times New Roman" w:hAnsi="Times New Roman" w:cs="Times New Roman"/>
          <w:sz w:val="24"/>
          <w:szCs w:val="24"/>
        </w:rPr>
        <w:t>C</w:t>
      </w:r>
      <w:r w:rsidRPr="002075B5">
        <w:rPr>
          <w:rFonts w:ascii="Times New Roman" w:hAnsi="Times New Roman" w:cs="Times New Roman"/>
          <w:sz w:val="24"/>
          <w:szCs w:val="24"/>
        </w:rPr>
        <w:t xml:space="preserve">ollege, Israel. </w:t>
      </w:r>
    </w:p>
    <w:p w14:paraId="37A2BFC0" w14:textId="77777777" w:rsidR="00207EEF" w:rsidRDefault="00207EEF" w:rsidP="00207EEF">
      <w:pPr>
        <w:autoSpaceDE w:val="0"/>
        <w:autoSpaceDN w:val="0"/>
        <w:adjustRightInd w:val="0"/>
        <w:spacing w:after="0" w:line="240" w:lineRule="auto"/>
        <w:jc w:val="both"/>
        <w:rPr>
          <w:rFonts w:ascii="Times New Roman" w:hAnsi="Times New Roman" w:cs="Times New Roman"/>
          <w:sz w:val="24"/>
          <w:szCs w:val="24"/>
        </w:rPr>
      </w:pPr>
    </w:p>
    <w:p w14:paraId="79A3086E" w14:textId="77777777" w:rsidR="00207EEF" w:rsidRPr="00856433" w:rsidRDefault="00207EEF" w:rsidP="00207EEF">
      <w:pPr>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b/>
          <w:bCs/>
          <w:sz w:val="24"/>
          <w:szCs w:val="24"/>
        </w:rPr>
        <w:t xml:space="preserve">Miserable Kate – Urban Space and Tragedy in Representations of a </w:t>
      </w:r>
      <w:r>
        <w:rPr>
          <w:rFonts w:ascii="Times New Roman" w:hAnsi="Times New Roman" w:cs="Times New Roman"/>
          <w:b/>
          <w:bCs/>
          <w:sz w:val="24"/>
          <w:szCs w:val="24"/>
        </w:rPr>
        <w:t>L</w:t>
      </w:r>
      <w:r w:rsidRPr="002075B5">
        <w:rPr>
          <w:rFonts w:ascii="Times New Roman" w:hAnsi="Times New Roman" w:cs="Times New Roman"/>
          <w:b/>
          <w:bCs/>
          <w:sz w:val="24"/>
          <w:szCs w:val="24"/>
        </w:rPr>
        <w:t>ate Victorian Spitalfields Murder</w:t>
      </w:r>
    </w:p>
    <w:p w14:paraId="7E876270"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1898, Kate Marshall, a whip maker from Spitalfields, was accused of murdering her sister. After standing trial at the Old Bailey, she was found guilty and was sentenced to death. Ultimately, the capital punishment was reprieved. My paper shall demonstrate the importance of urban space in journalistic and court representations of the performance of the murder, and the performance, as well as performativity, of the murderess, and show how different descriptions and interpretations of the urban locus drew upon, and shaped literary styles and conventions. </w:t>
      </w:r>
      <w:bookmarkStart w:id="2" w:name="_Hlk497477486"/>
      <w:r w:rsidRPr="002075B5">
        <w:rPr>
          <w:rFonts w:ascii="Times New Roman" w:eastAsia="Calibri" w:hAnsi="Times New Roman" w:cs="Times New Roman"/>
          <w:sz w:val="24"/>
          <w:szCs w:val="24"/>
        </w:rPr>
        <w:t>Whereas many studies stress the dominance of the melodramatic mode in journalistic and court representations of murderers during the nineteenth century (</w:t>
      </w:r>
      <w:r w:rsidRPr="002075B5">
        <w:rPr>
          <w:rFonts w:ascii="Times New Roman" w:hAnsi="Times New Roman" w:cs="Times New Roman"/>
          <w:sz w:val="24"/>
          <w:szCs w:val="24"/>
        </w:rPr>
        <w:t>Ruth Harris, for instance, ar</w:t>
      </w:r>
      <w:r>
        <w:rPr>
          <w:rFonts w:ascii="Times New Roman" w:hAnsi="Times New Roman" w:cs="Times New Roman"/>
          <w:sz w:val="24"/>
          <w:szCs w:val="24"/>
        </w:rPr>
        <w:t>gues that both murderesses and ‘professional men’</w:t>
      </w:r>
      <w:r w:rsidRPr="002075B5">
        <w:rPr>
          <w:rFonts w:ascii="Times New Roman" w:hAnsi="Times New Roman" w:cs="Times New Roman"/>
          <w:sz w:val="24"/>
          <w:szCs w:val="24"/>
        </w:rPr>
        <w:t xml:space="preserve"> adhered to the conventions of melodrama, while giving legal testimonies</w:t>
      </w:r>
      <w:r>
        <w:rPr>
          <w:rFonts w:ascii="Times New Roman" w:hAnsi="Times New Roman" w:cs="Times New Roman"/>
          <w:sz w:val="24"/>
          <w:szCs w:val="24"/>
        </w:rPr>
        <w:t>), in Kate’</w:t>
      </w:r>
      <w:r w:rsidRPr="002075B5">
        <w:rPr>
          <w:rFonts w:ascii="Times New Roman" w:hAnsi="Times New Roman" w:cs="Times New Roman"/>
          <w:sz w:val="24"/>
          <w:szCs w:val="24"/>
        </w:rPr>
        <w:t xml:space="preserve">s case, tragic components were added to melodramatic elements, and developed alongside them, due to typically </w:t>
      </w:r>
      <w:r w:rsidRPr="002075B5">
        <w:rPr>
          <w:rFonts w:ascii="Times New Roman" w:hAnsi="Times New Roman" w:cs="Times New Roman"/>
          <w:i/>
          <w:iCs/>
          <w:sz w:val="24"/>
          <w:szCs w:val="24"/>
        </w:rPr>
        <w:t>fin de siècle</w:t>
      </w:r>
      <w:r w:rsidRPr="002075B5">
        <w:rPr>
          <w:rFonts w:ascii="Times New Roman" w:hAnsi="Times New Roman" w:cs="Times New Roman"/>
          <w:sz w:val="24"/>
          <w:szCs w:val="24"/>
        </w:rPr>
        <w:t xml:space="preserve"> perceptions of society, criminality, medicine and science. </w:t>
      </w:r>
      <w:bookmarkEnd w:id="2"/>
      <w:r w:rsidRPr="002075B5">
        <w:rPr>
          <w:rFonts w:ascii="Times New Roman" w:hAnsi="Times New Roman" w:cs="Times New Roman"/>
          <w:sz w:val="24"/>
          <w:szCs w:val="24"/>
        </w:rPr>
        <w:t>Spitalfields itself was portrayed as actively participating in the drama, and shaping the narrative, and often functioned as fate, that is, as</w:t>
      </w:r>
      <w:r>
        <w:rPr>
          <w:rFonts w:ascii="Times New Roman" w:hAnsi="Times New Roman" w:cs="Times New Roman"/>
          <w:sz w:val="24"/>
          <w:szCs w:val="24"/>
        </w:rPr>
        <w:t xml:space="preserve"> what inevitably generated Kate’</w:t>
      </w:r>
      <w:r w:rsidRPr="002075B5">
        <w:rPr>
          <w:rFonts w:ascii="Times New Roman" w:hAnsi="Times New Roman" w:cs="Times New Roman"/>
          <w:sz w:val="24"/>
          <w:szCs w:val="24"/>
        </w:rPr>
        <w:t>s transgression, and calamity.</w:t>
      </w:r>
    </w:p>
    <w:p w14:paraId="2AD853E8" w14:textId="77777777" w:rsidR="00207EEF" w:rsidRDefault="00207EEF" w:rsidP="00207EEF">
      <w:pPr>
        <w:shd w:val="clear" w:color="auto" w:fill="FFFFFF"/>
        <w:spacing w:after="0" w:line="240" w:lineRule="auto"/>
        <w:jc w:val="both"/>
        <w:textAlignment w:val="baseline"/>
        <w:rPr>
          <w:rFonts w:ascii="Times New Roman" w:hAnsi="Times New Roman" w:cs="Times New Roman"/>
          <w:b/>
          <w:sz w:val="24"/>
          <w:szCs w:val="24"/>
          <w:lang w:val="en-US"/>
        </w:rPr>
      </w:pPr>
    </w:p>
    <w:p w14:paraId="4817B071" w14:textId="77777777" w:rsidR="00207EEF" w:rsidRDefault="00207EEF" w:rsidP="00207EEF">
      <w:pPr>
        <w:shd w:val="clear" w:color="auto" w:fill="FFFFFF"/>
        <w:spacing w:after="0" w:line="240" w:lineRule="auto"/>
        <w:jc w:val="both"/>
        <w:textAlignment w:val="baseline"/>
        <w:rPr>
          <w:rFonts w:ascii="Times New Roman" w:hAnsi="Times New Roman" w:cs="Times New Roman"/>
          <w:b/>
          <w:sz w:val="24"/>
          <w:szCs w:val="24"/>
          <w:lang w:val="en-US"/>
        </w:rPr>
      </w:pPr>
    </w:p>
    <w:p w14:paraId="4FD8ABA0" w14:textId="77777777" w:rsidR="00207EEF" w:rsidRDefault="00207EEF" w:rsidP="00207EEF">
      <w:pPr>
        <w:shd w:val="clear" w:color="auto" w:fill="FFFFFF"/>
        <w:spacing w:after="0" w:line="240" w:lineRule="auto"/>
        <w:jc w:val="both"/>
        <w:textAlignment w:val="baseline"/>
        <w:rPr>
          <w:rFonts w:ascii="Times New Roman" w:hAnsi="Times New Roman" w:cs="Times New Roman"/>
          <w:b/>
          <w:sz w:val="24"/>
          <w:szCs w:val="24"/>
          <w:lang w:val="en-US"/>
        </w:rPr>
      </w:pPr>
    </w:p>
    <w:p w14:paraId="463D0B64" w14:textId="77777777" w:rsidR="00207EEF" w:rsidRDefault="00207EEF" w:rsidP="00207EEF">
      <w:pPr>
        <w:shd w:val="clear" w:color="auto" w:fill="FFFFFF"/>
        <w:spacing w:after="0" w:line="240" w:lineRule="auto"/>
        <w:jc w:val="both"/>
        <w:textAlignment w:val="baseline"/>
        <w:rPr>
          <w:rFonts w:ascii="Times New Roman" w:eastAsia="Times New Roman" w:hAnsi="Times New Roman" w:cs="Times New Roman"/>
          <w:sz w:val="24"/>
          <w:szCs w:val="24"/>
          <w:lang w:eastAsia="es-ES"/>
        </w:rPr>
      </w:pPr>
      <w:r w:rsidRPr="002075B5">
        <w:rPr>
          <w:rFonts w:ascii="Times New Roman" w:hAnsi="Times New Roman" w:cs="Times New Roman"/>
          <w:b/>
          <w:sz w:val="24"/>
          <w:szCs w:val="24"/>
          <w:lang w:val="en-US"/>
        </w:rPr>
        <w:t>Laura Monr</w:t>
      </w:r>
      <w:r w:rsidRPr="00E177B8">
        <w:rPr>
          <w:rFonts w:ascii="Times New Roman" w:hAnsi="Times New Roman" w:cs="Times New Roman"/>
          <w:b/>
          <w:sz w:val="24"/>
          <w:szCs w:val="24"/>
          <w:shd w:val="clear" w:color="auto" w:fill="F9F9F9"/>
        </w:rPr>
        <w:t>ó</w:t>
      </w:r>
      <w:r w:rsidRPr="002075B5">
        <w:rPr>
          <w:rFonts w:ascii="Times New Roman" w:hAnsi="Times New Roman" w:cs="Times New Roman"/>
          <w:b/>
          <w:sz w:val="24"/>
          <w:szCs w:val="24"/>
          <w:lang w:val="en-US"/>
        </w:rPr>
        <w:t>s-Gaspar</w:t>
      </w:r>
      <w:r w:rsidRPr="002075B5">
        <w:rPr>
          <w:rFonts w:ascii="Times New Roman" w:hAnsi="Times New Roman" w:cs="Times New Roman"/>
          <w:sz w:val="24"/>
          <w:szCs w:val="24"/>
          <w:lang w:val="en-US"/>
        </w:rPr>
        <w:t xml:space="preserve"> is Associate Professor in the Department of English and German at the Universitat de València in Spain. She is also Research Associate at the Archive of Performances of Greek and Roman Drama (APGRD) of the University of Oxford and Head of the Area of Theatre and Performing Arts at the UV. Her main research interests are on the reception of classical mythology in nineteenth-century literature in Great Britain. Her most recent publications on the topic are the volume </w:t>
      </w:r>
      <w:r w:rsidRPr="002075B5">
        <w:rPr>
          <w:rFonts w:ascii="Times New Roman" w:hAnsi="Times New Roman" w:cs="Times New Roman"/>
          <w:i/>
          <w:sz w:val="24"/>
          <w:szCs w:val="24"/>
          <w:lang w:val="en-US"/>
        </w:rPr>
        <w:t>Victorian Classical Burlesques: A Critical Anthology</w:t>
      </w:r>
      <w:r w:rsidRPr="002075B5">
        <w:rPr>
          <w:rFonts w:ascii="Times New Roman" w:hAnsi="Times New Roman" w:cs="Times New Roman"/>
          <w:sz w:val="24"/>
          <w:szCs w:val="24"/>
          <w:lang w:val="en-US"/>
        </w:rPr>
        <w:t xml:space="preserve"> (Bloomsbury, 2015) and the book chapter </w:t>
      </w:r>
      <w:r>
        <w:rPr>
          <w:rFonts w:ascii="Times New Roman" w:eastAsia="Times New Roman" w:hAnsi="Times New Roman" w:cs="Times New Roman"/>
          <w:sz w:val="24"/>
          <w:szCs w:val="24"/>
          <w:lang w:eastAsia="es-ES"/>
        </w:rPr>
        <w:t>‘</w:t>
      </w:r>
      <w:r w:rsidRPr="002075B5">
        <w:rPr>
          <w:rFonts w:ascii="Times New Roman" w:eastAsia="Times New Roman" w:hAnsi="Times New Roman" w:cs="Times New Roman"/>
          <w:sz w:val="24"/>
          <w:szCs w:val="24"/>
          <w:lang w:eastAsia="es-ES"/>
        </w:rPr>
        <w:t>Epic Cassan</w:t>
      </w:r>
      <w:r>
        <w:rPr>
          <w:rFonts w:ascii="Times New Roman" w:eastAsia="Times New Roman" w:hAnsi="Times New Roman" w:cs="Times New Roman"/>
          <w:sz w:val="24"/>
          <w:szCs w:val="24"/>
          <w:lang w:eastAsia="es-ES"/>
        </w:rPr>
        <w:t>dras in Performance (1795-1868)’</w:t>
      </w:r>
      <w:r w:rsidRPr="002075B5">
        <w:rPr>
          <w:rFonts w:ascii="Times New Roman" w:eastAsia="Times New Roman" w:hAnsi="Times New Roman" w:cs="Times New Roman"/>
          <w:sz w:val="24"/>
          <w:szCs w:val="24"/>
          <w:lang w:eastAsia="es-ES"/>
        </w:rPr>
        <w:t xml:space="preserve"> in </w:t>
      </w:r>
      <w:r w:rsidRPr="002075B5">
        <w:rPr>
          <w:rFonts w:ascii="Times New Roman" w:eastAsia="Times New Roman" w:hAnsi="Times New Roman" w:cs="Times New Roman"/>
          <w:i/>
          <w:iCs/>
          <w:sz w:val="24"/>
          <w:szCs w:val="24"/>
          <w:lang w:eastAsia="es-ES"/>
        </w:rPr>
        <w:t>Epic Performances from the Middle Ages into the Twenty-First Century</w:t>
      </w:r>
      <w:r w:rsidRPr="00516868">
        <w:rPr>
          <w:rFonts w:ascii="Times New Roman" w:eastAsia="Times New Roman" w:hAnsi="Times New Roman" w:cs="Times New Roman"/>
          <w:iCs/>
          <w:sz w:val="24"/>
          <w:szCs w:val="24"/>
          <w:lang w:eastAsia="es-ES"/>
        </w:rPr>
        <w:t>,</w:t>
      </w:r>
      <w:r w:rsidRPr="002075B5">
        <w:rPr>
          <w:rFonts w:ascii="Times New Roman" w:eastAsia="Times New Roman" w:hAnsi="Times New Roman" w:cs="Times New Roman"/>
          <w:i/>
          <w:iCs/>
          <w:sz w:val="24"/>
          <w:szCs w:val="24"/>
          <w:lang w:eastAsia="es-ES"/>
        </w:rPr>
        <w:t xml:space="preserve"> </w:t>
      </w:r>
      <w:r w:rsidRPr="002075B5">
        <w:rPr>
          <w:rFonts w:ascii="Times New Roman" w:eastAsia="Times New Roman" w:hAnsi="Times New Roman" w:cs="Times New Roman"/>
          <w:sz w:val="24"/>
          <w:szCs w:val="24"/>
          <w:lang w:eastAsia="es-ES"/>
        </w:rPr>
        <w:t>Ed. Fiona Macintosh, Justine Mc Conell, Stephen Harrison, and Claire Kenward (O</w:t>
      </w:r>
      <w:r>
        <w:rPr>
          <w:rFonts w:ascii="Times New Roman" w:eastAsia="Times New Roman" w:hAnsi="Times New Roman" w:cs="Times New Roman"/>
          <w:sz w:val="24"/>
          <w:szCs w:val="24"/>
          <w:lang w:eastAsia="es-ES"/>
        </w:rPr>
        <w:t xml:space="preserve">xford University </w:t>
      </w:r>
      <w:r w:rsidRPr="002075B5">
        <w:rPr>
          <w:rFonts w:ascii="Times New Roman" w:eastAsia="Times New Roman" w:hAnsi="Times New Roman" w:cs="Times New Roman"/>
          <w:sz w:val="24"/>
          <w:szCs w:val="24"/>
          <w:lang w:eastAsia="es-ES"/>
        </w:rPr>
        <w:t>P</w:t>
      </w:r>
      <w:r>
        <w:rPr>
          <w:rFonts w:ascii="Times New Roman" w:eastAsia="Times New Roman" w:hAnsi="Times New Roman" w:cs="Times New Roman"/>
          <w:sz w:val="24"/>
          <w:szCs w:val="24"/>
          <w:lang w:eastAsia="es-ES"/>
        </w:rPr>
        <w:t>ress</w:t>
      </w:r>
      <w:r w:rsidRPr="002075B5">
        <w:rPr>
          <w:rFonts w:ascii="Times New Roman" w:eastAsia="Times New Roman" w:hAnsi="Times New Roman" w:cs="Times New Roman"/>
          <w:sz w:val="24"/>
          <w:szCs w:val="24"/>
          <w:lang w:eastAsia="es-ES"/>
        </w:rPr>
        <w:t>, forthcoming)</w:t>
      </w:r>
      <w:r>
        <w:rPr>
          <w:rFonts w:ascii="Times New Roman" w:eastAsia="Times New Roman" w:hAnsi="Times New Roman" w:cs="Times New Roman"/>
          <w:sz w:val="24"/>
          <w:szCs w:val="24"/>
          <w:lang w:eastAsia="es-ES"/>
        </w:rPr>
        <w:t>.</w:t>
      </w:r>
    </w:p>
    <w:p w14:paraId="2EEAD53E" w14:textId="77777777" w:rsidR="00207EEF" w:rsidRDefault="00207EEF" w:rsidP="00207EEF">
      <w:pPr>
        <w:shd w:val="clear" w:color="auto" w:fill="FFFFFF"/>
        <w:spacing w:after="0" w:line="240" w:lineRule="auto"/>
        <w:jc w:val="both"/>
        <w:textAlignment w:val="baseline"/>
        <w:rPr>
          <w:rFonts w:ascii="Times New Roman" w:eastAsia="Times New Roman" w:hAnsi="Times New Roman" w:cs="Times New Roman"/>
          <w:sz w:val="24"/>
          <w:szCs w:val="24"/>
          <w:lang w:eastAsia="es-ES"/>
        </w:rPr>
      </w:pPr>
    </w:p>
    <w:p w14:paraId="0203842B" w14:textId="77777777" w:rsidR="00207EEF" w:rsidRPr="00856433" w:rsidRDefault="00207EEF" w:rsidP="00207EEF">
      <w:pPr>
        <w:shd w:val="clear" w:color="auto" w:fill="FFFFFF"/>
        <w:spacing w:after="0" w:line="240" w:lineRule="auto"/>
        <w:jc w:val="both"/>
        <w:textAlignment w:val="baseline"/>
        <w:rPr>
          <w:rFonts w:ascii="Times New Roman" w:eastAsia="Times New Roman" w:hAnsi="Times New Roman" w:cs="Times New Roman"/>
          <w:sz w:val="24"/>
          <w:szCs w:val="24"/>
          <w:lang w:eastAsia="es-ES"/>
        </w:rPr>
      </w:pPr>
      <w:r>
        <w:rPr>
          <w:rFonts w:ascii="Times New Roman" w:hAnsi="Times New Roman" w:cs="Times New Roman"/>
          <w:b/>
          <w:sz w:val="24"/>
          <w:szCs w:val="24"/>
          <w:lang w:val="en-US"/>
        </w:rPr>
        <w:t>Mapping C</w:t>
      </w:r>
      <w:r w:rsidRPr="002075B5">
        <w:rPr>
          <w:rFonts w:ascii="Times New Roman" w:hAnsi="Times New Roman" w:cs="Times New Roman"/>
          <w:b/>
          <w:sz w:val="24"/>
          <w:szCs w:val="24"/>
          <w:lang w:val="en-US"/>
        </w:rPr>
        <w:t xml:space="preserve">lassical London: </w:t>
      </w:r>
      <w:r>
        <w:rPr>
          <w:rFonts w:ascii="Times New Roman" w:hAnsi="Times New Roman" w:cs="Times New Roman"/>
          <w:b/>
          <w:sz w:val="24"/>
          <w:szCs w:val="24"/>
          <w:lang w:val="en-US"/>
        </w:rPr>
        <w:t>Victorian Women P</w:t>
      </w:r>
      <w:r w:rsidRPr="002075B5">
        <w:rPr>
          <w:rFonts w:ascii="Times New Roman" w:hAnsi="Times New Roman" w:cs="Times New Roman"/>
          <w:b/>
          <w:sz w:val="24"/>
          <w:szCs w:val="24"/>
          <w:lang w:val="en-US"/>
        </w:rPr>
        <w:t>laywrights and the Classics</w:t>
      </w:r>
    </w:p>
    <w:p w14:paraId="5BF21486" w14:textId="77777777" w:rsidR="00207EEF" w:rsidRPr="002075B5" w:rsidRDefault="00207EEF" w:rsidP="00207EEF">
      <w:pPr>
        <w:spacing w:after="0" w:line="240" w:lineRule="auto"/>
        <w:jc w:val="both"/>
        <w:rPr>
          <w:rFonts w:ascii="Times New Roman" w:hAnsi="Times New Roman" w:cs="Times New Roman"/>
          <w:sz w:val="24"/>
          <w:szCs w:val="24"/>
          <w:lang w:val="en-US"/>
        </w:rPr>
      </w:pPr>
      <w:r w:rsidRPr="002075B5">
        <w:rPr>
          <w:rFonts w:ascii="Times New Roman" w:hAnsi="Times New Roman" w:cs="Times New Roman"/>
          <w:sz w:val="24"/>
          <w:szCs w:val="24"/>
          <w:lang w:val="en-US"/>
        </w:rPr>
        <w:t>There are numerous ways of mapping the cultural reminiscences of the Classics from Greece and Rome in Victorian London. Recent studies have focused on its architecture, art exhibitions and various forms of entertainment, yet alternative cartographies emerge when the reality of the city is modelled considering women as cultural agents. The relation between women playwrights and the Classics in the nineteenth century is a topic which has long been neglected by the scholarly disciplines of Victorian, Classical and Theatre Studies alike. Nonetheless, from Elizabeth Cobbold to Christi</w:t>
      </w:r>
      <w:r>
        <w:rPr>
          <w:rFonts w:ascii="Times New Roman" w:hAnsi="Times New Roman" w:cs="Times New Roman"/>
          <w:sz w:val="24"/>
          <w:szCs w:val="24"/>
          <w:lang w:val="en-US"/>
        </w:rPr>
        <w:t>na Dening, for example, there are</w:t>
      </w:r>
      <w:r w:rsidRPr="002075B5">
        <w:rPr>
          <w:rFonts w:ascii="Times New Roman" w:hAnsi="Times New Roman" w:cs="Times New Roman"/>
          <w:sz w:val="24"/>
          <w:szCs w:val="24"/>
          <w:lang w:val="en-US"/>
        </w:rPr>
        <w:t xml:space="preserve"> a large number of women who brought the Greek and Roman Classics to the London stage in the nineteenth century. The variety of genres they covered is inevitably linked with a variety of performing spaces. Therefore, in this paper I aim to scrutini</w:t>
      </w:r>
      <w:r>
        <w:rPr>
          <w:rFonts w:ascii="Times New Roman" w:hAnsi="Times New Roman" w:cs="Times New Roman"/>
          <w:sz w:val="24"/>
          <w:szCs w:val="24"/>
          <w:lang w:val="en-US"/>
        </w:rPr>
        <w:t>s</w:t>
      </w:r>
      <w:r w:rsidRPr="002075B5">
        <w:rPr>
          <w:rFonts w:ascii="Times New Roman" w:hAnsi="Times New Roman" w:cs="Times New Roman"/>
          <w:sz w:val="24"/>
          <w:szCs w:val="24"/>
          <w:lang w:val="en-US"/>
        </w:rPr>
        <w:t>e the theatrical industry of London in the nineteenth century focusing on the venues where modern refigurations and adaptations of Greek and Roman texts written by women were first put on stage. The resulting theatrical map provides a new and challenging view of the reception of the Classics in Victorian England as well as an unconventional representation of London’s entertainment landscape which reveals unexpected connections between the city and the cultural production of women.</w:t>
      </w:r>
    </w:p>
    <w:p w14:paraId="710A4DA4" w14:textId="77777777" w:rsidR="00207EEF" w:rsidRDefault="00207EEF" w:rsidP="00207EEF">
      <w:pPr>
        <w:spacing w:after="0" w:line="240" w:lineRule="auto"/>
        <w:jc w:val="both"/>
        <w:rPr>
          <w:rFonts w:ascii="Times New Roman" w:hAnsi="Times New Roman" w:cs="Times New Roman"/>
          <w:b/>
          <w:sz w:val="24"/>
          <w:szCs w:val="24"/>
        </w:rPr>
      </w:pPr>
    </w:p>
    <w:p w14:paraId="3351922D" w14:textId="77777777" w:rsidR="00207EEF" w:rsidRDefault="00207EEF" w:rsidP="00207EEF">
      <w:pPr>
        <w:spacing w:after="0" w:line="240" w:lineRule="auto"/>
        <w:jc w:val="both"/>
        <w:rPr>
          <w:rFonts w:ascii="Times New Roman" w:hAnsi="Times New Roman" w:cs="Times New Roman"/>
          <w:b/>
          <w:sz w:val="24"/>
          <w:szCs w:val="24"/>
        </w:rPr>
      </w:pPr>
    </w:p>
    <w:p w14:paraId="5B619D17" w14:textId="77777777" w:rsidR="00207EEF" w:rsidRDefault="00207EEF" w:rsidP="00207EEF">
      <w:pPr>
        <w:spacing w:after="0" w:line="240" w:lineRule="auto"/>
        <w:jc w:val="both"/>
        <w:rPr>
          <w:rFonts w:ascii="Times New Roman" w:hAnsi="Times New Roman" w:cs="Times New Roman"/>
          <w:b/>
          <w:sz w:val="24"/>
          <w:szCs w:val="24"/>
        </w:rPr>
      </w:pPr>
    </w:p>
    <w:p w14:paraId="4AD465E7"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Lynda Nead</w:t>
      </w:r>
      <w:r w:rsidRPr="002075B5">
        <w:rPr>
          <w:rFonts w:ascii="Times New Roman" w:hAnsi="Times New Roman" w:cs="Times New Roman"/>
          <w:sz w:val="24"/>
          <w:szCs w:val="24"/>
        </w:rPr>
        <w:t xml:space="preserve"> is Pevsner Professor of History of Art at Birkbeck, University of London. She has published extensively on Victorian visual culture, including </w:t>
      </w:r>
      <w:r w:rsidRPr="002075B5">
        <w:rPr>
          <w:rFonts w:ascii="Times New Roman" w:hAnsi="Times New Roman" w:cs="Times New Roman"/>
          <w:i/>
          <w:sz w:val="24"/>
          <w:szCs w:val="24"/>
        </w:rPr>
        <w:t>Victorian Babylon: People, Streets and Images in Nineteenth-Century London</w:t>
      </w:r>
      <w:r w:rsidRPr="002075B5">
        <w:rPr>
          <w:rFonts w:ascii="Times New Roman" w:hAnsi="Times New Roman" w:cs="Times New Roman"/>
          <w:sz w:val="24"/>
          <w:szCs w:val="24"/>
        </w:rPr>
        <w:t xml:space="preserve"> and </w:t>
      </w:r>
      <w:r w:rsidRPr="002075B5">
        <w:rPr>
          <w:rFonts w:ascii="Times New Roman" w:hAnsi="Times New Roman" w:cs="Times New Roman"/>
          <w:i/>
          <w:sz w:val="24"/>
          <w:szCs w:val="24"/>
        </w:rPr>
        <w:t xml:space="preserve">The Haunted Gallery: Painting, Photography and Film c.1900. </w:t>
      </w:r>
      <w:r w:rsidRPr="002075B5">
        <w:rPr>
          <w:rFonts w:ascii="Times New Roman" w:hAnsi="Times New Roman" w:cs="Times New Roman"/>
          <w:sz w:val="24"/>
          <w:szCs w:val="24"/>
        </w:rPr>
        <w:t xml:space="preserve">Most recently she has been working on twentieth-century British culture and </w:t>
      </w:r>
      <w:r w:rsidRPr="002075B5">
        <w:rPr>
          <w:rFonts w:ascii="Times New Roman" w:hAnsi="Times New Roman" w:cs="Times New Roman"/>
          <w:i/>
          <w:sz w:val="24"/>
          <w:szCs w:val="24"/>
        </w:rPr>
        <w:t>The Tiger in the Smoke: Art and Culture in Post-War Britain</w:t>
      </w:r>
      <w:r w:rsidRPr="002075B5">
        <w:rPr>
          <w:rFonts w:ascii="Times New Roman" w:hAnsi="Times New Roman" w:cs="Times New Roman"/>
          <w:sz w:val="24"/>
          <w:szCs w:val="24"/>
        </w:rPr>
        <w:t>, was published by Yale University Press in 2017. She sits on a number of museum and gallery advisory panels and is a Trustee of the V&amp;A.</w:t>
      </w:r>
    </w:p>
    <w:p w14:paraId="515633FF" w14:textId="77777777" w:rsidR="00207EEF" w:rsidRDefault="00207EEF" w:rsidP="00207EEF">
      <w:pPr>
        <w:spacing w:after="0" w:line="240" w:lineRule="auto"/>
        <w:jc w:val="both"/>
        <w:rPr>
          <w:rFonts w:ascii="Times New Roman" w:hAnsi="Times New Roman" w:cs="Times New Roman"/>
          <w:sz w:val="24"/>
          <w:szCs w:val="24"/>
        </w:rPr>
      </w:pPr>
    </w:p>
    <w:p w14:paraId="731598BF" w14:textId="77777777" w:rsidR="00207EEF" w:rsidRPr="001D3C9C"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Dickens Noir: The Shadows of Victorianism</w:t>
      </w:r>
      <w:r>
        <w:rPr>
          <w:rFonts w:ascii="Times New Roman" w:hAnsi="Times New Roman" w:cs="Times New Roman"/>
          <w:b/>
          <w:sz w:val="24"/>
          <w:szCs w:val="24"/>
        </w:rPr>
        <w:t xml:space="preserve"> </w:t>
      </w:r>
      <w:r w:rsidRPr="002075B5">
        <w:rPr>
          <w:rFonts w:ascii="Times New Roman" w:hAnsi="Times New Roman" w:cs="Times New Roman"/>
          <w:b/>
          <w:sz w:val="24"/>
          <w:szCs w:val="24"/>
        </w:rPr>
        <w:t>in Post-War British Art and Culture c. 1945-55</w:t>
      </w:r>
    </w:p>
    <w:p w14:paraId="1E91D2CC"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This lecture considers the legacy of the Victorian city on the cultural imagination of post-war Britain. Whilst the end of the Second World War and the formation of the Welfare State were seen as a break with the injustice and squalor of the nineteenth century, the Victorian past was not so easily expelled and continued to exercise considerable power over the forms and images of post-war social and cultural life. Moreover, this Victorianism was not simply a deadened trace of the nineteenth century, an ossified past that was occasionally resurrected in post-war discourse; it was an active presence, able to assume many different associations and meanings, as it participated in the shaping of post-war British society. The Victorian age haunted post-war Britain in different ways; everywhere there were physical and material manifestations of homelessness and poverty that belonged to the present but recalled the nineteenth-century past. The future of the nation was imagined in terms of its rejection of the Victorian past; the Welfare State would provide a humane, modern alternative to the cruelty of the workhouse and the indifference of Victorian Britain. The image of the light, air and space of modern progress overcoming the darkness and ignorance of the nineteenth century was repeated across the visual media in the 1940s and 1950s. Drawing on literature, photography, painting and film, the lecture will consider the restaging of the Victorian city in the psychic and cultural landscapes of post-war Britain.</w:t>
      </w:r>
    </w:p>
    <w:p w14:paraId="5B5095E1" w14:textId="77777777" w:rsidR="00207EEF" w:rsidRPr="002075B5" w:rsidRDefault="00207EEF" w:rsidP="00207EEF">
      <w:pPr>
        <w:spacing w:after="0" w:line="240" w:lineRule="auto"/>
        <w:jc w:val="both"/>
        <w:rPr>
          <w:rFonts w:ascii="Times New Roman" w:hAnsi="Times New Roman" w:cs="Times New Roman"/>
          <w:sz w:val="24"/>
          <w:szCs w:val="24"/>
        </w:rPr>
      </w:pPr>
    </w:p>
    <w:p w14:paraId="3D92B44D" w14:textId="77777777" w:rsidR="00207EEF" w:rsidRPr="002075B5" w:rsidRDefault="00207EEF" w:rsidP="00207EEF">
      <w:pPr>
        <w:spacing w:after="0" w:line="240" w:lineRule="auto"/>
        <w:jc w:val="both"/>
        <w:rPr>
          <w:rFonts w:ascii="Times New Roman" w:hAnsi="Times New Roman" w:cs="Times New Roman"/>
          <w:sz w:val="24"/>
          <w:szCs w:val="24"/>
        </w:rPr>
      </w:pPr>
    </w:p>
    <w:p w14:paraId="401BC677" w14:textId="77777777" w:rsidR="00207EEF" w:rsidRDefault="00207EEF" w:rsidP="00207EEF">
      <w:pPr>
        <w:spacing w:after="0" w:line="240" w:lineRule="auto"/>
        <w:jc w:val="both"/>
        <w:rPr>
          <w:rFonts w:ascii="Times New Roman" w:hAnsi="Times New Roman" w:cs="Times New Roman"/>
          <w:b/>
          <w:sz w:val="24"/>
          <w:szCs w:val="24"/>
        </w:rPr>
      </w:pPr>
    </w:p>
    <w:p w14:paraId="04998A91"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Kate Newey</w:t>
      </w:r>
      <w:r w:rsidRPr="002075B5">
        <w:rPr>
          <w:rFonts w:ascii="Times New Roman" w:hAnsi="Times New Roman" w:cs="Times New Roman"/>
          <w:sz w:val="24"/>
          <w:szCs w:val="24"/>
        </w:rPr>
        <w:t xml:space="preserve"> is Professor of Theatre History at the University of Exeter. She is an historian specialising in n</w:t>
      </w:r>
      <w:r>
        <w:rPr>
          <w:rFonts w:ascii="Times New Roman" w:hAnsi="Times New Roman" w:cs="Times New Roman"/>
          <w:sz w:val="24"/>
          <w:szCs w:val="24"/>
        </w:rPr>
        <w:t>ineteenth-</w:t>
      </w:r>
      <w:r w:rsidRPr="002075B5">
        <w:rPr>
          <w:rFonts w:ascii="Times New Roman" w:hAnsi="Times New Roman" w:cs="Times New Roman"/>
          <w:sz w:val="24"/>
          <w:szCs w:val="24"/>
        </w:rPr>
        <w:t xml:space="preserve">century British popular theatre. Her recent books include </w:t>
      </w:r>
      <w:r w:rsidRPr="002075B5">
        <w:rPr>
          <w:rFonts w:ascii="Times New Roman" w:hAnsi="Times New Roman" w:cs="Times New Roman"/>
          <w:i/>
          <w:sz w:val="24"/>
          <w:szCs w:val="24"/>
        </w:rPr>
        <w:t>Politics, Performance and Popular Culture in the Nineteenth Century</w:t>
      </w:r>
      <w:r w:rsidRPr="002075B5">
        <w:rPr>
          <w:rFonts w:ascii="Times New Roman" w:hAnsi="Times New Roman" w:cs="Times New Roman"/>
          <w:sz w:val="24"/>
          <w:szCs w:val="24"/>
        </w:rPr>
        <w:t>, edited with Peter Yeandle and Jeffrey Richards (</w:t>
      </w:r>
      <w:r>
        <w:rPr>
          <w:rFonts w:ascii="Times New Roman" w:hAnsi="Times New Roman" w:cs="Times New Roman"/>
          <w:sz w:val="24"/>
          <w:szCs w:val="24"/>
        </w:rPr>
        <w:t>Manchester University Press</w:t>
      </w:r>
      <w:r w:rsidRPr="002075B5">
        <w:rPr>
          <w:rFonts w:ascii="Times New Roman" w:hAnsi="Times New Roman" w:cs="Times New Roman"/>
          <w:sz w:val="24"/>
          <w:szCs w:val="24"/>
        </w:rPr>
        <w:t xml:space="preserve">, 2016), </w:t>
      </w:r>
      <w:r w:rsidRPr="002075B5">
        <w:rPr>
          <w:rFonts w:ascii="Times New Roman" w:hAnsi="Times New Roman" w:cs="Times New Roman"/>
          <w:i/>
          <w:sz w:val="24"/>
          <w:szCs w:val="24"/>
        </w:rPr>
        <w:t>John Ruskin and the Victorian Theatre</w:t>
      </w:r>
      <w:r w:rsidRPr="002075B5">
        <w:rPr>
          <w:rFonts w:ascii="Times New Roman" w:hAnsi="Times New Roman" w:cs="Times New Roman"/>
          <w:sz w:val="24"/>
          <w:szCs w:val="24"/>
        </w:rPr>
        <w:t xml:space="preserve"> with Jeffrey Richards (Palgrave, 2010) and </w:t>
      </w:r>
      <w:r w:rsidRPr="002075B5">
        <w:rPr>
          <w:rFonts w:ascii="Times New Roman" w:hAnsi="Times New Roman" w:cs="Times New Roman"/>
          <w:i/>
          <w:sz w:val="24"/>
          <w:szCs w:val="24"/>
        </w:rPr>
        <w:t>Women’s Theatre Writing in Victorian Britain</w:t>
      </w:r>
      <w:r w:rsidRPr="002075B5">
        <w:rPr>
          <w:rFonts w:ascii="Times New Roman" w:hAnsi="Times New Roman" w:cs="Times New Roman"/>
          <w:sz w:val="24"/>
          <w:szCs w:val="24"/>
        </w:rPr>
        <w:t xml:space="preserve"> (Palgrave, 2005). She is a contributor to several reference texts on Victorian literature, most recently the </w:t>
      </w:r>
      <w:r w:rsidRPr="002075B5">
        <w:rPr>
          <w:rFonts w:ascii="Times New Roman" w:hAnsi="Times New Roman" w:cs="Times New Roman"/>
          <w:i/>
          <w:sz w:val="24"/>
          <w:szCs w:val="24"/>
        </w:rPr>
        <w:t>Cambridge Companion to Victorian Women’s Writing</w:t>
      </w:r>
      <w:r w:rsidRPr="002075B5">
        <w:rPr>
          <w:rFonts w:ascii="Times New Roman" w:hAnsi="Times New Roman" w:cs="Times New Roman"/>
          <w:sz w:val="24"/>
          <w:szCs w:val="24"/>
        </w:rPr>
        <w:t xml:space="preserve"> (edited by Linda K. Peterson), and the </w:t>
      </w:r>
      <w:r w:rsidRPr="002075B5">
        <w:rPr>
          <w:rFonts w:ascii="Times New Roman" w:hAnsi="Times New Roman" w:cs="Times New Roman"/>
          <w:i/>
          <w:sz w:val="24"/>
          <w:szCs w:val="24"/>
        </w:rPr>
        <w:t>Companion to English Melodrama</w:t>
      </w:r>
      <w:r w:rsidRPr="002075B5">
        <w:rPr>
          <w:rFonts w:ascii="Times New Roman" w:hAnsi="Times New Roman" w:cs="Times New Roman"/>
          <w:sz w:val="24"/>
          <w:szCs w:val="24"/>
        </w:rPr>
        <w:t xml:space="preserve"> (edited by Carolyn Williams). She is currently finishing a book on Victorian pantomime, emerging from her Arts and Humanities Research Council-funded project ‘A Cultural History of English Pantomime, 1837-1901’ with Jeffrey Richards and Peter Yeandle. </w:t>
      </w:r>
    </w:p>
    <w:p w14:paraId="11658D28" w14:textId="77777777" w:rsidR="00207EEF" w:rsidRDefault="00207EEF" w:rsidP="00207EEF">
      <w:pPr>
        <w:spacing w:after="0" w:line="240" w:lineRule="auto"/>
        <w:jc w:val="both"/>
        <w:rPr>
          <w:rFonts w:ascii="Times New Roman" w:hAnsi="Times New Roman" w:cs="Times New Roman"/>
          <w:sz w:val="24"/>
          <w:szCs w:val="24"/>
        </w:rPr>
      </w:pPr>
    </w:p>
    <w:p w14:paraId="7FE4FF02" w14:textId="77777777" w:rsidR="00207EEF" w:rsidRPr="00F4387A" w:rsidRDefault="00207EEF" w:rsidP="00207EEF">
      <w:pPr>
        <w:spacing w:after="0" w:line="240" w:lineRule="auto"/>
        <w:jc w:val="both"/>
        <w:rPr>
          <w:rFonts w:ascii="Times New Roman" w:hAnsi="Times New Roman" w:cs="Times New Roman"/>
          <w:b/>
          <w:sz w:val="24"/>
          <w:szCs w:val="24"/>
        </w:rPr>
      </w:pPr>
      <w:r w:rsidRPr="00F4387A">
        <w:rPr>
          <w:rFonts w:ascii="Times New Roman" w:hAnsi="Times New Roman" w:cs="Times New Roman"/>
          <w:b/>
          <w:sz w:val="24"/>
          <w:szCs w:val="24"/>
        </w:rPr>
        <w:t>Pantomime Materiality and the City</w:t>
      </w:r>
    </w:p>
    <w:p w14:paraId="0F17FADF"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 am interested in the way pantomimes in the London East End theatres connected with their local audiences. They did this particularly through the increasingly elaborate ‘Comic Scenes,’ which replaced the earlier Harlequinade, while retaining some of its structure and characterisation. Each year these final scenes of the pantomime featured stage settings, dialogues, and action which put the street outside the theatre onto the stage, and made comedy out of this recognition. In this set of theatrical practices, pantomime was part of a culture of accommodation and control of the modern city, as theorised by Peter Bailey. By making fun from urban culture and its practices, pantomimists and their audiences alike were involved in the transformative processes of modernity to an urban consumption culture by the end of the nineteenth century. In this paper I want to explore these local connections, in terms of the materiality of things in the theatre, drawing on ‘Thing theory,’ the ‘New Materialism,’ and/or ‘Object-Oriented Ontology’ as they have been developed in literary studies. The nineteenth century was a period when culture and lived everyday practices became structured through and by commodities and commodity culture. On the stage, the very </w:t>
      </w:r>
      <w:r w:rsidRPr="002075B5">
        <w:rPr>
          <w:rFonts w:ascii="Times New Roman" w:hAnsi="Times New Roman" w:cs="Times New Roman"/>
          <w:i/>
          <w:sz w:val="24"/>
          <w:szCs w:val="24"/>
        </w:rPr>
        <w:t>thingness</w:t>
      </w:r>
      <w:r w:rsidRPr="002075B5">
        <w:rPr>
          <w:rFonts w:ascii="Times New Roman" w:hAnsi="Times New Roman" w:cs="Times New Roman"/>
          <w:sz w:val="24"/>
          <w:szCs w:val="24"/>
        </w:rPr>
        <w:t xml:space="preserve"> of the theatre in the nineteenth century becomes intractably present and dominant. This is my aim as an historian: to try to understand the material reality and spatial presence of pantomime in its local urban community, using archival traces of aspects of its past materiality to trace pantomime’s connections with the physical world beyond the stage. </w:t>
      </w:r>
    </w:p>
    <w:p w14:paraId="25FFFC54" w14:textId="77777777" w:rsidR="00207EEF" w:rsidRDefault="00207EEF" w:rsidP="00207EEF">
      <w:pPr>
        <w:spacing w:after="0" w:line="240" w:lineRule="auto"/>
        <w:jc w:val="both"/>
        <w:rPr>
          <w:rFonts w:ascii="Times New Roman" w:hAnsi="Times New Roman" w:cs="Times New Roman"/>
          <w:b/>
          <w:sz w:val="24"/>
          <w:szCs w:val="24"/>
        </w:rPr>
      </w:pPr>
    </w:p>
    <w:p w14:paraId="687FE8A5" w14:textId="77777777" w:rsidR="00207EEF" w:rsidRDefault="00207EEF" w:rsidP="00207EEF">
      <w:pPr>
        <w:spacing w:after="0" w:line="240" w:lineRule="auto"/>
        <w:jc w:val="both"/>
        <w:rPr>
          <w:rFonts w:ascii="Times New Roman" w:hAnsi="Times New Roman" w:cs="Times New Roman"/>
          <w:b/>
          <w:sz w:val="24"/>
          <w:szCs w:val="24"/>
        </w:rPr>
      </w:pPr>
    </w:p>
    <w:p w14:paraId="0E0D02BF" w14:textId="77777777" w:rsidR="00207EEF" w:rsidRDefault="00207EEF" w:rsidP="00207EEF">
      <w:pPr>
        <w:spacing w:after="0" w:line="240" w:lineRule="auto"/>
        <w:jc w:val="both"/>
        <w:rPr>
          <w:rFonts w:ascii="Times New Roman" w:hAnsi="Times New Roman" w:cs="Times New Roman"/>
          <w:b/>
          <w:sz w:val="24"/>
          <w:szCs w:val="24"/>
        </w:rPr>
      </w:pPr>
    </w:p>
    <w:p w14:paraId="242F161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Jeremy Newton</w:t>
      </w:r>
      <w:r w:rsidRPr="002075B5">
        <w:rPr>
          <w:rFonts w:ascii="Times New Roman" w:hAnsi="Times New Roman" w:cs="Times New Roman"/>
          <w:sz w:val="24"/>
          <w:szCs w:val="24"/>
        </w:rPr>
        <w:t xml:space="preserve"> is a second-year MPhil/PhD student at Birkbeck, University of London. His research concerns the playwright Henry Arthur Jones (1851-1929), his relationship with Wilde and Shaw, and his cont</w:t>
      </w:r>
      <w:r>
        <w:rPr>
          <w:rFonts w:ascii="Times New Roman" w:hAnsi="Times New Roman" w:cs="Times New Roman"/>
          <w:sz w:val="24"/>
          <w:szCs w:val="24"/>
        </w:rPr>
        <w:t>ribution to the late nineteenth-</w:t>
      </w:r>
      <w:r w:rsidRPr="002075B5">
        <w:rPr>
          <w:rFonts w:ascii="Times New Roman" w:hAnsi="Times New Roman" w:cs="Times New Roman"/>
          <w:sz w:val="24"/>
          <w:szCs w:val="24"/>
        </w:rPr>
        <w:t xml:space="preserve">century renaissance of English drama. Jeremy’s first degree was in English and American Literature at the University of Warwick. He has an MA in Shakespeare and Theatre from the University of Birmingham’s Shakespeare Institute, and an MSt in Literature and Arts from the University of Oxford. Jeremy’s interest in Henry Arthur Jones grew out of his MSt dissertation, which concerned the fallen woman on the late Victorian stage. </w:t>
      </w:r>
    </w:p>
    <w:p w14:paraId="3D6EDC0D" w14:textId="77777777" w:rsidR="00207EEF" w:rsidRDefault="00207EEF" w:rsidP="00207EEF">
      <w:pPr>
        <w:spacing w:after="0" w:line="240" w:lineRule="auto"/>
        <w:jc w:val="both"/>
        <w:rPr>
          <w:rFonts w:ascii="Times New Roman" w:hAnsi="Times New Roman" w:cs="Times New Roman"/>
          <w:sz w:val="24"/>
          <w:szCs w:val="24"/>
        </w:rPr>
      </w:pPr>
    </w:p>
    <w:p w14:paraId="60FCAFF1" w14:textId="77777777" w:rsidR="00207EEF" w:rsidRPr="00CE4A1E"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St</w:t>
      </w:r>
      <w:r>
        <w:rPr>
          <w:rFonts w:ascii="Times New Roman" w:hAnsi="Times New Roman" w:cs="Times New Roman"/>
          <w:b/>
          <w:sz w:val="24"/>
          <w:szCs w:val="24"/>
        </w:rPr>
        <w:t>aging London in late Victorian M</w:t>
      </w:r>
      <w:r w:rsidRPr="002075B5">
        <w:rPr>
          <w:rFonts w:ascii="Times New Roman" w:hAnsi="Times New Roman" w:cs="Times New Roman"/>
          <w:b/>
          <w:sz w:val="24"/>
          <w:szCs w:val="24"/>
        </w:rPr>
        <w:t>elodrama</w:t>
      </w:r>
    </w:p>
    <w:p w14:paraId="58F6ACDB"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London is a constant and menacing presence in Victorian melodrama. The titles of plays such as Charles Selby’s </w:t>
      </w:r>
      <w:r w:rsidRPr="002075B5">
        <w:rPr>
          <w:rFonts w:ascii="Times New Roman" w:hAnsi="Times New Roman" w:cs="Times New Roman"/>
          <w:i/>
          <w:sz w:val="24"/>
          <w:szCs w:val="24"/>
        </w:rPr>
        <w:t xml:space="preserve">London by Night </w:t>
      </w:r>
      <w:r w:rsidRPr="002075B5">
        <w:rPr>
          <w:rFonts w:ascii="Times New Roman" w:hAnsi="Times New Roman" w:cs="Times New Roman"/>
          <w:sz w:val="24"/>
          <w:szCs w:val="24"/>
        </w:rPr>
        <w:t xml:space="preserve">(1844), Watts Phillips’ </w:t>
      </w:r>
      <w:r w:rsidRPr="002075B5">
        <w:rPr>
          <w:rFonts w:ascii="Times New Roman" w:hAnsi="Times New Roman" w:cs="Times New Roman"/>
          <w:i/>
          <w:sz w:val="24"/>
          <w:szCs w:val="24"/>
        </w:rPr>
        <w:t xml:space="preserve">Lost in London </w:t>
      </w:r>
      <w:r w:rsidRPr="002075B5">
        <w:rPr>
          <w:rFonts w:ascii="Times New Roman" w:hAnsi="Times New Roman" w:cs="Times New Roman"/>
          <w:sz w:val="24"/>
          <w:szCs w:val="24"/>
        </w:rPr>
        <w:t xml:space="preserve">(1867) and George R. Sims’ </w:t>
      </w:r>
      <w:r w:rsidRPr="002075B5">
        <w:rPr>
          <w:rFonts w:ascii="Times New Roman" w:hAnsi="Times New Roman" w:cs="Times New Roman"/>
          <w:i/>
          <w:sz w:val="24"/>
          <w:szCs w:val="24"/>
        </w:rPr>
        <w:t xml:space="preserve">The Lights o’ London </w:t>
      </w:r>
      <w:r w:rsidRPr="002075B5">
        <w:rPr>
          <w:rFonts w:ascii="Times New Roman" w:hAnsi="Times New Roman" w:cs="Times New Roman"/>
          <w:sz w:val="24"/>
          <w:szCs w:val="24"/>
        </w:rPr>
        <w:t xml:space="preserve">(1881) draw on the city’s thrilling associations, and the plays themselves are sensational tales of crime and vice. One of the most successful late Victorian melodramas was </w:t>
      </w:r>
      <w:r w:rsidRPr="002075B5">
        <w:rPr>
          <w:rFonts w:ascii="Times New Roman" w:hAnsi="Times New Roman" w:cs="Times New Roman"/>
          <w:i/>
          <w:sz w:val="24"/>
          <w:szCs w:val="24"/>
        </w:rPr>
        <w:t xml:space="preserve">The Silver King </w:t>
      </w:r>
      <w:r w:rsidRPr="002075B5">
        <w:rPr>
          <w:rFonts w:ascii="Times New Roman" w:hAnsi="Times New Roman" w:cs="Times New Roman"/>
          <w:sz w:val="24"/>
          <w:szCs w:val="24"/>
        </w:rPr>
        <w:t xml:space="preserve">by Henry Arthur Jones and Henry Herman, produced by Wilson Barrett to great critical acclaim at The Princess’s Theatre in 1882. The action of the play, a tale of murder, injustice, downfall and redemption, encompasses a public house in Clerkenwell, a drawing room in Hatton Garden, a London railway station, a suburban villa at Bromley, and a wharf on the river. Jones (1851-1929) is little-known today outside the circle of Victorian theatre specialists, but he was a contemporary of Wilde and Shaw, and achieved considerable critical and commercial success on the London stage of the 1880s and 1890s. By reference to stage directions, contemporaneous reviews and illustrations, this paper will consider how London was staged in the original production of </w:t>
      </w:r>
      <w:r w:rsidRPr="002075B5">
        <w:rPr>
          <w:rFonts w:ascii="Times New Roman" w:hAnsi="Times New Roman" w:cs="Times New Roman"/>
          <w:i/>
          <w:sz w:val="24"/>
          <w:szCs w:val="24"/>
        </w:rPr>
        <w:t xml:space="preserve">The Silver King, </w:t>
      </w:r>
      <w:r w:rsidRPr="002075B5">
        <w:rPr>
          <w:rFonts w:ascii="Times New Roman" w:hAnsi="Times New Roman" w:cs="Times New Roman"/>
          <w:sz w:val="24"/>
          <w:szCs w:val="24"/>
        </w:rPr>
        <w:t>and how the play’s depiction of London compares with those in other melodramas of the period.</w:t>
      </w:r>
    </w:p>
    <w:p w14:paraId="0A523483" w14:textId="77777777" w:rsidR="00207EEF" w:rsidRDefault="00207EEF" w:rsidP="00207EEF">
      <w:pPr>
        <w:spacing w:after="0" w:line="240" w:lineRule="auto"/>
        <w:jc w:val="both"/>
        <w:rPr>
          <w:rFonts w:ascii="Times New Roman" w:hAnsi="Times New Roman" w:cs="Times New Roman"/>
          <w:b/>
          <w:sz w:val="24"/>
          <w:szCs w:val="24"/>
        </w:rPr>
      </w:pPr>
    </w:p>
    <w:p w14:paraId="0EB54F19" w14:textId="77777777" w:rsidR="00207EEF" w:rsidRDefault="00207EEF" w:rsidP="00207EEF">
      <w:pPr>
        <w:spacing w:after="0" w:line="240" w:lineRule="auto"/>
        <w:jc w:val="both"/>
        <w:rPr>
          <w:rFonts w:ascii="Times New Roman" w:hAnsi="Times New Roman" w:cs="Times New Roman"/>
          <w:b/>
          <w:sz w:val="24"/>
          <w:szCs w:val="24"/>
        </w:rPr>
      </w:pPr>
    </w:p>
    <w:p w14:paraId="5CA82CD3" w14:textId="77777777" w:rsidR="00207EEF" w:rsidRDefault="00207EEF" w:rsidP="00207EEF">
      <w:pPr>
        <w:spacing w:after="0" w:line="240" w:lineRule="auto"/>
        <w:jc w:val="both"/>
        <w:rPr>
          <w:rFonts w:ascii="Times New Roman" w:hAnsi="Times New Roman" w:cs="Times New Roman"/>
          <w:b/>
          <w:sz w:val="24"/>
          <w:szCs w:val="24"/>
        </w:rPr>
      </w:pPr>
    </w:p>
    <w:p w14:paraId="3ACC8414"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Daniel O’Quinn</w:t>
      </w:r>
      <w:r w:rsidRPr="002075B5">
        <w:rPr>
          <w:rFonts w:ascii="Times New Roman" w:hAnsi="Times New Roman" w:cs="Times New Roman"/>
          <w:sz w:val="24"/>
          <w:szCs w:val="24"/>
        </w:rPr>
        <w:t xml:space="preserve"> is a Professor in the School of English and Theatre Studies at the University of Guelph.  He is the author of </w:t>
      </w:r>
      <w:r w:rsidRPr="002075B5">
        <w:rPr>
          <w:rFonts w:ascii="Times New Roman" w:hAnsi="Times New Roman" w:cs="Times New Roman"/>
          <w:i/>
          <w:sz w:val="24"/>
          <w:szCs w:val="24"/>
        </w:rPr>
        <w:t xml:space="preserve">Entertaining Crisis in the Atlantic Imperium, 1770-1790 </w:t>
      </w:r>
      <w:r w:rsidRPr="002075B5">
        <w:rPr>
          <w:rFonts w:ascii="Times New Roman" w:hAnsi="Times New Roman" w:cs="Times New Roman"/>
          <w:sz w:val="24"/>
          <w:szCs w:val="24"/>
        </w:rPr>
        <w:t xml:space="preserve">(Johns Hopkins, 2011), </w:t>
      </w:r>
      <w:r w:rsidRPr="002075B5">
        <w:rPr>
          <w:rFonts w:ascii="Times New Roman" w:hAnsi="Times New Roman" w:cs="Times New Roman"/>
          <w:i/>
          <w:sz w:val="24"/>
          <w:szCs w:val="24"/>
        </w:rPr>
        <w:t xml:space="preserve">Staging Governance: Theatrical Imperialism in London, 1770-1800 </w:t>
      </w:r>
      <w:r w:rsidRPr="002075B5">
        <w:rPr>
          <w:rFonts w:ascii="Times New Roman" w:hAnsi="Times New Roman" w:cs="Times New Roman"/>
          <w:sz w:val="24"/>
          <w:szCs w:val="24"/>
        </w:rPr>
        <w:t xml:space="preserve">(Johns Hopkins, 2005) and the co-editor with Jane Moody of </w:t>
      </w:r>
      <w:r w:rsidRPr="002075B5">
        <w:rPr>
          <w:rFonts w:ascii="Times New Roman" w:hAnsi="Times New Roman" w:cs="Times New Roman"/>
          <w:i/>
          <w:sz w:val="24"/>
          <w:szCs w:val="24"/>
        </w:rPr>
        <w:t xml:space="preserve">The Cambridge Companion to British Theatre, 1730-1830 </w:t>
      </w:r>
      <w:r w:rsidRPr="002075B5">
        <w:rPr>
          <w:rFonts w:ascii="Times New Roman" w:hAnsi="Times New Roman" w:cs="Times New Roman"/>
          <w:sz w:val="24"/>
          <w:szCs w:val="24"/>
        </w:rPr>
        <w:t xml:space="preserve">(2007). A new collection of essays entitled </w:t>
      </w:r>
      <w:r w:rsidRPr="002075B5">
        <w:rPr>
          <w:rFonts w:ascii="Times New Roman" w:hAnsi="Times New Roman" w:cs="Times New Roman"/>
          <w:i/>
          <w:sz w:val="24"/>
          <w:szCs w:val="24"/>
        </w:rPr>
        <w:t xml:space="preserve">Georgian Theatre in an Information </w:t>
      </w:r>
      <w:r w:rsidRPr="002075B5">
        <w:rPr>
          <w:rFonts w:ascii="Times New Roman" w:hAnsi="Times New Roman" w:cs="Times New Roman"/>
          <w:sz w:val="24"/>
          <w:szCs w:val="24"/>
        </w:rPr>
        <w:t xml:space="preserve">Age, co-edited with Gillian Russell, was published in a special double issue of </w:t>
      </w:r>
      <w:r w:rsidRPr="002075B5">
        <w:rPr>
          <w:rFonts w:ascii="Times New Roman" w:hAnsi="Times New Roman" w:cs="Times New Roman"/>
          <w:i/>
          <w:sz w:val="24"/>
          <w:szCs w:val="24"/>
        </w:rPr>
        <w:t>Eighteenth-Century Fiction</w:t>
      </w:r>
      <w:r w:rsidRPr="002075B5">
        <w:rPr>
          <w:rFonts w:ascii="Times New Roman" w:hAnsi="Times New Roman" w:cs="Times New Roman"/>
          <w:sz w:val="24"/>
          <w:szCs w:val="24"/>
        </w:rPr>
        <w:t xml:space="preserve"> in August 2015. His new monograph, </w:t>
      </w:r>
      <w:r w:rsidRPr="002075B5">
        <w:rPr>
          <w:rFonts w:ascii="Times New Roman" w:hAnsi="Times New Roman" w:cs="Times New Roman"/>
          <w:i/>
          <w:sz w:val="24"/>
          <w:szCs w:val="24"/>
        </w:rPr>
        <w:t xml:space="preserve">Engaging the Ottoman Empire: Vexed Mediations, 1690-1815, </w:t>
      </w:r>
      <w:r w:rsidRPr="002075B5">
        <w:rPr>
          <w:rFonts w:ascii="Times New Roman" w:hAnsi="Times New Roman" w:cs="Times New Roman"/>
          <w:sz w:val="24"/>
          <w:szCs w:val="24"/>
        </w:rPr>
        <w:t xml:space="preserve">is forthcoming this fall from the University of Pennsylvania Press and a new collection, </w:t>
      </w:r>
      <w:r w:rsidRPr="002075B5">
        <w:rPr>
          <w:rFonts w:ascii="Times New Roman" w:hAnsi="Times New Roman" w:cs="Times New Roman"/>
          <w:i/>
          <w:sz w:val="24"/>
          <w:szCs w:val="24"/>
        </w:rPr>
        <w:t xml:space="preserve">Sporting Cultures, 1650-1850, </w:t>
      </w:r>
      <w:r w:rsidRPr="002075B5">
        <w:rPr>
          <w:rFonts w:ascii="Times New Roman" w:hAnsi="Times New Roman" w:cs="Times New Roman"/>
          <w:sz w:val="24"/>
          <w:szCs w:val="24"/>
        </w:rPr>
        <w:t xml:space="preserve">co-edited with Alexis Tadié was published recently by the University of Toronto Press.  </w:t>
      </w:r>
    </w:p>
    <w:p w14:paraId="52F3BC8B" w14:textId="77777777" w:rsidR="00207EEF" w:rsidRDefault="00207EEF" w:rsidP="00207EEF">
      <w:pPr>
        <w:spacing w:after="0" w:line="240" w:lineRule="auto"/>
        <w:jc w:val="both"/>
        <w:rPr>
          <w:rFonts w:ascii="Times New Roman" w:hAnsi="Times New Roman" w:cs="Times New Roman"/>
          <w:sz w:val="24"/>
          <w:szCs w:val="24"/>
        </w:rPr>
      </w:pPr>
    </w:p>
    <w:p w14:paraId="6B95130F" w14:textId="77777777" w:rsidR="00207EEF" w:rsidRPr="00C74477"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bCs/>
          <w:sz w:val="24"/>
          <w:szCs w:val="24"/>
          <w:lang w:val="en-CA"/>
        </w:rPr>
        <w:t>Kemble’s Eternal City</w:t>
      </w:r>
    </w:p>
    <w:p w14:paraId="51091C3C" w14:textId="77777777" w:rsidR="00207EEF" w:rsidRPr="002075B5" w:rsidRDefault="00207EEF" w:rsidP="00207EEF">
      <w:pPr>
        <w:spacing w:after="0" w:line="240" w:lineRule="auto"/>
        <w:jc w:val="both"/>
        <w:rPr>
          <w:rFonts w:ascii="Times New Roman" w:hAnsi="Times New Roman" w:cs="Times New Roman"/>
          <w:sz w:val="24"/>
          <w:szCs w:val="24"/>
          <w:lang w:val="en-CA"/>
        </w:rPr>
      </w:pPr>
      <w:r w:rsidRPr="002075B5">
        <w:rPr>
          <w:rFonts w:ascii="Times New Roman" w:hAnsi="Times New Roman" w:cs="Times New Roman"/>
          <w:sz w:val="24"/>
          <w:szCs w:val="24"/>
          <w:lang w:val="en-CA"/>
        </w:rPr>
        <w:t xml:space="preserve">Scenography plays a decisive role in the scholarship on John Philip Kemble’s highly influential adaptation of Shakespeare’s </w:t>
      </w:r>
      <w:r>
        <w:rPr>
          <w:rFonts w:ascii="Times New Roman" w:hAnsi="Times New Roman" w:cs="Times New Roman"/>
          <w:i/>
          <w:iCs/>
          <w:sz w:val="24"/>
          <w:szCs w:val="24"/>
          <w:lang w:val="en-CA"/>
        </w:rPr>
        <w:t>Coriolanus.</w:t>
      </w:r>
      <w:r w:rsidRPr="002075B5">
        <w:rPr>
          <w:rFonts w:ascii="Times New Roman" w:hAnsi="Times New Roman" w:cs="Times New Roman"/>
          <w:i/>
          <w:iCs/>
          <w:sz w:val="24"/>
          <w:szCs w:val="24"/>
          <w:lang w:val="en-CA"/>
        </w:rPr>
        <w:t xml:space="preserve"> </w:t>
      </w:r>
      <w:r w:rsidRPr="002075B5">
        <w:rPr>
          <w:rFonts w:ascii="Times New Roman" w:hAnsi="Times New Roman" w:cs="Times New Roman"/>
          <w:sz w:val="24"/>
          <w:szCs w:val="24"/>
        </w:rPr>
        <w:t>Jon Sachs, Michael Dobson and others have devoted significant time to Kemble’s re-imagination of this role by attending to both its political import and to its impact on Hazlitt’s theori</w:t>
      </w:r>
      <w:r>
        <w:rPr>
          <w:rFonts w:ascii="Times New Roman" w:hAnsi="Times New Roman" w:cs="Times New Roman"/>
          <w:sz w:val="24"/>
          <w:szCs w:val="24"/>
        </w:rPr>
        <w:t>s</w:t>
      </w:r>
      <w:r w:rsidRPr="002075B5">
        <w:rPr>
          <w:rFonts w:ascii="Times New Roman" w:hAnsi="Times New Roman" w:cs="Times New Roman"/>
          <w:sz w:val="24"/>
          <w:szCs w:val="24"/>
        </w:rPr>
        <w:t>ation of the imagination. We have a fairly thick archive regarding Kemble’s post-1806 performances and I would agree wi</w:t>
      </w:r>
      <w:r>
        <w:rPr>
          <w:rFonts w:ascii="Times New Roman" w:hAnsi="Times New Roman" w:cs="Times New Roman"/>
          <w:sz w:val="24"/>
          <w:szCs w:val="24"/>
        </w:rPr>
        <w:t>th Jon Sachs’s assessment that ‘</w:t>
      </w:r>
      <w:r w:rsidRPr="002075B5">
        <w:rPr>
          <w:rFonts w:ascii="Times New Roman" w:hAnsi="Times New Roman" w:cs="Times New Roman"/>
          <w:sz w:val="24"/>
          <w:szCs w:val="24"/>
        </w:rPr>
        <w:t xml:space="preserve">the image of Rome that Kemble presented was imperial and aristocratic, a powerful projection of the rightness of </w:t>
      </w:r>
      <w:r>
        <w:rPr>
          <w:rFonts w:ascii="Times New Roman" w:hAnsi="Times New Roman" w:cs="Times New Roman"/>
          <w:sz w:val="24"/>
          <w:szCs w:val="24"/>
        </w:rPr>
        <w:t>patrician rule and thus a defence of the established order’</w:t>
      </w:r>
      <w:r w:rsidRPr="002075B5">
        <w:rPr>
          <w:rFonts w:ascii="Times New Roman" w:hAnsi="Times New Roman" w:cs="Times New Roman"/>
          <w:sz w:val="24"/>
          <w:szCs w:val="24"/>
        </w:rPr>
        <w:t xml:space="preserve"> (200).  Much of Sachs argument is derived from surviving images and commentary on the design of 1811 productions which presented a Rome at the height of</w:t>
      </w:r>
      <w:r>
        <w:rPr>
          <w:rFonts w:ascii="Times New Roman" w:hAnsi="Times New Roman" w:cs="Times New Roman"/>
          <w:sz w:val="24"/>
          <w:szCs w:val="24"/>
        </w:rPr>
        <w:t xml:space="preserve"> its imperial grandeur. As Odell states, ‘</w:t>
      </w:r>
      <w:r w:rsidRPr="002075B5">
        <w:rPr>
          <w:rFonts w:ascii="Times New Roman" w:hAnsi="Times New Roman" w:cs="Times New Roman"/>
          <w:sz w:val="24"/>
          <w:szCs w:val="24"/>
        </w:rPr>
        <w:t>The Rome of [Kemble’s] Coriolanus was of marble</w:t>
      </w:r>
      <w:r>
        <w:rPr>
          <w:rFonts w:ascii="Times New Roman" w:hAnsi="Times New Roman" w:cs="Times New Roman"/>
          <w:sz w:val="24"/>
          <w:szCs w:val="24"/>
        </w:rPr>
        <w:t xml:space="preserve"> – </w:t>
      </w:r>
      <w:r w:rsidRPr="002075B5">
        <w:rPr>
          <w:rFonts w:ascii="Times New Roman" w:hAnsi="Times New Roman" w:cs="Times New Roman"/>
          <w:sz w:val="24"/>
          <w:szCs w:val="24"/>
        </w:rPr>
        <w:t>the Rome of the Caesars</w:t>
      </w:r>
      <w:r>
        <w:rPr>
          <w:rFonts w:ascii="Times New Roman" w:hAnsi="Times New Roman" w:cs="Times New Roman"/>
          <w:sz w:val="24"/>
          <w:szCs w:val="24"/>
        </w:rPr>
        <w:t xml:space="preserve"> – </w:t>
      </w:r>
      <w:r w:rsidRPr="002075B5">
        <w:rPr>
          <w:rFonts w:ascii="Times New Roman" w:hAnsi="Times New Roman" w:cs="Times New Roman"/>
          <w:sz w:val="24"/>
          <w:szCs w:val="24"/>
        </w:rPr>
        <w:t>but granting th</w:t>
      </w:r>
      <w:r>
        <w:rPr>
          <w:rFonts w:ascii="Times New Roman" w:hAnsi="Times New Roman" w:cs="Times New Roman"/>
          <w:sz w:val="24"/>
          <w:szCs w:val="24"/>
        </w:rPr>
        <w:t>e anachronism, it was very fine’</w:t>
      </w:r>
      <w:r w:rsidRPr="002075B5">
        <w:rPr>
          <w:rFonts w:ascii="Times New Roman" w:hAnsi="Times New Roman" w:cs="Times New Roman"/>
          <w:sz w:val="24"/>
          <w:szCs w:val="24"/>
        </w:rPr>
        <w:t>. As Sachs notes, and some audiences at the time complained, misrecogni</w:t>
      </w:r>
      <w:r>
        <w:rPr>
          <w:rFonts w:ascii="Times New Roman" w:hAnsi="Times New Roman" w:cs="Times New Roman"/>
          <w:sz w:val="24"/>
          <w:szCs w:val="24"/>
        </w:rPr>
        <w:t>s</w:t>
      </w:r>
      <w:r w:rsidRPr="002075B5">
        <w:rPr>
          <w:rFonts w:ascii="Times New Roman" w:hAnsi="Times New Roman" w:cs="Times New Roman"/>
          <w:sz w:val="24"/>
          <w:szCs w:val="24"/>
        </w:rPr>
        <w:t>ing the Roman republic as the Augustan imperium does considerable vi</w:t>
      </w:r>
      <w:r>
        <w:rPr>
          <w:rFonts w:ascii="Times New Roman" w:hAnsi="Times New Roman" w:cs="Times New Roman"/>
          <w:sz w:val="24"/>
          <w:szCs w:val="24"/>
        </w:rPr>
        <w:t xml:space="preserve">olence to the play’s politics. </w:t>
      </w:r>
      <w:r w:rsidRPr="002075B5">
        <w:rPr>
          <w:rFonts w:ascii="Times New Roman" w:hAnsi="Times New Roman" w:cs="Times New Roman"/>
          <w:sz w:val="24"/>
          <w:szCs w:val="24"/>
        </w:rPr>
        <w:t xml:space="preserve">Much Romantic theatre scholarship reads the play through Hazlitt’s criticism, but this two-part paper brings us back first, to its initial reception and remediation prior to the French Revolution, and second, to Kemble’s concurrent production of </w:t>
      </w:r>
      <w:r w:rsidRPr="002075B5">
        <w:rPr>
          <w:rFonts w:ascii="Times New Roman" w:hAnsi="Times New Roman" w:cs="Times New Roman"/>
          <w:i/>
          <w:iCs/>
          <w:sz w:val="24"/>
          <w:szCs w:val="24"/>
        </w:rPr>
        <w:t xml:space="preserve">Coriolanus </w:t>
      </w:r>
      <w:r w:rsidRPr="002075B5">
        <w:rPr>
          <w:rFonts w:ascii="Times New Roman" w:hAnsi="Times New Roman" w:cs="Times New Roman"/>
          <w:sz w:val="24"/>
          <w:szCs w:val="24"/>
        </w:rPr>
        <w:t xml:space="preserve">with other Roman plays – specifically </w:t>
      </w:r>
      <w:r w:rsidRPr="002075B5">
        <w:rPr>
          <w:rFonts w:ascii="Times New Roman" w:hAnsi="Times New Roman" w:cs="Times New Roman"/>
          <w:i/>
          <w:iCs/>
          <w:sz w:val="24"/>
          <w:szCs w:val="24"/>
        </w:rPr>
        <w:t xml:space="preserve">Cato </w:t>
      </w:r>
      <w:r w:rsidRPr="002075B5">
        <w:rPr>
          <w:rFonts w:ascii="Times New Roman" w:hAnsi="Times New Roman" w:cs="Times New Roman"/>
          <w:sz w:val="24"/>
          <w:szCs w:val="24"/>
        </w:rPr>
        <w:t xml:space="preserve">and </w:t>
      </w:r>
      <w:r w:rsidRPr="002075B5">
        <w:rPr>
          <w:rFonts w:ascii="Times New Roman" w:hAnsi="Times New Roman" w:cs="Times New Roman"/>
          <w:i/>
          <w:iCs/>
          <w:sz w:val="24"/>
          <w:szCs w:val="24"/>
        </w:rPr>
        <w:t>Julius Caesar</w:t>
      </w:r>
      <w:r w:rsidRPr="002075B5">
        <w:rPr>
          <w:rFonts w:ascii="Times New Roman" w:hAnsi="Times New Roman" w:cs="Times New Roman"/>
          <w:sz w:val="24"/>
          <w:szCs w:val="24"/>
        </w:rPr>
        <w:t xml:space="preserve"> during the Regency in order to consider the changing significance of Rome for fant</w:t>
      </w:r>
      <w:r>
        <w:rPr>
          <w:rFonts w:ascii="Times New Roman" w:hAnsi="Times New Roman" w:cs="Times New Roman"/>
          <w:sz w:val="24"/>
          <w:szCs w:val="24"/>
        </w:rPr>
        <w:t>asies of British imperial rule.</w:t>
      </w:r>
      <w:r w:rsidRPr="002075B5">
        <w:rPr>
          <w:rFonts w:ascii="Times New Roman" w:hAnsi="Times New Roman" w:cs="Times New Roman"/>
          <w:sz w:val="24"/>
          <w:szCs w:val="24"/>
        </w:rPr>
        <w:t xml:space="preserve"> It is crucial that we not assume, as so much of the criticism does, that the play which opened so brilliantly in the winter of 1789 was the same as the production re-mounted in 1806 after being pulled from the stage for close to ten years.  During this temporal gap the relationship between nation and empire was fundamentally reconceived, but little attention has been given to the way in which this change was enacted and mediate</w:t>
      </w:r>
      <w:r>
        <w:rPr>
          <w:rFonts w:ascii="Times New Roman" w:hAnsi="Times New Roman" w:cs="Times New Roman"/>
          <w:sz w:val="24"/>
          <w:szCs w:val="24"/>
        </w:rPr>
        <w:t xml:space="preserve">d in the realm of performance. </w:t>
      </w:r>
      <w:r w:rsidRPr="002075B5">
        <w:rPr>
          <w:rFonts w:ascii="Times New Roman" w:hAnsi="Times New Roman" w:cs="Times New Roman"/>
          <w:sz w:val="24"/>
          <w:szCs w:val="24"/>
        </w:rPr>
        <w:t>This paper uses recent innovation in the theori</w:t>
      </w:r>
      <w:r>
        <w:rPr>
          <w:rFonts w:ascii="Times New Roman" w:hAnsi="Times New Roman" w:cs="Times New Roman"/>
          <w:sz w:val="24"/>
          <w:szCs w:val="24"/>
        </w:rPr>
        <w:t>s</w:t>
      </w:r>
      <w:r w:rsidRPr="002075B5">
        <w:rPr>
          <w:rFonts w:ascii="Times New Roman" w:hAnsi="Times New Roman" w:cs="Times New Roman"/>
          <w:sz w:val="24"/>
          <w:szCs w:val="24"/>
        </w:rPr>
        <w:t>ation of scenography to argue that this political shift was spatially registered either through a collage of architectural signs or through a ne</w:t>
      </w:r>
      <w:r>
        <w:rPr>
          <w:rFonts w:ascii="Times New Roman" w:hAnsi="Times New Roman" w:cs="Times New Roman"/>
          <w:sz w:val="24"/>
          <w:szCs w:val="24"/>
        </w:rPr>
        <w:t xml:space="preserve">gation of architecture itself. </w:t>
      </w:r>
      <w:r w:rsidRPr="002075B5">
        <w:rPr>
          <w:rFonts w:ascii="Times New Roman" w:hAnsi="Times New Roman" w:cs="Times New Roman"/>
          <w:sz w:val="24"/>
          <w:szCs w:val="24"/>
        </w:rPr>
        <w:t xml:space="preserve">The former strategy, evinced in the extant designs for the 1811 </w:t>
      </w:r>
      <w:r w:rsidRPr="002075B5">
        <w:rPr>
          <w:rFonts w:ascii="Times New Roman" w:hAnsi="Times New Roman" w:cs="Times New Roman"/>
          <w:i/>
          <w:iCs/>
          <w:sz w:val="24"/>
          <w:szCs w:val="24"/>
        </w:rPr>
        <w:t xml:space="preserve">Coriolanus, </w:t>
      </w:r>
      <w:r w:rsidRPr="002075B5">
        <w:rPr>
          <w:rFonts w:ascii="Times New Roman" w:hAnsi="Times New Roman" w:cs="Times New Roman"/>
          <w:sz w:val="24"/>
          <w:szCs w:val="24"/>
        </w:rPr>
        <w:t>effectively misrecogni</w:t>
      </w:r>
      <w:r>
        <w:rPr>
          <w:rFonts w:ascii="Times New Roman" w:hAnsi="Times New Roman" w:cs="Times New Roman"/>
          <w:sz w:val="24"/>
          <w:szCs w:val="24"/>
        </w:rPr>
        <w:t>s</w:t>
      </w:r>
      <w:r w:rsidRPr="002075B5">
        <w:rPr>
          <w:rFonts w:ascii="Times New Roman" w:hAnsi="Times New Roman" w:cs="Times New Roman"/>
          <w:sz w:val="24"/>
          <w:szCs w:val="24"/>
        </w:rPr>
        <w:t>ed imperium for republic and thus obfuscated Britain’s shi</w:t>
      </w:r>
      <w:r>
        <w:rPr>
          <w:rFonts w:ascii="Times New Roman" w:hAnsi="Times New Roman" w:cs="Times New Roman"/>
          <w:sz w:val="24"/>
          <w:szCs w:val="24"/>
        </w:rPr>
        <w:t xml:space="preserve">ft towards territorial empire. </w:t>
      </w:r>
      <w:r w:rsidRPr="002075B5">
        <w:rPr>
          <w:rFonts w:ascii="Times New Roman" w:hAnsi="Times New Roman" w:cs="Times New Roman"/>
          <w:sz w:val="24"/>
          <w:szCs w:val="24"/>
        </w:rPr>
        <w:t xml:space="preserve">The latter strategy, most evident in representations of Kemble’s 1811 production of </w:t>
      </w:r>
      <w:r w:rsidRPr="002075B5">
        <w:rPr>
          <w:rFonts w:ascii="Times New Roman" w:hAnsi="Times New Roman" w:cs="Times New Roman"/>
          <w:i/>
          <w:iCs/>
          <w:sz w:val="24"/>
          <w:szCs w:val="24"/>
        </w:rPr>
        <w:t xml:space="preserve">Cato, </w:t>
      </w:r>
      <w:r w:rsidRPr="002075B5">
        <w:rPr>
          <w:rFonts w:ascii="Times New Roman" w:hAnsi="Times New Roman" w:cs="Times New Roman"/>
          <w:sz w:val="24"/>
          <w:szCs w:val="24"/>
        </w:rPr>
        <w:t>pushed obfuscation to the point of negation by removing spatial referents altogether. That both of these scenographic strategies emerge at the same moment is I believe telling, for it points to the stubborn insistence of Rome in the po</w:t>
      </w:r>
      <w:r>
        <w:rPr>
          <w:rFonts w:ascii="Times New Roman" w:hAnsi="Times New Roman" w:cs="Times New Roman"/>
          <w:sz w:val="24"/>
          <w:szCs w:val="24"/>
        </w:rPr>
        <w:t>litical imagination of Britons.</w:t>
      </w:r>
      <w:r w:rsidRPr="002075B5">
        <w:rPr>
          <w:rFonts w:ascii="Times New Roman" w:hAnsi="Times New Roman" w:cs="Times New Roman"/>
          <w:sz w:val="24"/>
          <w:szCs w:val="24"/>
        </w:rPr>
        <w:t xml:space="preserve"> Thus Rome’s eternal qualities take on a different meaning here, one connected to the deep structures of national identity and imperial aspiration. </w:t>
      </w:r>
    </w:p>
    <w:p w14:paraId="658D1850" w14:textId="77777777" w:rsidR="00207EEF" w:rsidRDefault="00207EEF" w:rsidP="00207EEF">
      <w:pPr>
        <w:spacing w:after="0" w:line="240" w:lineRule="auto"/>
        <w:jc w:val="both"/>
        <w:rPr>
          <w:rFonts w:ascii="Times New Roman" w:hAnsi="Times New Roman" w:cs="Times New Roman"/>
          <w:b/>
          <w:sz w:val="24"/>
          <w:szCs w:val="24"/>
          <w:lang w:val="en-US"/>
        </w:rPr>
      </w:pPr>
    </w:p>
    <w:p w14:paraId="70EAB231" w14:textId="77777777" w:rsidR="00207EEF" w:rsidRDefault="00207EEF" w:rsidP="00207EEF">
      <w:pPr>
        <w:spacing w:after="0" w:line="240" w:lineRule="auto"/>
        <w:jc w:val="both"/>
        <w:rPr>
          <w:rFonts w:ascii="Times New Roman" w:hAnsi="Times New Roman" w:cs="Times New Roman"/>
          <w:b/>
          <w:sz w:val="24"/>
          <w:szCs w:val="24"/>
          <w:lang w:val="en-US"/>
        </w:rPr>
      </w:pPr>
    </w:p>
    <w:p w14:paraId="76C2E8AD" w14:textId="77777777" w:rsidR="00207EEF" w:rsidRDefault="00207EEF" w:rsidP="00207EEF">
      <w:pPr>
        <w:spacing w:after="0" w:line="240" w:lineRule="auto"/>
        <w:jc w:val="both"/>
        <w:rPr>
          <w:rFonts w:ascii="Times New Roman" w:hAnsi="Times New Roman" w:cs="Times New Roman"/>
          <w:b/>
          <w:sz w:val="24"/>
          <w:szCs w:val="24"/>
          <w:lang w:val="en-US"/>
        </w:rPr>
      </w:pPr>
    </w:p>
    <w:p w14:paraId="2E651DD3"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Peter O'Rourke</w:t>
      </w:r>
      <w:r w:rsidRPr="002075B5">
        <w:rPr>
          <w:rFonts w:ascii="Times New Roman" w:hAnsi="Times New Roman" w:cs="Times New Roman"/>
          <w:sz w:val="24"/>
          <w:szCs w:val="24"/>
        </w:rPr>
        <w:t xml:space="preserve"> is Tutor in Drama at the University of Exeter and has previously taught at the University of Hull and the University of Leeds. He completed his PhD at Leeds on the interrelations of performance and spectatorship at the Venice Carnival. He holds a MA in Irish Theatre and Culture from Queen's University Belfast, where he was the inaugural Brian Friel Scholar, and a BA (Hons) in Drama (Hull). At Exeter, he also currently works as an Insessional Tutor for international undergraduate and postgraduate students from across the university. </w:t>
      </w:r>
    </w:p>
    <w:p w14:paraId="7835ED8F" w14:textId="77777777" w:rsidR="00207EEF" w:rsidRDefault="00207EEF" w:rsidP="00207EEF">
      <w:pPr>
        <w:spacing w:after="0" w:line="240" w:lineRule="auto"/>
        <w:jc w:val="both"/>
        <w:rPr>
          <w:rFonts w:ascii="Times New Roman" w:hAnsi="Times New Roman" w:cs="Times New Roman"/>
          <w:sz w:val="24"/>
          <w:szCs w:val="24"/>
        </w:rPr>
      </w:pPr>
    </w:p>
    <w:p w14:paraId="47E772D9" w14:textId="77777777" w:rsidR="00207EEF" w:rsidRPr="000B208D"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The Elephant in the Church: </w:t>
      </w:r>
      <w:r>
        <w:rPr>
          <w:rFonts w:ascii="Times New Roman" w:hAnsi="Times New Roman" w:cs="Times New Roman"/>
          <w:b/>
          <w:sz w:val="24"/>
          <w:szCs w:val="24"/>
        </w:rPr>
        <w:t>T</w:t>
      </w:r>
      <w:r w:rsidRPr="002075B5">
        <w:rPr>
          <w:rFonts w:ascii="Times New Roman" w:hAnsi="Times New Roman" w:cs="Times New Roman"/>
          <w:b/>
          <w:sz w:val="24"/>
          <w:szCs w:val="24"/>
        </w:rPr>
        <w:t>he Carnival o</w:t>
      </w:r>
      <w:r>
        <w:rPr>
          <w:rFonts w:ascii="Times New Roman" w:hAnsi="Times New Roman" w:cs="Times New Roman"/>
          <w:b/>
          <w:sz w:val="24"/>
          <w:szCs w:val="24"/>
        </w:rPr>
        <w:t xml:space="preserve">f Venice in the Long Nineteenth </w:t>
      </w:r>
      <w:r w:rsidRPr="002075B5">
        <w:rPr>
          <w:rFonts w:ascii="Times New Roman" w:hAnsi="Times New Roman" w:cs="Times New Roman"/>
          <w:b/>
          <w:sz w:val="24"/>
          <w:szCs w:val="24"/>
        </w:rPr>
        <w:t>Century</w:t>
      </w:r>
    </w:p>
    <w:p w14:paraId="152DB7E4"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As the days of the Republic of Venice languidly reached a close, the city's notoriety for being a hotbed of carnivalesque entertainment and indulgent pleasures grew exponentially. Napoleon's taking of Venice in 1797 drew an end to the independence of the city</w:t>
      </w:r>
      <w:r>
        <w:rPr>
          <w:rFonts w:ascii="Times New Roman" w:hAnsi="Times New Roman" w:cs="Times New Roman"/>
          <w:sz w:val="24"/>
          <w:szCs w:val="24"/>
        </w:rPr>
        <w:t>-</w:t>
      </w:r>
      <w:r w:rsidRPr="002075B5">
        <w:rPr>
          <w:rFonts w:ascii="Times New Roman" w:hAnsi="Times New Roman" w:cs="Times New Roman"/>
          <w:sz w:val="24"/>
          <w:szCs w:val="24"/>
        </w:rPr>
        <w:t xml:space="preserve">state, and it is widely held that carnival hardly existed for almost two centuries until its late twentieth-century revival. However, in reality the carnival continued throughout the nineteenth century under the French and the Austrians and continued once Venice had become part of the newly unified Italy. One year, carnival even saw the parading of an elephant which ended up being cornered in one of the city's churches! This paper will draw out examples of the persistent performance of carnival, detailing how its remains in the city contributed to Venice's identity, as well as being crucial to the way the city was perceived globally. The way in which Venice was used as a backdrop for the diverse iterations and new interpretations of carnival, both in the city and beyond the lagoon, will also be explored. Rather than disappearing for two centuries, the carnival remained as a feature of Venice, and its repetition enabled sameness and change. </w:t>
      </w:r>
    </w:p>
    <w:p w14:paraId="15F45D21" w14:textId="77777777" w:rsidR="00207EEF" w:rsidRDefault="00207EEF" w:rsidP="00207EEF">
      <w:pPr>
        <w:shd w:val="clear" w:color="auto" w:fill="FFFFFF"/>
        <w:spacing w:after="0" w:line="240" w:lineRule="auto"/>
        <w:jc w:val="both"/>
        <w:rPr>
          <w:rFonts w:ascii="Times New Roman" w:hAnsi="Times New Roman" w:cs="Times New Roman"/>
          <w:b/>
          <w:sz w:val="24"/>
          <w:szCs w:val="24"/>
        </w:rPr>
      </w:pPr>
    </w:p>
    <w:p w14:paraId="5AA57069" w14:textId="77777777" w:rsidR="00207EEF" w:rsidRDefault="00207EEF" w:rsidP="00207EEF">
      <w:pPr>
        <w:shd w:val="clear" w:color="auto" w:fill="FFFFFF"/>
        <w:spacing w:after="0" w:line="240" w:lineRule="auto"/>
        <w:jc w:val="both"/>
        <w:rPr>
          <w:rFonts w:ascii="Times New Roman" w:hAnsi="Times New Roman" w:cs="Times New Roman"/>
          <w:b/>
          <w:sz w:val="24"/>
          <w:szCs w:val="24"/>
        </w:rPr>
      </w:pPr>
    </w:p>
    <w:p w14:paraId="17D6598B" w14:textId="77777777" w:rsidR="00207EEF" w:rsidRDefault="00207EEF" w:rsidP="00207EEF">
      <w:pPr>
        <w:shd w:val="clear" w:color="auto" w:fill="FFFFFF"/>
        <w:spacing w:after="0" w:line="240" w:lineRule="auto"/>
        <w:jc w:val="both"/>
        <w:rPr>
          <w:rFonts w:ascii="Times New Roman" w:hAnsi="Times New Roman" w:cs="Times New Roman"/>
          <w:b/>
          <w:sz w:val="24"/>
          <w:szCs w:val="24"/>
        </w:rPr>
      </w:pPr>
    </w:p>
    <w:p w14:paraId="1535E478" w14:textId="77777777" w:rsidR="00207EEF" w:rsidRDefault="00207EEF" w:rsidP="00207EEF">
      <w:pPr>
        <w:shd w:val="clear" w:color="auto" w:fill="FFFFFF"/>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Effie Papanikolaou</w:t>
      </w:r>
      <w:r w:rsidRPr="002075B5">
        <w:rPr>
          <w:rFonts w:ascii="Times New Roman" w:hAnsi="Times New Roman" w:cs="Times New Roman"/>
          <w:sz w:val="24"/>
          <w:szCs w:val="24"/>
        </w:rPr>
        <w:t xml:space="preserve"> is Associate Professor of Musicology at Bowling Green State University in Ohio. Her publications focus on the interconnections of music, religion, and politics in the long nineteenth century, with emphasis on music and culture of the Austro-German tradition. Recent publications include essays on Mahler’s Eighth Symphony and on the British reception of Ken Russell’s film </w:t>
      </w:r>
      <w:r w:rsidRPr="002075B5">
        <w:rPr>
          <w:rFonts w:ascii="Times New Roman" w:hAnsi="Times New Roman" w:cs="Times New Roman"/>
          <w:i/>
          <w:sz w:val="24"/>
          <w:szCs w:val="24"/>
        </w:rPr>
        <w:t>Mahler</w:t>
      </w:r>
      <w:r w:rsidRPr="002075B5">
        <w:rPr>
          <w:rFonts w:ascii="Times New Roman" w:hAnsi="Times New Roman" w:cs="Times New Roman"/>
          <w:sz w:val="24"/>
          <w:szCs w:val="24"/>
        </w:rPr>
        <w:t>. She has published essays on the music in Scorsese’s </w:t>
      </w:r>
      <w:r w:rsidRPr="002075B5">
        <w:rPr>
          <w:rFonts w:ascii="Times New Roman" w:hAnsi="Times New Roman" w:cs="Times New Roman"/>
          <w:i/>
          <w:sz w:val="24"/>
          <w:szCs w:val="24"/>
        </w:rPr>
        <w:t>The Last Temptation of Christ</w:t>
      </w:r>
      <w:r w:rsidRPr="002075B5">
        <w:rPr>
          <w:rFonts w:ascii="Times New Roman" w:hAnsi="Times New Roman" w:cs="Times New Roman"/>
          <w:sz w:val="24"/>
          <w:szCs w:val="24"/>
        </w:rPr>
        <w:t>, the TV series </w:t>
      </w:r>
      <w:r w:rsidRPr="002075B5">
        <w:rPr>
          <w:rFonts w:ascii="Times New Roman" w:hAnsi="Times New Roman" w:cs="Times New Roman"/>
          <w:i/>
          <w:sz w:val="24"/>
          <w:szCs w:val="24"/>
        </w:rPr>
        <w:t>Battlestar Galactica</w:t>
      </w:r>
      <w:r w:rsidRPr="002075B5">
        <w:rPr>
          <w:rFonts w:ascii="Times New Roman" w:hAnsi="Times New Roman" w:cs="Times New Roman"/>
          <w:sz w:val="24"/>
          <w:szCs w:val="24"/>
        </w:rPr>
        <w:t xml:space="preserve">, and aspects of trauma and memory in Ken Russell’s biopic </w:t>
      </w:r>
      <w:r w:rsidRPr="002075B5">
        <w:rPr>
          <w:rFonts w:ascii="Times New Roman" w:hAnsi="Times New Roman" w:cs="Times New Roman"/>
          <w:i/>
          <w:sz w:val="24"/>
          <w:szCs w:val="24"/>
        </w:rPr>
        <w:t>Mahler</w:t>
      </w:r>
      <w:r w:rsidRPr="002075B5">
        <w:rPr>
          <w:rFonts w:ascii="Times New Roman" w:hAnsi="Times New Roman" w:cs="Times New Roman"/>
          <w:sz w:val="24"/>
          <w:szCs w:val="24"/>
        </w:rPr>
        <w:t xml:space="preserve">. </w:t>
      </w:r>
    </w:p>
    <w:p w14:paraId="4F8A8132" w14:textId="77777777" w:rsidR="00207EEF" w:rsidRDefault="00207EEF" w:rsidP="00207EEF">
      <w:pPr>
        <w:shd w:val="clear" w:color="auto" w:fill="FFFFFF"/>
        <w:spacing w:after="0" w:line="240" w:lineRule="auto"/>
        <w:jc w:val="both"/>
        <w:rPr>
          <w:rFonts w:ascii="Times New Roman" w:hAnsi="Times New Roman" w:cs="Times New Roman"/>
          <w:sz w:val="24"/>
          <w:szCs w:val="24"/>
        </w:rPr>
      </w:pPr>
    </w:p>
    <w:p w14:paraId="0F8B3E73" w14:textId="77777777" w:rsidR="00207EEF" w:rsidRPr="005C72FD" w:rsidRDefault="00207EEF" w:rsidP="00207EEF">
      <w:pPr>
        <w:shd w:val="clear" w:color="auto" w:fill="FFFFFF"/>
        <w:spacing w:after="0" w:line="240" w:lineRule="auto"/>
        <w:jc w:val="both"/>
        <w:rPr>
          <w:rStyle w:val="hascaption"/>
          <w:rFonts w:ascii="Times New Roman" w:hAnsi="Times New Roman" w:cs="Times New Roman"/>
          <w:sz w:val="24"/>
          <w:szCs w:val="24"/>
        </w:rPr>
      </w:pPr>
      <w:r w:rsidRPr="002075B5">
        <w:rPr>
          <w:rStyle w:val="hascaption"/>
          <w:rFonts w:ascii="Times New Roman" w:hAnsi="Times New Roman" w:cs="Times New Roman"/>
          <w:b/>
          <w:sz w:val="24"/>
          <w:szCs w:val="24"/>
        </w:rPr>
        <w:t xml:space="preserve">Dance and the City: Degas’s Ballerinas at the </w:t>
      </w:r>
      <w:r w:rsidRPr="002075B5">
        <w:rPr>
          <w:rFonts w:ascii="Times New Roman" w:hAnsi="Times New Roman" w:cs="Times New Roman"/>
          <w:b/>
          <w:sz w:val="24"/>
          <w:szCs w:val="24"/>
        </w:rPr>
        <w:t>Opéra</w:t>
      </w:r>
    </w:p>
    <w:p w14:paraId="6BE768BD" w14:textId="77777777" w:rsidR="00207EEF" w:rsidRPr="002075B5" w:rsidRDefault="00207EEF" w:rsidP="00207EEF">
      <w:pPr>
        <w:spacing w:after="0" w:line="240" w:lineRule="auto"/>
        <w:jc w:val="both"/>
        <w:rPr>
          <w:rStyle w:val="hascaption"/>
          <w:rFonts w:ascii="Times New Roman" w:hAnsi="Times New Roman" w:cs="Times New Roman"/>
          <w:sz w:val="24"/>
          <w:szCs w:val="24"/>
        </w:rPr>
      </w:pPr>
      <w:r w:rsidRPr="002075B5">
        <w:rPr>
          <w:rStyle w:val="hascaption"/>
          <w:rFonts w:ascii="Times New Roman" w:hAnsi="Times New Roman" w:cs="Times New Roman"/>
          <w:sz w:val="24"/>
          <w:szCs w:val="24"/>
        </w:rPr>
        <w:t xml:space="preserve">Edgar Degas’s ballet-inspired canvases have always attracted attention for their uniquely realistic representation of ballerinas, either on stage or at rehearsal. Ballet became a staple of nineteenth-century French opera, no matter how implausible its relation to the plot. Performances of opera, whether at the state-of-the-art </w:t>
      </w:r>
      <w:r w:rsidRPr="002075B5">
        <w:rPr>
          <w:rFonts w:ascii="Times New Roman" w:hAnsi="Times New Roman" w:cs="Times New Roman"/>
          <w:sz w:val="24"/>
          <w:szCs w:val="24"/>
        </w:rPr>
        <w:t xml:space="preserve">Opéra (burned down in 1873) or the impressive Palais Garnier (which opened in 1875), were extravagant spectacles that drew massive audiences. Ballerinas, especially, attracted attention by a particular group in the audience: the rich, upper middle-class male. Where Degas shows us the beauty of the human form, </w:t>
      </w:r>
      <w:r w:rsidRPr="002075B5">
        <w:rPr>
          <w:rFonts w:ascii="Times New Roman" w:hAnsi="Times New Roman" w:cs="Times New Roman"/>
          <w:i/>
          <w:sz w:val="24"/>
          <w:szCs w:val="24"/>
          <w:shd w:val="clear" w:color="auto" w:fill="FFFFFF"/>
        </w:rPr>
        <w:t>abonnés</w:t>
      </w:r>
      <w:r w:rsidRPr="002075B5">
        <w:rPr>
          <w:rFonts w:ascii="Times New Roman" w:hAnsi="Times New Roman" w:cs="Times New Roman"/>
          <w:sz w:val="24"/>
          <w:szCs w:val="24"/>
          <w:shd w:val="clear" w:color="auto" w:fill="FFFFFF"/>
        </w:rPr>
        <w:t xml:space="preserve"> (the yearly subscribers to the </w:t>
      </w:r>
      <w:r w:rsidRPr="002075B5">
        <w:rPr>
          <w:rFonts w:ascii="Times New Roman" w:hAnsi="Times New Roman" w:cs="Times New Roman"/>
          <w:sz w:val="24"/>
          <w:szCs w:val="24"/>
        </w:rPr>
        <w:t>Opéra</w:t>
      </w:r>
      <w:r w:rsidRPr="002075B5">
        <w:rPr>
          <w:rFonts w:ascii="Times New Roman" w:hAnsi="Times New Roman" w:cs="Times New Roman"/>
          <w:sz w:val="24"/>
          <w:szCs w:val="24"/>
          <w:shd w:val="clear" w:color="auto" w:fill="FFFFFF"/>
        </w:rPr>
        <w:t>) lurk in the background and add an element of visual disturbance.</w:t>
      </w:r>
      <w:r w:rsidRPr="002075B5">
        <w:rPr>
          <w:rStyle w:val="hascaption"/>
          <w:rFonts w:ascii="Times New Roman" w:hAnsi="Times New Roman" w:cs="Times New Roman"/>
          <w:sz w:val="24"/>
          <w:szCs w:val="24"/>
        </w:rPr>
        <w:t xml:space="preserve"> </w:t>
      </w:r>
      <w:r w:rsidRPr="002075B5">
        <w:rPr>
          <w:rFonts w:ascii="Times New Roman" w:hAnsi="Times New Roman" w:cs="Times New Roman"/>
          <w:sz w:val="24"/>
          <w:szCs w:val="24"/>
        </w:rPr>
        <w:t xml:space="preserve">Thus the body of the ballerina becomes a site upon which the male gaze is cast. </w:t>
      </w:r>
      <w:r w:rsidRPr="002075B5">
        <w:rPr>
          <w:rStyle w:val="hascaption"/>
          <w:rFonts w:ascii="Times New Roman" w:hAnsi="Times New Roman" w:cs="Times New Roman"/>
          <w:sz w:val="24"/>
          <w:szCs w:val="24"/>
        </w:rPr>
        <w:t>In this audio-visual presentation I argue that, far from highlighting the polished performance of an operatic ballet, these canvases invite the vie</w:t>
      </w:r>
      <w:r>
        <w:rPr>
          <w:rStyle w:val="hascaption"/>
          <w:rFonts w:ascii="Times New Roman" w:hAnsi="Times New Roman" w:cs="Times New Roman"/>
          <w:sz w:val="24"/>
          <w:szCs w:val="24"/>
        </w:rPr>
        <w:t>wer to eavesdrop on their ‘unheard’</w:t>
      </w:r>
      <w:r w:rsidRPr="002075B5">
        <w:rPr>
          <w:rStyle w:val="hascaption"/>
          <w:rFonts w:ascii="Times New Roman" w:hAnsi="Times New Roman" w:cs="Times New Roman"/>
          <w:sz w:val="24"/>
          <w:szCs w:val="24"/>
        </w:rPr>
        <w:t xml:space="preserve"> music and re-enact the voyeuristic gaze of its male subjects. Although the scenes showcase a vivid element of nineteenth-century Parisian life, the subjects </w:t>
      </w:r>
      <w:r w:rsidRPr="002075B5">
        <w:rPr>
          <w:rFonts w:ascii="Times New Roman" w:hAnsi="Times New Roman" w:cs="Times New Roman"/>
          <w:sz w:val="24"/>
          <w:szCs w:val="24"/>
        </w:rPr>
        <w:t xml:space="preserve">highlight a different </w:t>
      </w:r>
      <w:r w:rsidRPr="002075B5">
        <w:rPr>
          <w:rStyle w:val="hascaption"/>
          <w:rFonts w:ascii="Times New Roman" w:hAnsi="Times New Roman" w:cs="Times New Roman"/>
          <w:sz w:val="24"/>
          <w:szCs w:val="24"/>
        </w:rPr>
        <w:t xml:space="preserve">slice of modern life, an instance where public spectacle is infused with private subjectivity. </w:t>
      </w:r>
    </w:p>
    <w:p w14:paraId="27AA05E2" w14:textId="77777777" w:rsidR="00207EEF" w:rsidRDefault="00207EEF" w:rsidP="00207EEF">
      <w:pPr>
        <w:spacing w:after="0" w:line="240" w:lineRule="auto"/>
        <w:jc w:val="both"/>
        <w:rPr>
          <w:rFonts w:ascii="Times New Roman" w:hAnsi="Times New Roman" w:cs="Times New Roman"/>
          <w:b/>
          <w:sz w:val="24"/>
          <w:szCs w:val="24"/>
          <w:lang w:val="en-US"/>
        </w:rPr>
      </w:pPr>
    </w:p>
    <w:p w14:paraId="40B0863E" w14:textId="77777777" w:rsidR="00207EEF" w:rsidRDefault="00207EEF" w:rsidP="00207EEF">
      <w:pPr>
        <w:spacing w:after="0" w:line="240" w:lineRule="auto"/>
        <w:jc w:val="both"/>
        <w:rPr>
          <w:rFonts w:ascii="Times New Roman" w:hAnsi="Times New Roman" w:cs="Times New Roman"/>
          <w:b/>
          <w:sz w:val="24"/>
          <w:szCs w:val="24"/>
          <w:lang w:val="en-US"/>
        </w:rPr>
      </w:pPr>
    </w:p>
    <w:p w14:paraId="4F1ADBE1" w14:textId="77777777" w:rsidR="00207EEF" w:rsidRDefault="00207EEF" w:rsidP="00207EEF">
      <w:pPr>
        <w:spacing w:after="0" w:line="240" w:lineRule="auto"/>
        <w:jc w:val="both"/>
        <w:rPr>
          <w:rFonts w:ascii="Times New Roman" w:hAnsi="Times New Roman" w:cs="Times New Roman"/>
          <w:b/>
          <w:sz w:val="24"/>
          <w:szCs w:val="24"/>
          <w:lang w:val="en-US"/>
        </w:rPr>
      </w:pPr>
    </w:p>
    <w:p w14:paraId="54721B08" w14:textId="77777777" w:rsidR="00207EEF" w:rsidRPr="00D550F9"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Michael V. Pisani</w:t>
      </w:r>
      <w:r w:rsidRPr="002075B5">
        <w:rPr>
          <w:rFonts w:ascii="Times New Roman" w:hAnsi="Times New Roman" w:cs="Times New Roman"/>
          <w:sz w:val="24"/>
          <w:szCs w:val="24"/>
        </w:rPr>
        <w:t xml:space="preserve">, Mary Conover Mellon Professor of Music at Vassar College (U.S.) is the author of </w:t>
      </w:r>
      <w:r w:rsidRPr="00BD657C">
        <w:rPr>
          <w:rFonts w:ascii="Times New Roman" w:hAnsi="Times New Roman" w:cs="Times New Roman"/>
          <w:i/>
          <w:sz w:val="24"/>
          <w:szCs w:val="24"/>
        </w:rPr>
        <w:t>Music for the Melodramatic Theatre in Nineteenth-Century London and New York</w:t>
      </w:r>
      <w:r w:rsidRPr="002075B5">
        <w:rPr>
          <w:rFonts w:ascii="Times New Roman" w:hAnsi="Times New Roman" w:cs="Times New Roman"/>
          <w:sz w:val="24"/>
          <w:szCs w:val="24"/>
        </w:rPr>
        <w:t xml:space="preserve"> (2014) as well as articl</w:t>
      </w:r>
      <w:r>
        <w:rPr>
          <w:rFonts w:ascii="Times New Roman" w:hAnsi="Times New Roman" w:cs="Times New Roman"/>
          <w:sz w:val="24"/>
          <w:szCs w:val="24"/>
        </w:rPr>
        <w:t>es on music in drama and film. ‘</w:t>
      </w:r>
      <w:r w:rsidRPr="002075B5">
        <w:rPr>
          <w:rFonts w:ascii="Times New Roman" w:hAnsi="Times New Roman" w:cs="Times New Roman"/>
          <w:sz w:val="24"/>
          <w:szCs w:val="24"/>
        </w:rPr>
        <w:t xml:space="preserve">When the Music Surges: </w:t>
      </w:r>
      <w:r>
        <w:rPr>
          <w:rFonts w:ascii="Times New Roman" w:hAnsi="Times New Roman" w:cs="Times New Roman"/>
          <w:sz w:val="24"/>
          <w:szCs w:val="24"/>
        </w:rPr>
        <w:t>Melodrama and the Nineteenth</w:t>
      </w:r>
      <w:r w:rsidRPr="002075B5">
        <w:rPr>
          <w:rFonts w:ascii="Times New Roman" w:hAnsi="Times New Roman" w:cs="Times New Roman"/>
          <w:sz w:val="24"/>
          <w:szCs w:val="24"/>
        </w:rPr>
        <w:t>-Century Theatrical Precedents for</w:t>
      </w:r>
      <w:r>
        <w:rPr>
          <w:rFonts w:ascii="Times New Roman" w:hAnsi="Times New Roman" w:cs="Times New Roman"/>
          <w:sz w:val="24"/>
          <w:szCs w:val="24"/>
        </w:rPr>
        <w:t xml:space="preserve"> Film Music Style and Placement’</w:t>
      </w:r>
      <w:r w:rsidRPr="002075B5">
        <w:rPr>
          <w:rFonts w:ascii="Times New Roman" w:hAnsi="Times New Roman" w:cs="Times New Roman"/>
          <w:sz w:val="24"/>
          <w:szCs w:val="24"/>
        </w:rPr>
        <w:t xml:space="preserve"> (Oxford Handbook </w:t>
      </w:r>
      <w:r>
        <w:rPr>
          <w:rFonts w:ascii="Times New Roman" w:hAnsi="Times New Roman" w:cs="Times New Roman"/>
          <w:sz w:val="24"/>
          <w:szCs w:val="24"/>
        </w:rPr>
        <w:t>of</w:t>
      </w:r>
      <w:r w:rsidRPr="002075B5">
        <w:rPr>
          <w:rFonts w:ascii="Times New Roman" w:hAnsi="Times New Roman" w:cs="Times New Roman"/>
          <w:sz w:val="24"/>
          <w:szCs w:val="24"/>
        </w:rPr>
        <w:t xml:space="preserve"> Film Music Studies) explores the pre-history of film music in the traditions of stage melodrama. His </w:t>
      </w:r>
      <w:r w:rsidRPr="00D550F9">
        <w:rPr>
          <w:rFonts w:ascii="Times New Roman" w:hAnsi="Times New Roman" w:cs="Times New Roman"/>
          <w:i/>
          <w:sz w:val="24"/>
          <w:szCs w:val="24"/>
        </w:rPr>
        <w:t>Imagining Native America in Music</w:t>
      </w:r>
      <w:r w:rsidRPr="002075B5">
        <w:rPr>
          <w:rFonts w:ascii="Times New Roman" w:hAnsi="Times New Roman" w:cs="Times New Roman"/>
          <w:sz w:val="24"/>
          <w:szCs w:val="24"/>
        </w:rPr>
        <w:t xml:space="preserve"> (Yale U</w:t>
      </w:r>
      <w:r>
        <w:rPr>
          <w:rFonts w:ascii="Times New Roman" w:hAnsi="Times New Roman" w:cs="Times New Roman"/>
          <w:sz w:val="24"/>
          <w:szCs w:val="24"/>
        </w:rPr>
        <w:t>niversity</w:t>
      </w:r>
      <w:r w:rsidRPr="002075B5">
        <w:rPr>
          <w:rFonts w:ascii="Times New Roman" w:hAnsi="Times New Roman" w:cs="Times New Roman"/>
          <w:sz w:val="24"/>
          <w:szCs w:val="24"/>
        </w:rPr>
        <w:t xml:space="preserve"> Press) won an ASCAP-Deems Taylor Award in 2006. His recent work includes a college textbook provisionally titled </w:t>
      </w:r>
      <w:r w:rsidRPr="00D550F9">
        <w:rPr>
          <w:rFonts w:ascii="Times New Roman" w:hAnsi="Times New Roman" w:cs="Times New Roman"/>
          <w:i/>
          <w:sz w:val="24"/>
          <w:szCs w:val="24"/>
        </w:rPr>
        <w:t>The Principles of Music: Interpretation and Creation</w:t>
      </w:r>
      <w:r>
        <w:rPr>
          <w:rFonts w:ascii="Times New Roman" w:hAnsi="Times New Roman" w:cs="Times New Roman"/>
          <w:sz w:val="24"/>
          <w:szCs w:val="24"/>
        </w:rPr>
        <w:t>.</w:t>
      </w:r>
    </w:p>
    <w:p w14:paraId="3883E902" w14:textId="77777777" w:rsidR="00207EEF" w:rsidRDefault="00207EEF" w:rsidP="00207EEF">
      <w:pPr>
        <w:spacing w:after="0" w:line="240" w:lineRule="auto"/>
        <w:jc w:val="both"/>
        <w:rPr>
          <w:rFonts w:ascii="Times New Roman" w:hAnsi="Times New Roman" w:cs="Times New Roman"/>
          <w:sz w:val="24"/>
          <w:szCs w:val="24"/>
        </w:rPr>
      </w:pPr>
    </w:p>
    <w:p w14:paraId="378EC92B" w14:textId="77777777" w:rsidR="00207EEF" w:rsidRPr="005C72FD"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Drama and Music at ‘The Grecian’, a </w:t>
      </w:r>
      <w:r>
        <w:rPr>
          <w:rFonts w:ascii="Times New Roman" w:hAnsi="Times New Roman" w:cs="Times New Roman"/>
          <w:b/>
          <w:sz w:val="24"/>
          <w:szCs w:val="24"/>
        </w:rPr>
        <w:t>Nineteenth-Century</w:t>
      </w:r>
      <w:r w:rsidRPr="002075B5">
        <w:rPr>
          <w:rFonts w:ascii="Times New Roman" w:hAnsi="Times New Roman" w:cs="Times New Roman"/>
          <w:b/>
          <w:sz w:val="24"/>
          <w:szCs w:val="24"/>
        </w:rPr>
        <w:t xml:space="preserve"> Northeast London Theatre</w:t>
      </w:r>
    </w:p>
    <w:p w14:paraId="7BC84F7C"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This presentation takes us inside a long-vanished theatre in a working class neighbourhood of London. Such a detailed investigation became possible when, in the 1990s, the British Library acquired a huge cache of abandoned music from the basement of Drury Lane Theatre. It contained the entire orchestra library of the Grecian Theatre in City Road, having been dragged over by its former music director Oscar Barrett when the building was sold in 1882. The theatre, known previously </w:t>
      </w:r>
      <w:r>
        <w:rPr>
          <w:rFonts w:ascii="Times New Roman" w:hAnsi="Times New Roman" w:cs="Times New Roman"/>
          <w:sz w:val="24"/>
          <w:szCs w:val="24"/>
        </w:rPr>
        <w:t>as ‘The Eagle Saloon’</w:t>
      </w:r>
      <w:r w:rsidRPr="002075B5">
        <w:rPr>
          <w:rFonts w:ascii="Times New Roman" w:hAnsi="Times New Roman" w:cs="Times New Roman"/>
          <w:sz w:val="24"/>
          <w:szCs w:val="24"/>
        </w:rPr>
        <w:t xml:space="preserve"> for its musical entertainments, was managed since 1851 by George Conquest, acrobat and playwright, who, with his wife and family, ran the company as one of London’s last exclusively stock theatres. With a varied repertoire of melodramas, ballets, and pantomimes – and summer pleasure gardens modelled on Vauxhall – the Grecian</w:t>
      </w:r>
      <w:r>
        <w:rPr>
          <w:rFonts w:ascii="Times New Roman" w:hAnsi="Times New Roman" w:cs="Times New Roman"/>
          <w:sz w:val="24"/>
          <w:szCs w:val="24"/>
        </w:rPr>
        <w:t xml:space="preserve"> transformed the tastes of the ‘</w:t>
      </w:r>
      <w:r w:rsidRPr="002075B5">
        <w:rPr>
          <w:rFonts w:ascii="Times New Roman" w:hAnsi="Times New Roman" w:cs="Times New Roman"/>
          <w:sz w:val="24"/>
          <w:szCs w:val="24"/>
        </w:rPr>
        <w:t>local habitues</w:t>
      </w:r>
      <w:r>
        <w:rPr>
          <w:rFonts w:ascii="Times New Roman" w:hAnsi="Times New Roman" w:cs="Times New Roman"/>
          <w:sz w:val="24"/>
          <w:szCs w:val="24"/>
        </w:rPr>
        <w:t>’.</w:t>
      </w:r>
      <w:r w:rsidRPr="002075B5">
        <w:rPr>
          <w:rFonts w:ascii="Times New Roman" w:hAnsi="Times New Roman" w:cs="Times New Roman"/>
          <w:sz w:val="24"/>
          <w:szCs w:val="24"/>
        </w:rPr>
        <w:t xml:space="preserve"> Music for staged dramas such as Maria Lovell’s </w:t>
      </w:r>
      <w:r w:rsidRPr="00FD63B4">
        <w:rPr>
          <w:rFonts w:ascii="Times New Roman" w:hAnsi="Times New Roman" w:cs="Times New Roman"/>
          <w:i/>
          <w:sz w:val="24"/>
          <w:szCs w:val="24"/>
        </w:rPr>
        <w:t>Ingomar the Barbarian</w:t>
      </w:r>
      <w:r w:rsidRPr="002075B5">
        <w:rPr>
          <w:rFonts w:ascii="Times New Roman" w:hAnsi="Times New Roman" w:cs="Times New Roman"/>
          <w:sz w:val="24"/>
          <w:szCs w:val="24"/>
        </w:rPr>
        <w:t xml:space="preserve"> or Boucicault’s </w:t>
      </w:r>
      <w:r w:rsidRPr="00FD63B4">
        <w:rPr>
          <w:rFonts w:ascii="Times New Roman" w:hAnsi="Times New Roman" w:cs="Times New Roman"/>
          <w:i/>
          <w:sz w:val="24"/>
          <w:szCs w:val="24"/>
        </w:rPr>
        <w:t>The Long Strike</w:t>
      </w:r>
      <w:r w:rsidRPr="002075B5">
        <w:rPr>
          <w:rFonts w:ascii="Times New Roman" w:hAnsi="Times New Roman" w:cs="Times New Roman"/>
          <w:sz w:val="24"/>
          <w:szCs w:val="24"/>
        </w:rPr>
        <w:t xml:space="preserve"> was sometimes borrowed from other theatres. But Barrett himself wrote quite a bit of music for the theatre’s many original melodramas and pantomimes, also expanding the orchestra from </w:t>
      </w:r>
      <w:r>
        <w:rPr>
          <w:rFonts w:ascii="Times New Roman" w:hAnsi="Times New Roman" w:cs="Times New Roman"/>
          <w:sz w:val="24"/>
          <w:szCs w:val="24"/>
        </w:rPr>
        <w:t>ten</w:t>
      </w:r>
      <w:r w:rsidRPr="002075B5">
        <w:rPr>
          <w:rFonts w:ascii="Times New Roman" w:hAnsi="Times New Roman" w:cs="Times New Roman"/>
          <w:sz w:val="24"/>
          <w:szCs w:val="24"/>
        </w:rPr>
        <w:t xml:space="preserve"> to </w:t>
      </w:r>
      <w:r>
        <w:rPr>
          <w:rFonts w:ascii="Times New Roman" w:hAnsi="Times New Roman" w:cs="Times New Roman"/>
          <w:sz w:val="24"/>
          <w:szCs w:val="24"/>
        </w:rPr>
        <w:t>fifteen</w:t>
      </w:r>
      <w:r w:rsidRPr="002075B5">
        <w:rPr>
          <w:rFonts w:ascii="Times New Roman" w:hAnsi="Times New Roman" w:cs="Times New Roman"/>
          <w:sz w:val="24"/>
          <w:szCs w:val="24"/>
        </w:rPr>
        <w:t xml:space="preserve"> musicians. Using source documents consisting of playbills, eyewitness accounts, and orchestra parts played and annotated by the musicians, this presentation will include statistics of the theatre, analysis of the repertoire, as well as visual materials with illustrations of the Grecian at various stages of its development.</w:t>
      </w:r>
    </w:p>
    <w:p w14:paraId="4E9E3238" w14:textId="77777777" w:rsidR="00207EEF" w:rsidRDefault="00207EEF" w:rsidP="00207EEF">
      <w:pPr>
        <w:spacing w:after="0" w:line="240" w:lineRule="auto"/>
        <w:jc w:val="both"/>
        <w:rPr>
          <w:rFonts w:ascii="Times New Roman" w:hAnsi="Times New Roman" w:cs="Times New Roman"/>
          <w:b/>
          <w:sz w:val="24"/>
          <w:szCs w:val="24"/>
        </w:rPr>
      </w:pPr>
    </w:p>
    <w:p w14:paraId="25F97705" w14:textId="77777777" w:rsidR="00207EEF" w:rsidRDefault="00207EEF" w:rsidP="00207EEF">
      <w:pPr>
        <w:spacing w:after="0" w:line="240" w:lineRule="auto"/>
        <w:jc w:val="both"/>
        <w:rPr>
          <w:rFonts w:ascii="Times New Roman" w:hAnsi="Times New Roman" w:cs="Times New Roman"/>
          <w:b/>
          <w:sz w:val="24"/>
          <w:szCs w:val="24"/>
        </w:rPr>
      </w:pPr>
    </w:p>
    <w:p w14:paraId="6E57CB23" w14:textId="77777777" w:rsidR="00207EEF" w:rsidRDefault="00207EEF" w:rsidP="00207EEF">
      <w:pPr>
        <w:spacing w:after="0" w:line="240" w:lineRule="auto"/>
        <w:jc w:val="both"/>
        <w:rPr>
          <w:rFonts w:ascii="Times New Roman" w:hAnsi="Times New Roman" w:cs="Times New Roman"/>
          <w:b/>
          <w:sz w:val="24"/>
          <w:szCs w:val="24"/>
        </w:rPr>
      </w:pPr>
    </w:p>
    <w:p w14:paraId="3918F321"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John Plunkett</w:t>
      </w:r>
      <w:r w:rsidRPr="002075B5">
        <w:rPr>
          <w:rFonts w:ascii="Times New Roman" w:hAnsi="Times New Roman" w:cs="Times New Roman"/>
          <w:sz w:val="24"/>
          <w:szCs w:val="24"/>
        </w:rPr>
        <w:t xml:space="preserve"> is Associate Professor in the Department of English at the University of Exeter; his books include </w:t>
      </w:r>
      <w:r w:rsidRPr="002075B5">
        <w:rPr>
          <w:rFonts w:ascii="Times New Roman" w:hAnsi="Times New Roman" w:cs="Times New Roman"/>
          <w:i/>
          <w:sz w:val="24"/>
          <w:szCs w:val="24"/>
        </w:rPr>
        <w:t>Queen Victoria – First Media Monarch</w:t>
      </w:r>
      <w:r w:rsidRPr="002075B5">
        <w:rPr>
          <w:rFonts w:ascii="Times New Roman" w:hAnsi="Times New Roman" w:cs="Times New Roman"/>
          <w:sz w:val="24"/>
          <w:szCs w:val="24"/>
        </w:rPr>
        <w:t xml:space="preserve"> (</w:t>
      </w:r>
      <w:r>
        <w:rPr>
          <w:rFonts w:ascii="Times New Roman" w:hAnsi="Times New Roman" w:cs="Times New Roman"/>
          <w:sz w:val="24"/>
          <w:szCs w:val="24"/>
        </w:rPr>
        <w:t>Oxford University Press</w:t>
      </w:r>
      <w:r w:rsidRPr="002075B5">
        <w:rPr>
          <w:rFonts w:ascii="Times New Roman" w:hAnsi="Times New Roman" w:cs="Times New Roman"/>
          <w:sz w:val="24"/>
          <w:szCs w:val="24"/>
        </w:rPr>
        <w:t xml:space="preserve">, 2003), </w:t>
      </w:r>
      <w:r w:rsidRPr="002075B5">
        <w:rPr>
          <w:rFonts w:ascii="Times New Roman" w:hAnsi="Times New Roman" w:cs="Times New Roman"/>
          <w:i/>
          <w:sz w:val="24"/>
          <w:szCs w:val="24"/>
        </w:rPr>
        <w:t>Victorian Print Media – A Reader</w:t>
      </w:r>
      <w:r w:rsidRPr="002075B5">
        <w:rPr>
          <w:rFonts w:ascii="Times New Roman" w:hAnsi="Times New Roman" w:cs="Times New Roman"/>
          <w:sz w:val="24"/>
          <w:szCs w:val="24"/>
        </w:rPr>
        <w:t>, ed. with Andrew King (</w:t>
      </w:r>
      <w:r>
        <w:rPr>
          <w:rFonts w:ascii="Times New Roman" w:hAnsi="Times New Roman" w:cs="Times New Roman"/>
          <w:sz w:val="24"/>
          <w:szCs w:val="24"/>
        </w:rPr>
        <w:t>Oxford University Press</w:t>
      </w:r>
      <w:r w:rsidRPr="002075B5">
        <w:rPr>
          <w:rFonts w:ascii="Times New Roman" w:hAnsi="Times New Roman" w:cs="Times New Roman"/>
          <w:sz w:val="24"/>
          <w:szCs w:val="24"/>
        </w:rPr>
        <w:t xml:space="preserve">, 2005) and </w:t>
      </w:r>
      <w:r w:rsidRPr="002075B5">
        <w:rPr>
          <w:rFonts w:ascii="Times New Roman" w:hAnsi="Times New Roman" w:cs="Times New Roman"/>
          <w:i/>
          <w:sz w:val="24"/>
          <w:szCs w:val="24"/>
        </w:rPr>
        <w:t>Popular Exhibitions, Science and Showmanship 1820-1914</w:t>
      </w:r>
      <w:r w:rsidRPr="002075B5">
        <w:rPr>
          <w:rFonts w:ascii="Times New Roman" w:hAnsi="Times New Roman" w:cs="Times New Roman"/>
          <w:sz w:val="24"/>
          <w:szCs w:val="24"/>
        </w:rPr>
        <w:t xml:space="preserve">, co-ed. with Joe Kember and Jill Sullivan, as well as articles on panoramas, dioramas, stereoscopy and peepshows. His current project is a co-authored book with Joe Kember, </w:t>
      </w:r>
      <w:r w:rsidRPr="002075B5">
        <w:rPr>
          <w:rFonts w:ascii="Times New Roman" w:hAnsi="Times New Roman" w:cs="Times New Roman"/>
          <w:i/>
          <w:sz w:val="24"/>
          <w:szCs w:val="24"/>
        </w:rPr>
        <w:t>Picture Going: Visual Shows 1820-1914</w:t>
      </w:r>
      <w:r w:rsidRPr="002075B5">
        <w:rPr>
          <w:rFonts w:ascii="Times New Roman" w:hAnsi="Times New Roman" w:cs="Times New Roman"/>
          <w:sz w:val="24"/>
          <w:szCs w:val="24"/>
        </w:rPr>
        <w:t xml:space="preserve">, which is based on the results of large AHRC grant that detailed the exhibition networks and performance practices of the panoply of visual shows across the south-west. </w:t>
      </w:r>
    </w:p>
    <w:p w14:paraId="0D3404BF" w14:textId="77777777" w:rsidR="00207EEF" w:rsidRDefault="00207EEF" w:rsidP="00207EEF">
      <w:pPr>
        <w:spacing w:after="0" w:line="240" w:lineRule="auto"/>
        <w:jc w:val="both"/>
        <w:rPr>
          <w:rFonts w:ascii="Times New Roman" w:hAnsi="Times New Roman" w:cs="Times New Roman"/>
          <w:sz w:val="24"/>
          <w:szCs w:val="24"/>
        </w:rPr>
      </w:pPr>
    </w:p>
    <w:p w14:paraId="1FA6B901" w14:textId="77777777" w:rsidR="00207EEF" w:rsidRPr="002E2838"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Moving Shows, Touring Pictures: Panoramas and Provincial Cities 1810-1830</w:t>
      </w:r>
    </w:p>
    <w:p w14:paraId="5A1415E2"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Panoramas and dioramas, along with circuses and menageries, were instrumental to the growth of large touring spectacles in the </w:t>
      </w:r>
      <w:r>
        <w:rPr>
          <w:rFonts w:ascii="Times New Roman" w:hAnsi="Times New Roman" w:cs="Times New Roman"/>
          <w:sz w:val="24"/>
          <w:szCs w:val="24"/>
        </w:rPr>
        <w:t xml:space="preserve">first decades of the nineteenth </w:t>
      </w:r>
      <w:r w:rsidRPr="002075B5">
        <w:rPr>
          <w:rFonts w:ascii="Times New Roman" w:hAnsi="Times New Roman" w:cs="Times New Roman"/>
          <w:sz w:val="24"/>
          <w:szCs w:val="24"/>
        </w:rPr>
        <w:t>century. I argue that existing accounts, by focusing on the most distinguished London shows, fundamentally misconstrue and understate the scale and variety of exhibitions. They neglect the way that a panorama industry developed out of its ability to reach the new regional audiences that were the result of population growth and urbanisation. The spread of panoramas and dioramas was rhizomatic rather than a centrifugal movement out from London. This paper draws on the results of a large AHRC funded project mapping pictorial exhibitions across the south-west. Focusing on Bristol, Exeter, Plymouth, as well as the surrounding region, it shows that provincial exhibition in the 1820s and 18</w:t>
      </w:r>
      <w:r>
        <w:rPr>
          <w:rFonts w:ascii="Times New Roman" w:hAnsi="Times New Roman" w:cs="Times New Roman"/>
          <w:sz w:val="24"/>
          <w:szCs w:val="24"/>
        </w:rPr>
        <w:t>3</w:t>
      </w:r>
      <w:r w:rsidRPr="002075B5">
        <w:rPr>
          <w:rFonts w:ascii="Times New Roman" w:hAnsi="Times New Roman" w:cs="Times New Roman"/>
          <w:sz w:val="24"/>
          <w:szCs w:val="24"/>
        </w:rPr>
        <w:t>0s encompassed a gamut of temporary and permanent venues in fast-expanding cities. The pioneering nature of the panorama industry is evident in the fashioning of a business model that was exceptional in its professional organisation and scope. T</w:t>
      </w:r>
      <w:r w:rsidRPr="002075B5">
        <w:rPr>
          <w:rFonts w:ascii="Times New Roman" w:hAnsi="Times New Roman" w:cs="Times New Roman"/>
          <w:sz w:val="24"/>
          <w:szCs w:val="24"/>
          <w:lang w:eastAsia="en-GB"/>
        </w:rPr>
        <w:t>he most prominent early exhibitors touring provincial cities created their own unique organisational and commercial structure. Messrs Marshall and others provided a regular picture-going experience at multiple simultaneous locations in British towns and cities</w:t>
      </w:r>
      <w:r w:rsidRPr="002075B5">
        <w:rPr>
          <w:rFonts w:ascii="Times New Roman" w:hAnsi="Times New Roman" w:cs="Times New Roman"/>
          <w:sz w:val="24"/>
          <w:szCs w:val="24"/>
        </w:rPr>
        <w:t xml:space="preserve">. Their success encouraged many other smaller ambulatory panoramas. The exhibition of these smaller concerns was sporadic and usually limited to particular areas, but they are notable for often being produced by local artists and scene-painters; moreover, they reached audiences in towns and villages that it was not worthwhile for larger shows to visit. This strata of local and regionally produced panoramas has been almost completely overlooked. </w:t>
      </w:r>
    </w:p>
    <w:p w14:paraId="4F98539F" w14:textId="77777777" w:rsidR="00207EEF" w:rsidRDefault="00207EEF" w:rsidP="00207EEF">
      <w:pPr>
        <w:pStyle w:val="xmsonormal"/>
        <w:spacing w:before="0" w:beforeAutospacing="0" w:after="0" w:afterAutospacing="0"/>
        <w:jc w:val="both"/>
        <w:rPr>
          <w:b/>
        </w:rPr>
      </w:pPr>
    </w:p>
    <w:p w14:paraId="21CCD068" w14:textId="77777777" w:rsidR="00207EEF" w:rsidRDefault="00207EEF" w:rsidP="00207EEF">
      <w:pPr>
        <w:pStyle w:val="xmsonormal"/>
        <w:spacing w:before="0" w:beforeAutospacing="0" w:after="0" w:afterAutospacing="0"/>
        <w:jc w:val="both"/>
        <w:rPr>
          <w:b/>
        </w:rPr>
      </w:pPr>
    </w:p>
    <w:p w14:paraId="4963F0DC" w14:textId="77777777" w:rsidR="00207EEF" w:rsidRDefault="00207EEF" w:rsidP="00207EEF">
      <w:pPr>
        <w:pStyle w:val="xmsonormal"/>
        <w:spacing w:before="0" w:beforeAutospacing="0" w:after="0" w:afterAutospacing="0"/>
        <w:jc w:val="both"/>
        <w:rPr>
          <w:b/>
        </w:rPr>
      </w:pPr>
    </w:p>
    <w:p w14:paraId="1A1C01EA" w14:textId="77777777" w:rsidR="00207EEF" w:rsidRDefault="00207EEF" w:rsidP="00207EEF">
      <w:pPr>
        <w:tabs>
          <w:tab w:val="left" w:pos="360"/>
          <w:tab w:val="left" w:pos="720"/>
          <w:tab w:val="left" w:pos="1080"/>
          <w:tab w:val="left" w:pos="1440"/>
          <w:tab w:val="left" w:pos="1800"/>
          <w:tab w:val="left" w:pos="2160"/>
          <w:tab w:val="left" w:pos="2880"/>
          <w:tab w:val="left" w:pos="3600"/>
          <w:tab w:val="left" w:pos="4320"/>
        </w:tabs>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Aileen Robinson</w:t>
      </w:r>
      <w:r w:rsidRPr="002075B5">
        <w:rPr>
          <w:rFonts w:ascii="Times New Roman" w:hAnsi="Times New Roman" w:cs="Times New Roman"/>
          <w:sz w:val="24"/>
          <w:szCs w:val="24"/>
        </w:rPr>
        <w:t xml:space="preserve"> is a Mellon Fellow in the Scholars in the Humanities program for 2016-19. She received an Interdisciplinary PhD in Theatre and Drama from Northwestern University in 2016 and her A.B. in Literature from Harvard University. Her current project explores the contribution of theatre and magic performance to emerging practices of science communication in the nineteenth century. She investigates how theatrical performances and magic shows drew upon technological innovations and formed unique methods for disseminating scientific knowledge. She conducted archival research in Britain and the United States supported through an SSRC International Dissertation Fellowship and an NSF Doctoral Dissertation Improvement Grant. Her primary research and teaching interests are in the history of optics and physics, magic performance and practice, and eighteenth- and nineteenth-century British theatrical performance and stagecraft. She teaches classes on the intersection between science, stagecraft, and theatre, as well as British and American theatrical traditions. At Northwestern, she also served as dramaturg and assistant director on productions such as </w:t>
      </w:r>
      <w:r w:rsidRPr="002075B5">
        <w:rPr>
          <w:rFonts w:ascii="Times New Roman" w:hAnsi="Times New Roman" w:cs="Times New Roman"/>
          <w:i/>
          <w:iCs/>
          <w:sz w:val="24"/>
          <w:szCs w:val="24"/>
        </w:rPr>
        <w:t>The Secret Garden</w:t>
      </w:r>
      <w:r w:rsidRPr="002075B5">
        <w:rPr>
          <w:rFonts w:ascii="Times New Roman" w:hAnsi="Times New Roman" w:cs="Times New Roman"/>
          <w:sz w:val="24"/>
          <w:szCs w:val="24"/>
        </w:rPr>
        <w:t> and Lydia Diamond’s </w:t>
      </w:r>
      <w:r w:rsidRPr="002075B5">
        <w:rPr>
          <w:rFonts w:ascii="Times New Roman" w:hAnsi="Times New Roman" w:cs="Times New Roman"/>
          <w:i/>
          <w:iCs/>
          <w:sz w:val="24"/>
          <w:szCs w:val="24"/>
        </w:rPr>
        <w:t>The Bluest Eye</w:t>
      </w:r>
      <w:r w:rsidRPr="002075B5">
        <w:rPr>
          <w:rFonts w:ascii="Times New Roman" w:hAnsi="Times New Roman" w:cs="Times New Roman"/>
          <w:sz w:val="24"/>
          <w:szCs w:val="24"/>
        </w:rPr>
        <w:t>.</w:t>
      </w:r>
    </w:p>
    <w:p w14:paraId="3F822741" w14:textId="77777777" w:rsidR="00207EEF" w:rsidRDefault="00207EEF" w:rsidP="00207EEF">
      <w:pPr>
        <w:tabs>
          <w:tab w:val="left" w:pos="360"/>
          <w:tab w:val="left" w:pos="720"/>
          <w:tab w:val="left" w:pos="1080"/>
          <w:tab w:val="left" w:pos="1440"/>
          <w:tab w:val="left" w:pos="1800"/>
          <w:tab w:val="left" w:pos="2160"/>
          <w:tab w:val="left" w:pos="2880"/>
          <w:tab w:val="left" w:pos="3600"/>
          <w:tab w:val="left" w:pos="4320"/>
        </w:tabs>
        <w:autoSpaceDE w:val="0"/>
        <w:autoSpaceDN w:val="0"/>
        <w:adjustRightInd w:val="0"/>
        <w:spacing w:after="0" w:line="240" w:lineRule="auto"/>
        <w:jc w:val="both"/>
        <w:rPr>
          <w:rFonts w:ascii="Times New Roman" w:hAnsi="Times New Roman" w:cs="Times New Roman"/>
          <w:sz w:val="24"/>
          <w:szCs w:val="24"/>
        </w:rPr>
      </w:pPr>
    </w:p>
    <w:p w14:paraId="7F28B9C2" w14:textId="77777777" w:rsidR="00207EEF" w:rsidRPr="002075B5" w:rsidRDefault="00207EEF" w:rsidP="00207EEF">
      <w:pPr>
        <w:tabs>
          <w:tab w:val="left" w:pos="360"/>
          <w:tab w:val="left" w:pos="720"/>
          <w:tab w:val="left" w:pos="1080"/>
          <w:tab w:val="left" w:pos="1440"/>
          <w:tab w:val="left" w:pos="1800"/>
          <w:tab w:val="left" w:pos="2160"/>
          <w:tab w:val="left" w:pos="2880"/>
          <w:tab w:val="left" w:pos="3600"/>
          <w:tab w:val="left" w:pos="4320"/>
        </w:tabs>
        <w:autoSpaceDE w:val="0"/>
        <w:autoSpaceDN w:val="0"/>
        <w:adjustRightInd w:val="0"/>
        <w:spacing w:after="0" w:line="240" w:lineRule="auto"/>
        <w:jc w:val="both"/>
        <w:rPr>
          <w:rFonts w:ascii="Times New Roman" w:hAnsi="Times New Roman" w:cs="Times New Roman"/>
          <w:sz w:val="24"/>
          <w:szCs w:val="24"/>
        </w:rPr>
      </w:pPr>
      <w:r w:rsidRPr="003B2E37">
        <w:rPr>
          <w:rFonts w:ascii="Times New Roman" w:hAnsi="Times New Roman" w:cs="Times New Roman"/>
          <w:b/>
          <w:bCs/>
          <w:sz w:val="24"/>
          <w:szCs w:val="24"/>
        </w:rPr>
        <w:t xml:space="preserve">The Fairyland of the City: Dion Boucicault’s </w:t>
      </w:r>
      <w:r w:rsidRPr="003B2E37">
        <w:rPr>
          <w:rFonts w:ascii="Times New Roman" w:hAnsi="Times New Roman" w:cs="Times New Roman"/>
          <w:b/>
          <w:i/>
          <w:iCs/>
          <w:sz w:val="24"/>
          <w:szCs w:val="24"/>
        </w:rPr>
        <w:t>Babil and Bijou</w:t>
      </w:r>
      <w:r w:rsidRPr="003B2E37">
        <w:rPr>
          <w:rFonts w:ascii="Times New Roman" w:hAnsi="Times New Roman" w:cs="Times New Roman"/>
          <w:b/>
          <w:bCs/>
          <w:sz w:val="24"/>
          <w:szCs w:val="24"/>
        </w:rPr>
        <w:t xml:space="preserve"> and London’s Technological Spectacle</w:t>
      </w:r>
    </w:p>
    <w:p w14:paraId="586B3CD0" w14:textId="77777777" w:rsidR="00207EEF" w:rsidRPr="002075B5" w:rsidRDefault="00207EEF" w:rsidP="00207EEF">
      <w:pPr>
        <w:tabs>
          <w:tab w:val="left" w:pos="360"/>
          <w:tab w:val="left" w:pos="720"/>
          <w:tab w:val="left" w:pos="1080"/>
          <w:tab w:val="left" w:pos="1440"/>
          <w:tab w:val="left" w:pos="1800"/>
          <w:tab w:val="left" w:pos="2160"/>
          <w:tab w:val="left" w:pos="2880"/>
          <w:tab w:val="left" w:pos="3600"/>
          <w:tab w:val="left" w:pos="4320"/>
        </w:tabs>
        <w:autoSpaceDE w:val="0"/>
        <w:autoSpaceDN w:val="0"/>
        <w:adjustRightInd w:val="0"/>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Michael Booth, in his singularly important </w:t>
      </w:r>
      <w:r w:rsidRPr="002075B5">
        <w:rPr>
          <w:rFonts w:ascii="Times New Roman" w:hAnsi="Times New Roman" w:cs="Times New Roman"/>
          <w:i/>
          <w:iCs/>
          <w:sz w:val="24"/>
          <w:szCs w:val="24"/>
        </w:rPr>
        <w:t xml:space="preserve">Victorian Spectacular Theatre 1850-1910, </w:t>
      </w:r>
      <w:r w:rsidRPr="002075B5">
        <w:rPr>
          <w:rFonts w:ascii="Times New Roman" w:hAnsi="Times New Roman" w:cs="Times New Roman"/>
          <w:sz w:val="24"/>
          <w:szCs w:val="24"/>
        </w:rPr>
        <w:t xml:space="preserve">turns to Dion Boucicault’s 1872 pantomimic extravaganza </w:t>
      </w:r>
      <w:r w:rsidRPr="002075B5">
        <w:rPr>
          <w:rFonts w:ascii="Times New Roman" w:hAnsi="Times New Roman" w:cs="Times New Roman"/>
          <w:i/>
          <w:iCs/>
          <w:sz w:val="24"/>
          <w:szCs w:val="24"/>
        </w:rPr>
        <w:t xml:space="preserve">Babil and Bijou </w:t>
      </w:r>
      <w:r w:rsidRPr="002075B5">
        <w:rPr>
          <w:rFonts w:ascii="Times New Roman" w:hAnsi="Times New Roman" w:cs="Times New Roman"/>
          <w:sz w:val="24"/>
          <w:szCs w:val="24"/>
        </w:rPr>
        <w:t>as an example of the spectacle</w:t>
      </w:r>
      <w:r>
        <w:rPr>
          <w:rFonts w:ascii="Times New Roman" w:hAnsi="Times New Roman" w:cs="Times New Roman"/>
          <w:sz w:val="24"/>
          <w:szCs w:val="24"/>
        </w:rPr>
        <w:t xml:space="preserve"> style of the Victorian stage. </w:t>
      </w:r>
      <w:r w:rsidRPr="002075B5">
        <w:rPr>
          <w:rFonts w:ascii="Times New Roman" w:hAnsi="Times New Roman" w:cs="Times New Roman"/>
          <w:sz w:val="24"/>
          <w:szCs w:val="24"/>
        </w:rPr>
        <w:t xml:space="preserve">A combination of the French </w:t>
      </w:r>
      <w:r w:rsidRPr="002075B5">
        <w:rPr>
          <w:rFonts w:ascii="Times New Roman" w:hAnsi="Times New Roman" w:cs="Times New Roman"/>
          <w:i/>
          <w:iCs/>
          <w:sz w:val="24"/>
          <w:szCs w:val="24"/>
        </w:rPr>
        <w:t>féerie</w:t>
      </w:r>
      <w:r w:rsidRPr="002075B5">
        <w:rPr>
          <w:rFonts w:ascii="Times New Roman" w:hAnsi="Times New Roman" w:cs="Times New Roman"/>
          <w:sz w:val="24"/>
          <w:szCs w:val="24"/>
        </w:rPr>
        <w:t xml:space="preserve"> and the English extravaganza, </w:t>
      </w:r>
      <w:r w:rsidRPr="002075B5">
        <w:rPr>
          <w:rFonts w:ascii="Times New Roman" w:hAnsi="Times New Roman" w:cs="Times New Roman"/>
          <w:i/>
          <w:iCs/>
          <w:sz w:val="24"/>
          <w:szCs w:val="24"/>
        </w:rPr>
        <w:t xml:space="preserve">Babil and Bijou </w:t>
      </w:r>
      <w:r w:rsidRPr="002075B5">
        <w:rPr>
          <w:rFonts w:ascii="Times New Roman" w:hAnsi="Times New Roman" w:cs="Times New Roman"/>
          <w:sz w:val="24"/>
          <w:szCs w:val="24"/>
        </w:rPr>
        <w:t>narrates the story of a half-fairy attempting to claim her throne and encountering all manner of life from the depths of the sea to the moon. Uprisings, warriors, and other obstacles stall her progress through eighteen visually stunning tableaux as she ultimately tri</w:t>
      </w:r>
      <w:r>
        <w:rPr>
          <w:rFonts w:ascii="Times New Roman" w:hAnsi="Times New Roman" w:cs="Times New Roman"/>
          <w:sz w:val="24"/>
          <w:szCs w:val="24"/>
        </w:rPr>
        <w:t xml:space="preserve">umphs and regains her throne. </w:t>
      </w:r>
      <w:r w:rsidRPr="002075B5">
        <w:rPr>
          <w:rFonts w:ascii="Times New Roman" w:hAnsi="Times New Roman" w:cs="Times New Roman"/>
          <w:sz w:val="24"/>
          <w:szCs w:val="24"/>
        </w:rPr>
        <w:t>Throughout the performance, Fairyland is conjured through technological scenic effects that epitomi</w:t>
      </w:r>
      <w:r>
        <w:rPr>
          <w:rFonts w:ascii="Times New Roman" w:hAnsi="Times New Roman" w:cs="Times New Roman"/>
          <w:sz w:val="24"/>
          <w:szCs w:val="24"/>
        </w:rPr>
        <w:t>s</w:t>
      </w:r>
      <w:r w:rsidRPr="002075B5">
        <w:rPr>
          <w:rFonts w:ascii="Times New Roman" w:hAnsi="Times New Roman" w:cs="Times New Roman"/>
          <w:sz w:val="24"/>
          <w:szCs w:val="24"/>
        </w:rPr>
        <w:t>e, for Booth, the spectacular heights o</w:t>
      </w:r>
      <w:r>
        <w:rPr>
          <w:rFonts w:ascii="Times New Roman" w:hAnsi="Times New Roman" w:cs="Times New Roman"/>
          <w:sz w:val="24"/>
          <w:szCs w:val="24"/>
        </w:rPr>
        <w:t xml:space="preserve">f extravaganza and pantomime. </w:t>
      </w:r>
      <w:r w:rsidRPr="002075B5">
        <w:rPr>
          <w:rFonts w:ascii="Times New Roman" w:hAnsi="Times New Roman" w:cs="Times New Roman"/>
          <w:sz w:val="24"/>
          <w:szCs w:val="24"/>
        </w:rPr>
        <w:t xml:space="preserve">He argues that the </w:t>
      </w:r>
      <w:r>
        <w:rPr>
          <w:rFonts w:ascii="Times New Roman" w:hAnsi="Times New Roman" w:cs="Times New Roman"/>
          <w:sz w:val="24"/>
          <w:szCs w:val="24"/>
        </w:rPr>
        <w:t>transformation scene displayed ‘</w:t>
      </w:r>
      <w:r w:rsidRPr="002075B5">
        <w:rPr>
          <w:rFonts w:ascii="Times New Roman" w:hAnsi="Times New Roman" w:cs="Times New Roman"/>
          <w:sz w:val="24"/>
          <w:szCs w:val="24"/>
        </w:rPr>
        <w:t>a microcosm of [the Victorian pantomime] meaningful only in terms of spectacle, existing only because</w:t>
      </w:r>
      <w:r>
        <w:rPr>
          <w:rFonts w:ascii="Times New Roman" w:hAnsi="Times New Roman" w:cs="Times New Roman"/>
          <w:sz w:val="24"/>
          <w:szCs w:val="24"/>
        </w:rPr>
        <w:t xml:space="preserve"> of the techniques of spectacle’</w:t>
      </w:r>
      <w:r w:rsidRPr="002075B5">
        <w:rPr>
          <w:rFonts w:ascii="Times New Roman" w:hAnsi="Times New Roman" w:cs="Times New Roman"/>
          <w:sz w:val="24"/>
          <w:szCs w:val="24"/>
        </w:rPr>
        <w:t xml:space="preserve"> (81). This paper takes up Booth’s epistemology of spectacle, exploring and expanding his analysis to include the spectacles of science and technology in the perf</w:t>
      </w:r>
      <w:r>
        <w:rPr>
          <w:rFonts w:ascii="Times New Roman" w:hAnsi="Times New Roman" w:cs="Times New Roman"/>
          <w:sz w:val="24"/>
          <w:szCs w:val="24"/>
        </w:rPr>
        <w:t xml:space="preserve">ormance of the Victorian city. </w:t>
      </w:r>
      <w:r w:rsidRPr="002075B5">
        <w:rPr>
          <w:rFonts w:ascii="Times New Roman" w:hAnsi="Times New Roman" w:cs="Times New Roman"/>
          <w:sz w:val="24"/>
          <w:szCs w:val="24"/>
        </w:rPr>
        <w:t xml:space="preserve">The tableaux of </w:t>
      </w:r>
      <w:r w:rsidRPr="002075B5">
        <w:rPr>
          <w:rFonts w:ascii="Times New Roman" w:hAnsi="Times New Roman" w:cs="Times New Roman"/>
          <w:i/>
          <w:iCs/>
          <w:sz w:val="24"/>
          <w:szCs w:val="24"/>
        </w:rPr>
        <w:t>Babil and Bijou</w:t>
      </w:r>
      <w:r w:rsidRPr="002075B5">
        <w:rPr>
          <w:rFonts w:ascii="Times New Roman" w:hAnsi="Times New Roman" w:cs="Times New Roman"/>
          <w:sz w:val="24"/>
          <w:szCs w:val="24"/>
        </w:rPr>
        <w:t xml:space="preserve"> recreated London through the technologies it displayed, from the diving</w:t>
      </w:r>
      <w:r>
        <w:rPr>
          <w:rFonts w:ascii="Times New Roman" w:hAnsi="Times New Roman" w:cs="Times New Roman"/>
          <w:sz w:val="24"/>
          <w:szCs w:val="24"/>
        </w:rPr>
        <w:t xml:space="preserve"> bell to the hot air balloon. </w:t>
      </w:r>
      <w:r w:rsidRPr="002075B5">
        <w:rPr>
          <w:rFonts w:ascii="Times New Roman" w:hAnsi="Times New Roman" w:cs="Times New Roman"/>
          <w:sz w:val="24"/>
          <w:szCs w:val="24"/>
        </w:rPr>
        <w:t>Boucicault’s Fairyland revealed a scientific spectacle and fantasy of the city throug</w:t>
      </w:r>
      <w:r>
        <w:rPr>
          <w:rFonts w:ascii="Times New Roman" w:hAnsi="Times New Roman" w:cs="Times New Roman"/>
          <w:sz w:val="24"/>
          <w:szCs w:val="24"/>
        </w:rPr>
        <w:t xml:space="preserve">h its pantomimic extravagance. </w:t>
      </w:r>
      <w:r w:rsidRPr="002075B5">
        <w:rPr>
          <w:rFonts w:ascii="Times New Roman" w:hAnsi="Times New Roman" w:cs="Times New Roman"/>
          <w:sz w:val="24"/>
          <w:szCs w:val="24"/>
        </w:rPr>
        <w:t xml:space="preserve">I delve into the specific imagery captured in </w:t>
      </w:r>
      <w:r w:rsidRPr="002075B5">
        <w:rPr>
          <w:rFonts w:ascii="Times New Roman" w:hAnsi="Times New Roman" w:cs="Times New Roman"/>
          <w:i/>
          <w:iCs/>
          <w:sz w:val="24"/>
          <w:szCs w:val="24"/>
        </w:rPr>
        <w:t>Babil and Bijou</w:t>
      </w:r>
      <w:r w:rsidRPr="002075B5">
        <w:rPr>
          <w:rFonts w:ascii="Times New Roman" w:hAnsi="Times New Roman" w:cs="Times New Roman"/>
          <w:sz w:val="24"/>
          <w:szCs w:val="24"/>
        </w:rPr>
        <w:t>, from the legacy of the diving bell to the Darwinian and Lamarcki</w:t>
      </w:r>
      <w:r>
        <w:rPr>
          <w:rFonts w:ascii="Times New Roman" w:hAnsi="Times New Roman" w:cs="Times New Roman"/>
          <w:sz w:val="24"/>
          <w:szCs w:val="24"/>
        </w:rPr>
        <w:t xml:space="preserve">an visions of human evolution. </w:t>
      </w:r>
      <w:r w:rsidRPr="002075B5">
        <w:rPr>
          <w:rFonts w:ascii="Times New Roman" w:hAnsi="Times New Roman" w:cs="Times New Roman"/>
          <w:sz w:val="24"/>
          <w:szCs w:val="24"/>
        </w:rPr>
        <w:t xml:space="preserve">Through my analysis, I argue that </w:t>
      </w:r>
      <w:r w:rsidRPr="002075B5">
        <w:rPr>
          <w:rFonts w:ascii="Times New Roman" w:hAnsi="Times New Roman" w:cs="Times New Roman"/>
          <w:i/>
          <w:iCs/>
          <w:sz w:val="24"/>
          <w:szCs w:val="24"/>
        </w:rPr>
        <w:t>Babil and Bijou</w:t>
      </w:r>
      <w:r w:rsidRPr="002075B5">
        <w:rPr>
          <w:rFonts w:ascii="Times New Roman" w:hAnsi="Times New Roman" w:cs="Times New Roman"/>
          <w:sz w:val="24"/>
          <w:szCs w:val="24"/>
        </w:rPr>
        <w:t xml:space="preserve"> articulates through fantasy and spectacle the emerging ethos of a modern scientific city. </w:t>
      </w:r>
    </w:p>
    <w:p w14:paraId="2508E2C9" w14:textId="77777777" w:rsidR="00207EEF" w:rsidRDefault="00207EEF" w:rsidP="00207EEF">
      <w:pPr>
        <w:pStyle w:val="xmsonormal"/>
        <w:spacing w:before="0" w:beforeAutospacing="0" w:after="0" w:afterAutospacing="0"/>
        <w:jc w:val="both"/>
        <w:rPr>
          <w:b/>
        </w:rPr>
      </w:pPr>
    </w:p>
    <w:p w14:paraId="60F11016" w14:textId="77777777" w:rsidR="00207EEF" w:rsidRDefault="00207EEF" w:rsidP="00207EEF">
      <w:pPr>
        <w:pStyle w:val="xmsonormal"/>
        <w:spacing w:before="0" w:beforeAutospacing="0" w:after="0" w:afterAutospacing="0"/>
        <w:jc w:val="both"/>
        <w:rPr>
          <w:b/>
        </w:rPr>
      </w:pPr>
    </w:p>
    <w:p w14:paraId="1B02F862" w14:textId="77777777" w:rsidR="00207EEF" w:rsidRDefault="00207EEF" w:rsidP="00207EEF">
      <w:pPr>
        <w:pStyle w:val="xmsonormal"/>
        <w:spacing w:before="0" w:beforeAutospacing="0" w:after="0" w:afterAutospacing="0"/>
        <w:jc w:val="both"/>
        <w:rPr>
          <w:b/>
        </w:rPr>
      </w:pPr>
    </w:p>
    <w:p w14:paraId="5BFF79A7" w14:textId="77777777" w:rsidR="00207EEF" w:rsidRDefault="00207EEF" w:rsidP="00207EEF">
      <w:pPr>
        <w:pStyle w:val="xmsonormal"/>
        <w:spacing w:before="0" w:beforeAutospacing="0" w:after="0" w:afterAutospacing="0"/>
        <w:jc w:val="both"/>
      </w:pPr>
      <w:r w:rsidRPr="002075B5">
        <w:rPr>
          <w:b/>
        </w:rPr>
        <w:t>Laurence Senelick</w:t>
      </w:r>
      <w:r w:rsidRPr="002075B5">
        <w:t xml:space="preserve"> is Fletcher Professor of Drama and Oratory at Tufts University and a Fellow of the American Academy of Arts and Sciences. He is the author, editor or translator of more than thirty books, the most recent being</w:t>
      </w:r>
      <w:r w:rsidRPr="002075B5">
        <w:rPr>
          <w:rStyle w:val="apple-converted-space"/>
        </w:rPr>
        <w:t> </w:t>
      </w:r>
      <w:r w:rsidRPr="002075B5">
        <w:rPr>
          <w:i/>
          <w:iCs/>
        </w:rPr>
        <w:t>Jacques Offenbach and the Making of Modern Culture</w:t>
      </w:r>
      <w:r w:rsidRPr="002075B5">
        <w:t>. Others include</w:t>
      </w:r>
      <w:r w:rsidRPr="002075B5">
        <w:rPr>
          <w:rStyle w:val="apple-converted-space"/>
        </w:rPr>
        <w:t> </w:t>
      </w:r>
      <w:r w:rsidRPr="002075B5">
        <w:rPr>
          <w:i/>
          <w:iCs/>
        </w:rPr>
        <w:t>Stanislavsky: A Life in Letters</w:t>
      </w:r>
      <w:r w:rsidRPr="002075B5">
        <w:t>;</w:t>
      </w:r>
      <w:r w:rsidRPr="002075B5">
        <w:rPr>
          <w:rStyle w:val="apple-converted-space"/>
        </w:rPr>
        <w:t> </w:t>
      </w:r>
      <w:r w:rsidRPr="002075B5">
        <w:rPr>
          <w:i/>
          <w:iCs/>
        </w:rPr>
        <w:t>The Chekhov Theatre: A Century of the Plays in Performance</w:t>
      </w:r>
      <w:r>
        <w:rPr>
          <w:i/>
          <w:iCs/>
        </w:rPr>
        <w:t>;</w:t>
      </w:r>
      <w:r w:rsidRPr="002075B5">
        <w:rPr>
          <w:rStyle w:val="apple-converted-space"/>
        </w:rPr>
        <w:t> </w:t>
      </w:r>
      <w:r w:rsidRPr="002075B5">
        <w:t>and</w:t>
      </w:r>
      <w:r w:rsidRPr="002075B5">
        <w:rPr>
          <w:rStyle w:val="apple-converted-space"/>
        </w:rPr>
        <w:t> </w:t>
      </w:r>
      <w:r w:rsidRPr="002075B5">
        <w:rPr>
          <w:i/>
          <w:iCs/>
        </w:rPr>
        <w:t>The Changing Room: Sex, Drag, and Theatre</w:t>
      </w:r>
      <w:r w:rsidRPr="002075B5">
        <w:t>. Last year he was inducted into the College of Fellows of the American Theatre</w:t>
      </w:r>
      <w:r w:rsidRPr="002075B5">
        <w:rPr>
          <w:rStyle w:val="apple-converted-space"/>
        </w:rPr>
        <w:t> </w:t>
      </w:r>
      <w:r w:rsidRPr="002075B5">
        <w:t>and made a member for life of the American Theatre and Drama Society.</w:t>
      </w:r>
    </w:p>
    <w:p w14:paraId="72EAE264" w14:textId="77777777" w:rsidR="00207EEF" w:rsidRPr="004F55D0" w:rsidRDefault="00207EEF" w:rsidP="00207EEF">
      <w:pPr>
        <w:pStyle w:val="xmsonormal"/>
        <w:spacing w:before="0" w:beforeAutospacing="0" w:after="0" w:afterAutospacing="0"/>
        <w:jc w:val="both"/>
        <w:rPr>
          <w:b/>
        </w:rPr>
      </w:pPr>
    </w:p>
    <w:p w14:paraId="37FC17A8" w14:textId="77777777" w:rsidR="00207EEF" w:rsidRPr="002075B5" w:rsidRDefault="00207EEF" w:rsidP="00207EEF">
      <w:pPr>
        <w:pStyle w:val="xmsonormal"/>
        <w:spacing w:before="0" w:beforeAutospacing="0" w:after="0" w:afterAutospacing="0"/>
        <w:jc w:val="both"/>
      </w:pPr>
      <w:r w:rsidRPr="004F55D0">
        <w:rPr>
          <w:b/>
        </w:rPr>
        <w:t xml:space="preserve">Signs of the Times: Outdoor Theatrical Advertising in the Nineteenth Century </w:t>
      </w:r>
    </w:p>
    <w:p w14:paraId="5D244F49" w14:textId="77777777" w:rsidR="00207EEF" w:rsidRPr="002075B5" w:rsidRDefault="00207EEF" w:rsidP="00207EEF">
      <w:pPr>
        <w:pStyle w:val="xmsonormal"/>
        <w:spacing w:before="0" w:beforeAutospacing="0" w:after="0" w:afterAutospacing="0"/>
        <w:jc w:val="both"/>
      </w:pPr>
      <w:r w:rsidRPr="002075B5">
        <w:t>The invention of lithography transformed the urban landscape. Previously, playbills were sober conglomerations of letterpress distributed in the precincts of the</w:t>
      </w:r>
      <w:r>
        <w:t xml:space="preserve"> playhouse. </w:t>
      </w:r>
      <w:r w:rsidRPr="002075B5">
        <w:t>Lithography allowed colour and design to dominate, first in prints, then sheet music covers, finally posters. Not only did this enliven the streets, but it familiari</w:t>
      </w:r>
      <w:r>
        <w:t>s</w:t>
      </w:r>
      <w:r w:rsidRPr="002075B5">
        <w:t>ed even a semi-literate public with scenes and individuals they might not otherwise encounter.</w:t>
      </w:r>
      <w:r w:rsidRPr="002075B5">
        <w:rPr>
          <w:rStyle w:val="apple-converted-space"/>
        </w:rPr>
        <w:t> </w:t>
      </w:r>
      <w:r w:rsidRPr="002075B5">
        <w:t>Theatrical imagery permeated the popular imagination. America was the first to exploit this innovation, and its relatively unregulated areas became overgrown with a palimpsest of posters, especially when circuses began to use the massive three-sheet. Donnybrooks between gangs of bill-posters were not uncommon. In Europe, city fathers, alarmed by the unsightly ubiquity of such advertising, employed in Berlin the Litfaß kiosk, in Paris the Morris column, as authorized showcases for posters. This encouraged artists to regard the poster as a respectable form of expression. Streets and boulevards became pocked by striking displays of theatrical attractions.</w:t>
      </w:r>
      <w:r w:rsidRPr="002075B5">
        <w:rPr>
          <w:rStyle w:val="apple-converted-space"/>
        </w:rPr>
        <w:t> </w:t>
      </w:r>
      <w:r w:rsidRPr="002075B5">
        <w:t>The city itself becomes</w:t>
      </w:r>
      <w:r>
        <w:t xml:space="preserve"> what semioticians refer to as ‘paratext’,</w:t>
      </w:r>
      <w:r w:rsidRPr="002075B5">
        <w:t xml:space="preserve"> with outdoor theatrical publicity stimulating its audiences to receive the advertised performance in a more active manner. It may also have led them to devise their own fictions which interacted with or supplanted the fiction of the performance.</w:t>
      </w:r>
    </w:p>
    <w:p w14:paraId="550299C1" w14:textId="77777777" w:rsidR="00207EEF" w:rsidRDefault="00207EEF" w:rsidP="00207EEF">
      <w:pPr>
        <w:spacing w:after="0" w:line="240" w:lineRule="auto"/>
        <w:jc w:val="both"/>
        <w:rPr>
          <w:rFonts w:ascii="Times New Roman" w:hAnsi="Times New Roman" w:cs="Times New Roman"/>
          <w:b/>
          <w:sz w:val="24"/>
          <w:szCs w:val="24"/>
          <w:lang w:val="en-US"/>
        </w:rPr>
      </w:pPr>
    </w:p>
    <w:p w14:paraId="5FD17314" w14:textId="77777777" w:rsidR="00207EEF" w:rsidRDefault="00207EEF" w:rsidP="00207EEF">
      <w:pPr>
        <w:spacing w:after="0" w:line="240" w:lineRule="auto"/>
        <w:jc w:val="both"/>
        <w:rPr>
          <w:rFonts w:ascii="Times New Roman" w:hAnsi="Times New Roman" w:cs="Times New Roman"/>
          <w:b/>
          <w:sz w:val="24"/>
          <w:szCs w:val="24"/>
          <w:lang w:val="en-US"/>
        </w:rPr>
      </w:pPr>
    </w:p>
    <w:p w14:paraId="0138AAAC" w14:textId="77777777" w:rsidR="00207EEF" w:rsidRDefault="00207EEF" w:rsidP="00207EEF">
      <w:pPr>
        <w:spacing w:after="0" w:line="240" w:lineRule="auto"/>
        <w:jc w:val="both"/>
        <w:rPr>
          <w:rFonts w:ascii="Times New Roman" w:hAnsi="Times New Roman" w:cs="Times New Roman"/>
          <w:b/>
          <w:sz w:val="24"/>
          <w:szCs w:val="24"/>
          <w:lang w:val="en-US"/>
        </w:rPr>
      </w:pPr>
    </w:p>
    <w:p w14:paraId="75F84B3E" w14:textId="77777777" w:rsidR="00207EEF" w:rsidRDefault="00207EEF" w:rsidP="00207EEF">
      <w:pPr>
        <w:spacing w:after="0" w:line="240" w:lineRule="auto"/>
        <w:jc w:val="both"/>
        <w:rPr>
          <w:rFonts w:ascii="Times New Roman" w:hAnsi="Times New Roman" w:cs="Times New Roman"/>
          <w:sz w:val="24"/>
          <w:szCs w:val="24"/>
          <w:lang w:val="en-US"/>
        </w:rPr>
      </w:pPr>
      <w:r w:rsidRPr="002075B5">
        <w:rPr>
          <w:rFonts w:ascii="Times New Roman" w:hAnsi="Times New Roman" w:cs="Times New Roman"/>
          <w:b/>
          <w:sz w:val="24"/>
          <w:szCs w:val="24"/>
          <w:lang w:val="en-US"/>
        </w:rPr>
        <w:t>Anna Sica</w:t>
      </w:r>
      <w:r w:rsidRPr="002075B5">
        <w:rPr>
          <w:rFonts w:ascii="Times New Roman" w:hAnsi="Times New Roman" w:cs="Times New Roman"/>
          <w:sz w:val="24"/>
          <w:szCs w:val="24"/>
          <w:lang w:val="en-US"/>
        </w:rPr>
        <w:t xml:space="preserve"> is a PhD Associate Professor of Theatre at the University of Palermo, with special reference to nineteenth</w:t>
      </w:r>
      <w:r>
        <w:rPr>
          <w:rFonts w:ascii="Times New Roman" w:hAnsi="Times New Roman" w:cs="Times New Roman"/>
          <w:sz w:val="24"/>
          <w:szCs w:val="24"/>
          <w:lang w:val="en-US"/>
        </w:rPr>
        <w:t>- and twentieth-</w:t>
      </w:r>
      <w:r w:rsidRPr="002075B5">
        <w:rPr>
          <w:rFonts w:ascii="Times New Roman" w:hAnsi="Times New Roman" w:cs="Times New Roman"/>
          <w:sz w:val="24"/>
          <w:szCs w:val="24"/>
          <w:lang w:val="en-US"/>
        </w:rPr>
        <w:t>century drama, as well as acting and directing. Her discovery of the personal library which belonged to Eleonora Duse in Cambridge has given new directions to the studies on the Italian great tragedienn</w:t>
      </w:r>
      <w:r>
        <w:rPr>
          <w:rFonts w:ascii="Times New Roman" w:hAnsi="Times New Roman" w:cs="Times New Roman"/>
          <w:sz w:val="24"/>
          <w:szCs w:val="24"/>
          <w:lang w:val="en-US"/>
        </w:rPr>
        <w:t>e as it emerges from her works ‘Eleonora Duse’s Library’ (2010), and ‘</w:t>
      </w:r>
      <w:r w:rsidRPr="002075B5">
        <w:rPr>
          <w:rFonts w:ascii="Times New Roman" w:hAnsi="Times New Roman" w:cs="Times New Roman"/>
          <w:sz w:val="24"/>
          <w:szCs w:val="24"/>
          <w:lang w:val="en-US"/>
        </w:rPr>
        <w:t>The</w:t>
      </w:r>
      <w:r>
        <w:rPr>
          <w:rFonts w:ascii="Times New Roman" w:hAnsi="Times New Roman" w:cs="Times New Roman"/>
          <w:sz w:val="24"/>
          <w:szCs w:val="24"/>
          <w:lang w:val="en-US"/>
        </w:rPr>
        <w:t xml:space="preserve"> Murray Edwards Duse Collection’</w:t>
      </w:r>
      <w:r w:rsidRPr="002075B5">
        <w:rPr>
          <w:rFonts w:ascii="Times New Roman" w:hAnsi="Times New Roman" w:cs="Times New Roman"/>
          <w:sz w:val="24"/>
          <w:szCs w:val="24"/>
          <w:lang w:val="en-US"/>
        </w:rPr>
        <w:t xml:space="preserve"> (2</w:t>
      </w:r>
      <w:r>
        <w:rPr>
          <w:rFonts w:ascii="Times New Roman" w:hAnsi="Times New Roman" w:cs="Times New Roman"/>
          <w:sz w:val="24"/>
          <w:szCs w:val="24"/>
          <w:lang w:val="en-US"/>
        </w:rPr>
        <w:t>012).  She has also published ‘a drammatica-metodo italiano’</w:t>
      </w:r>
      <w:r w:rsidRPr="002075B5">
        <w:rPr>
          <w:rFonts w:ascii="Times New Roman" w:hAnsi="Times New Roman" w:cs="Times New Roman"/>
          <w:sz w:val="24"/>
          <w:szCs w:val="24"/>
          <w:lang w:val="en-US"/>
        </w:rPr>
        <w:t xml:space="preserve"> (2013), </w:t>
      </w:r>
      <w:r>
        <w:rPr>
          <w:rFonts w:ascii="Times New Roman" w:hAnsi="Times New Roman" w:cs="Times New Roman"/>
          <w:sz w:val="24"/>
          <w:szCs w:val="24"/>
          <w:lang w:val="en-US"/>
        </w:rPr>
        <w:t>‘</w:t>
      </w:r>
      <w:r w:rsidRPr="002075B5">
        <w:rPr>
          <w:rFonts w:ascii="Times New Roman" w:hAnsi="Times New Roman" w:cs="Times New Roman"/>
          <w:sz w:val="24"/>
          <w:szCs w:val="24"/>
          <w:lang w:val="en-US"/>
        </w:rPr>
        <w:t>The Italian Method of la</w:t>
      </w:r>
      <w:r>
        <w:rPr>
          <w:rFonts w:ascii="Times New Roman" w:hAnsi="Times New Roman" w:cs="Times New Roman"/>
          <w:sz w:val="24"/>
          <w:szCs w:val="24"/>
          <w:lang w:val="en-US"/>
        </w:rPr>
        <w:t xml:space="preserve"> drammatica’</w:t>
      </w:r>
      <w:r w:rsidRPr="002075B5">
        <w:rPr>
          <w:rFonts w:ascii="Times New Roman" w:hAnsi="Times New Roman" w:cs="Times New Roman"/>
          <w:sz w:val="24"/>
          <w:szCs w:val="24"/>
          <w:lang w:val="en-US"/>
        </w:rPr>
        <w:t xml:space="preserve"> (2014), </w:t>
      </w:r>
      <w:r w:rsidRPr="002075B5">
        <w:rPr>
          <w:rFonts w:ascii="Times New Roman" w:hAnsi="Times New Roman" w:cs="Times New Roman"/>
          <w:i/>
          <w:sz w:val="24"/>
          <w:szCs w:val="24"/>
          <w:lang w:val="en-US"/>
        </w:rPr>
        <w:t xml:space="preserve">L’arte massima </w:t>
      </w:r>
      <w:r w:rsidRPr="002075B5">
        <w:rPr>
          <w:rFonts w:ascii="Times New Roman" w:hAnsi="Times New Roman" w:cs="Times New Roman"/>
          <w:sz w:val="24"/>
          <w:szCs w:val="24"/>
          <w:lang w:val="en-US"/>
        </w:rPr>
        <w:t>(2017). She has the full professorship in History of Theatre.</w:t>
      </w:r>
    </w:p>
    <w:p w14:paraId="516B83A8" w14:textId="77777777" w:rsidR="00207EEF" w:rsidRDefault="00207EEF" w:rsidP="00207EEF">
      <w:pPr>
        <w:spacing w:after="0" w:line="240" w:lineRule="auto"/>
        <w:jc w:val="both"/>
        <w:rPr>
          <w:rFonts w:ascii="Times New Roman" w:hAnsi="Times New Roman" w:cs="Times New Roman"/>
          <w:sz w:val="24"/>
          <w:szCs w:val="24"/>
          <w:lang w:val="en-US"/>
        </w:rPr>
      </w:pPr>
    </w:p>
    <w:p w14:paraId="24A6AC42" w14:textId="77777777" w:rsidR="00207EEF" w:rsidRPr="00053EA7" w:rsidRDefault="00207EEF" w:rsidP="00207EEF">
      <w:pPr>
        <w:spacing w:after="0" w:line="240" w:lineRule="auto"/>
        <w:jc w:val="both"/>
        <w:rPr>
          <w:rFonts w:ascii="Times New Roman" w:hAnsi="Times New Roman" w:cs="Times New Roman"/>
          <w:sz w:val="24"/>
          <w:szCs w:val="24"/>
          <w:lang w:val="en-US"/>
        </w:rPr>
      </w:pPr>
      <w:r w:rsidRPr="002075B5">
        <w:rPr>
          <w:rFonts w:ascii="Times New Roman" w:hAnsi="Times New Roman" w:cs="Times New Roman"/>
          <w:b/>
          <w:sz w:val="24"/>
          <w:szCs w:val="24"/>
          <w:lang w:val="en-US"/>
        </w:rPr>
        <w:t>Eleonora Duse and Alexandr Volkoff-Muromcev in Venice</w:t>
      </w:r>
    </w:p>
    <w:p w14:paraId="292B2CDB" w14:textId="77777777" w:rsidR="00207EEF" w:rsidRPr="002075B5" w:rsidRDefault="00207EEF" w:rsidP="00207EEF">
      <w:pPr>
        <w:autoSpaceDE w:val="0"/>
        <w:autoSpaceDN w:val="0"/>
        <w:adjustRightInd w:val="0"/>
        <w:spacing w:after="0" w:line="240" w:lineRule="auto"/>
        <w:jc w:val="both"/>
        <w:rPr>
          <w:rFonts w:ascii="Times New Roman" w:eastAsia="AGaramondPro-Regular" w:hAnsi="Times New Roman" w:cs="Times New Roman"/>
          <w:sz w:val="24"/>
          <w:szCs w:val="24"/>
          <w:lang w:val="en-US"/>
        </w:rPr>
      </w:pPr>
      <w:r w:rsidRPr="002075B5">
        <w:rPr>
          <w:rFonts w:ascii="Times New Roman" w:eastAsia="AGaramondPro-Regular" w:hAnsi="Times New Roman" w:cs="Times New Roman"/>
          <w:sz w:val="24"/>
          <w:szCs w:val="24"/>
          <w:lang w:val="en-US"/>
        </w:rPr>
        <w:t xml:space="preserve">The Russian painter Alexandre Volkoff (known also as Alexandre Roussoff) wrote to Eleonora Duse 195 letters between January 1891 and November 1892, most of those letters were written from Venice. The letters offer proof of the intensity of their romance, and of their reciprocal artistic inspiration in the idyllic late nineteenth-century </w:t>
      </w:r>
      <w:r>
        <w:rPr>
          <w:rFonts w:ascii="Times New Roman" w:eastAsia="AGaramondPro-Regular" w:hAnsi="Times New Roman" w:cs="Times New Roman"/>
          <w:sz w:val="24"/>
          <w:szCs w:val="24"/>
          <w:lang w:val="en-US"/>
        </w:rPr>
        <w:t>V</w:t>
      </w:r>
      <w:r w:rsidRPr="002075B5">
        <w:rPr>
          <w:rFonts w:ascii="Times New Roman" w:eastAsia="AGaramondPro-Regular" w:hAnsi="Times New Roman" w:cs="Times New Roman"/>
          <w:sz w:val="24"/>
          <w:szCs w:val="24"/>
          <w:lang w:val="en-US"/>
        </w:rPr>
        <w:t xml:space="preserve">enetian context. In order to preserve the secret of their liaison, Duse presented </w:t>
      </w:r>
      <w:r>
        <w:rPr>
          <w:rFonts w:ascii="Times New Roman" w:eastAsia="AGaramondPro-Regular" w:hAnsi="Times New Roman" w:cs="Times New Roman"/>
          <w:sz w:val="24"/>
          <w:szCs w:val="24"/>
          <w:lang w:val="en-US"/>
        </w:rPr>
        <w:t>V</w:t>
      </w:r>
      <w:r w:rsidRPr="002075B5">
        <w:rPr>
          <w:rFonts w:ascii="Times New Roman" w:eastAsia="AGaramondPro-Regular" w:hAnsi="Times New Roman" w:cs="Times New Roman"/>
          <w:sz w:val="24"/>
          <w:szCs w:val="24"/>
          <w:lang w:val="en-US"/>
        </w:rPr>
        <w:t xml:space="preserve">olkoff’s letters to her close friend Countess Christiane Thun-Salm (1859–1935). For almost a century the letters have been lovingly preserved, first by Christiane Thun-Salm, and after her death by her granddaughter Eleonora Thun-Hohenstein, who was a distinguished playwright and journalist. Christiane secured a promise from her granddaughter that she would not open the boxes that contained her documents until fifty years had passed after her death. When that time came, Eleonora Thun-Hohenstein found that they included Volkoff ’s letters to Duse. Before her death, in 2012, she presented Volkoff ’s letters to Duse to her grandniece Sophie Mensdorff-Pouilly, who has presented to me a copy of those letters that are undoubtedly a precious resource on Duse’s artistic and literary portrait. Significantly, those letters enlighten us about the importance of Volkoff in the actress’s career and life in general. And in particular, </w:t>
      </w:r>
      <w:r w:rsidRPr="002075B5">
        <w:rPr>
          <w:rFonts w:ascii="Times New Roman" w:hAnsi="Times New Roman" w:cs="Times New Roman"/>
          <w:sz w:val="24"/>
          <w:szCs w:val="24"/>
          <w:lang w:val="en-US"/>
        </w:rPr>
        <w:t>it seems that Duse’s early introduction to Volkoff’s mannerism enabled her to emancipate herself completely from naturalistic concepts and move along the pathway of medievalism.</w:t>
      </w:r>
      <w:r w:rsidRPr="002075B5">
        <w:rPr>
          <w:rFonts w:ascii="Times New Roman" w:eastAsia="AGaramondPro-Regular" w:hAnsi="Times New Roman" w:cs="Times New Roman"/>
          <w:sz w:val="24"/>
          <w:szCs w:val="24"/>
          <w:lang w:val="en-US"/>
        </w:rPr>
        <w:t xml:space="preserve"> </w:t>
      </w:r>
    </w:p>
    <w:p w14:paraId="78648EF8" w14:textId="77777777" w:rsidR="00207EEF" w:rsidRDefault="00207EEF" w:rsidP="00207EEF">
      <w:pPr>
        <w:spacing w:after="0" w:line="240" w:lineRule="auto"/>
        <w:jc w:val="both"/>
        <w:rPr>
          <w:rFonts w:ascii="Times New Roman" w:hAnsi="Times New Roman" w:cs="Times New Roman"/>
          <w:b/>
          <w:sz w:val="24"/>
          <w:szCs w:val="24"/>
        </w:rPr>
      </w:pPr>
    </w:p>
    <w:p w14:paraId="44CDAFE3" w14:textId="77777777" w:rsidR="00207EEF" w:rsidRDefault="00207EEF" w:rsidP="00207EEF">
      <w:pPr>
        <w:spacing w:after="0" w:line="240" w:lineRule="auto"/>
        <w:jc w:val="both"/>
        <w:rPr>
          <w:rFonts w:ascii="Times New Roman" w:hAnsi="Times New Roman" w:cs="Times New Roman"/>
          <w:b/>
          <w:sz w:val="24"/>
          <w:szCs w:val="24"/>
        </w:rPr>
      </w:pPr>
    </w:p>
    <w:p w14:paraId="21E1719B"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Isabel Stowell-Kaplan</w:t>
      </w:r>
      <w:r>
        <w:rPr>
          <w:rFonts w:ascii="Times New Roman" w:hAnsi="Times New Roman" w:cs="Times New Roman"/>
          <w:sz w:val="24"/>
          <w:szCs w:val="24"/>
        </w:rPr>
        <w:t xml:space="preserve"> recently completed her PhD, ‘</w:t>
      </w:r>
      <w:r w:rsidRPr="002075B5">
        <w:rPr>
          <w:rFonts w:ascii="Times New Roman" w:hAnsi="Times New Roman" w:cs="Times New Roman"/>
          <w:sz w:val="24"/>
          <w:szCs w:val="24"/>
        </w:rPr>
        <w:t>They Did the Police in Different Voices: Representations of the De</w:t>
      </w:r>
      <w:r>
        <w:rPr>
          <w:rFonts w:ascii="Times New Roman" w:hAnsi="Times New Roman" w:cs="Times New Roman"/>
          <w:sz w:val="24"/>
          <w:szCs w:val="24"/>
        </w:rPr>
        <w:t>tective on the Victorian Stage’,</w:t>
      </w:r>
      <w:r w:rsidRPr="002075B5">
        <w:rPr>
          <w:rFonts w:ascii="Times New Roman" w:hAnsi="Times New Roman" w:cs="Times New Roman"/>
          <w:sz w:val="24"/>
          <w:szCs w:val="24"/>
        </w:rPr>
        <w:t xml:space="preserve"> at the University of Toronto. Her published work has appeared in </w:t>
      </w:r>
      <w:r w:rsidRPr="005C04F1">
        <w:rPr>
          <w:rFonts w:ascii="Times New Roman" w:hAnsi="Times New Roman" w:cs="Times New Roman"/>
          <w:i/>
          <w:sz w:val="24"/>
          <w:szCs w:val="24"/>
        </w:rPr>
        <w:t>TDR: The Drama Review</w:t>
      </w:r>
      <w:r w:rsidRPr="002075B5">
        <w:rPr>
          <w:rFonts w:ascii="Times New Roman" w:hAnsi="Times New Roman" w:cs="Times New Roman"/>
          <w:sz w:val="24"/>
          <w:szCs w:val="24"/>
        </w:rPr>
        <w:t xml:space="preserve"> and </w:t>
      </w:r>
      <w:r w:rsidRPr="005C04F1">
        <w:rPr>
          <w:rFonts w:ascii="Times New Roman" w:hAnsi="Times New Roman" w:cs="Times New Roman"/>
          <w:i/>
          <w:sz w:val="24"/>
          <w:szCs w:val="24"/>
        </w:rPr>
        <w:t>Canadian Theatre Review</w:t>
      </w:r>
      <w:r w:rsidRPr="002075B5">
        <w:rPr>
          <w:rFonts w:ascii="Times New Roman" w:hAnsi="Times New Roman" w:cs="Times New Roman"/>
          <w:sz w:val="24"/>
          <w:szCs w:val="24"/>
        </w:rPr>
        <w:t>, for which sh</w:t>
      </w:r>
      <w:r>
        <w:rPr>
          <w:rFonts w:ascii="Times New Roman" w:hAnsi="Times New Roman" w:cs="Times New Roman"/>
          <w:sz w:val="24"/>
          <w:szCs w:val="24"/>
        </w:rPr>
        <w:t>e also guest edited the issue, ‘</w:t>
      </w:r>
      <w:r w:rsidRPr="002075B5">
        <w:rPr>
          <w:rFonts w:ascii="Times New Roman" w:hAnsi="Times New Roman" w:cs="Times New Roman"/>
          <w:sz w:val="24"/>
          <w:szCs w:val="24"/>
        </w:rPr>
        <w:t xml:space="preserve">Performing Products: When Acting Up is Selling </w:t>
      </w:r>
      <w:r>
        <w:rPr>
          <w:rFonts w:ascii="Times New Roman" w:hAnsi="Times New Roman" w:cs="Times New Roman"/>
          <w:sz w:val="24"/>
          <w:szCs w:val="24"/>
        </w:rPr>
        <w:t>Out’.</w:t>
      </w:r>
    </w:p>
    <w:p w14:paraId="60D00E7D" w14:textId="77777777" w:rsidR="00207EEF" w:rsidRDefault="00207EEF" w:rsidP="00207EEF">
      <w:pPr>
        <w:spacing w:after="0" w:line="240" w:lineRule="auto"/>
        <w:jc w:val="both"/>
        <w:rPr>
          <w:rFonts w:ascii="Times New Roman" w:hAnsi="Times New Roman" w:cs="Times New Roman"/>
          <w:sz w:val="24"/>
          <w:szCs w:val="24"/>
        </w:rPr>
      </w:pPr>
    </w:p>
    <w:p w14:paraId="28C8C0AE" w14:textId="77777777" w:rsidR="00207EEF" w:rsidRPr="00053EA7"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Stage Detectives of Spectacular Deceit:</w:t>
      </w:r>
      <w:r>
        <w:rPr>
          <w:rFonts w:ascii="Times New Roman" w:hAnsi="Times New Roman" w:cs="Times New Roman"/>
          <w:sz w:val="24"/>
          <w:szCs w:val="24"/>
        </w:rPr>
        <w:t xml:space="preserve"> </w:t>
      </w:r>
      <w:r w:rsidRPr="002075B5">
        <w:rPr>
          <w:rFonts w:ascii="Times New Roman" w:hAnsi="Times New Roman" w:cs="Times New Roman"/>
          <w:b/>
          <w:sz w:val="24"/>
          <w:szCs w:val="24"/>
        </w:rPr>
        <w:t xml:space="preserve">Policing Urban Crime in </w:t>
      </w:r>
      <w:r w:rsidRPr="002075B5">
        <w:rPr>
          <w:rFonts w:ascii="Times New Roman" w:hAnsi="Times New Roman" w:cs="Times New Roman"/>
          <w:b/>
          <w:i/>
          <w:sz w:val="24"/>
          <w:szCs w:val="24"/>
        </w:rPr>
        <w:t>The Ticket-of-Leave Man</w:t>
      </w:r>
      <w:r w:rsidRPr="002075B5">
        <w:rPr>
          <w:rFonts w:ascii="Times New Roman" w:hAnsi="Times New Roman" w:cs="Times New Roman"/>
          <w:b/>
          <w:sz w:val="24"/>
          <w:szCs w:val="24"/>
        </w:rPr>
        <w:t xml:space="preserve"> and </w:t>
      </w:r>
      <w:r w:rsidRPr="002075B5">
        <w:rPr>
          <w:rFonts w:ascii="Times New Roman" w:hAnsi="Times New Roman" w:cs="Times New Roman"/>
          <w:b/>
          <w:i/>
          <w:sz w:val="24"/>
          <w:szCs w:val="24"/>
        </w:rPr>
        <w:t>The Detective</w:t>
      </w:r>
    </w:p>
    <w:p w14:paraId="3894A2EF"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1842 the first police detectives appeared on the streets of London. Just over two decades later Detective Jack Hawkshaw strolled onto the stage of the Olympic Theatre, ushering in a new era of detective theatre. These city detectives policed city streets on city stages – cities in which, by the logic of these plays, fraud was rife and deception everywhere. I will focus on the role of Jack Hawkshaw in Tom Taylor’s celebrated </w:t>
      </w:r>
      <w:r w:rsidRPr="000918D9">
        <w:rPr>
          <w:rFonts w:ascii="Times New Roman" w:hAnsi="Times New Roman" w:cs="Times New Roman"/>
          <w:i/>
          <w:sz w:val="24"/>
          <w:szCs w:val="24"/>
        </w:rPr>
        <w:t>Ticket-of-Leave Man</w:t>
      </w:r>
      <w:r w:rsidRPr="002075B5">
        <w:rPr>
          <w:rFonts w:ascii="Times New Roman" w:hAnsi="Times New Roman" w:cs="Times New Roman"/>
          <w:sz w:val="24"/>
          <w:szCs w:val="24"/>
        </w:rPr>
        <w:t xml:space="preserve"> (1863) along with that of Inspector Walker in Clement Scott’s little-known play, </w:t>
      </w:r>
      <w:r w:rsidRPr="000918D9">
        <w:rPr>
          <w:rFonts w:ascii="Times New Roman" w:hAnsi="Times New Roman" w:cs="Times New Roman"/>
          <w:i/>
          <w:sz w:val="24"/>
          <w:szCs w:val="24"/>
        </w:rPr>
        <w:t>The Detective</w:t>
      </w:r>
      <w:r w:rsidRPr="002075B5">
        <w:rPr>
          <w:rFonts w:ascii="Times New Roman" w:hAnsi="Times New Roman" w:cs="Times New Roman"/>
          <w:sz w:val="24"/>
          <w:szCs w:val="24"/>
        </w:rPr>
        <w:t xml:space="preserve"> (1875). Both plays exhibit a discomfiting overlap between urban crime and urban spectacle as theatrical deception slides into criminal fraud. The figure of the detective might seem to offer a reassuring eye; an expert able to see through the inauthentic and fraudulent but his inclination to put on his own disguise and to dabble in deceit challenges his position as expert authenticator. In this paper, I will examine the relationship between theatrical and criminal deceit and explore, more specifically, the ways in which these detectives are implicated in the expansive fraudulence of the city’s theatrical criminality.</w:t>
      </w:r>
    </w:p>
    <w:p w14:paraId="393B8EDB" w14:textId="77777777" w:rsidR="00207EEF" w:rsidRDefault="00207EEF" w:rsidP="00207EEF">
      <w:pPr>
        <w:spacing w:after="0" w:line="240" w:lineRule="auto"/>
        <w:jc w:val="both"/>
        <w:rPr>
          <w:rFonts w:ascii="Times New Roman" w:hAnsi="Times New Roman" w:cs="Times New Roman"/>
          <w:b/>
          <w:sz w:val="24"/>
          <w:szCs w:val="24"/>
        </w:rPr>
      </w:pPr>
    </w:p>
    <w:p w14:paraId="3CE42DD8" w14:textId="77777777" w:rsidR="00207EEF" w:rsidRDefault="00207EEF" w:rsidP="00207EEF">
      <w:pPr>
        <w:spacing w:after="0" w:line="240" w:lineRule="auto"/>
        <w:jc w:val="both"/>
        <w:rPr>
          <w:rFonts w:ascii="Times New Roman" w:hAnsi="Times New Roman" w:cs="Times New Roman"/>
          <w:b/>
          <w:sz w:val="24"/>
          <w:szCs w:val="24"/>
        </w:rPr>
      </w:pPr>
    </w:p>
    <w:p w14:paraId="18BF797C" w14:textId="77777777" w:rsidR="00207EEF" w:rsidRDefault="00207EEF" w:rsidP="00207EEF">
      <w:pPr>
        <w:spacing w:after="0" w:line="240" w:lineRule="auto"/>
        <w:jc w:val="both"/>
        <w:rPr>
          <w:rFonts w:ascii="Times New Roman" w:hAnsi="Times New Roman" w:cs="Times New Roman"/>
          <w:b/>
          <w:sz w:val="24"/>
          <w:szCs w:val="24"/>
        </w:rPr>
      </w:pPr>
    </w:p>
    <w:p w14:paraId="04A43E80"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Diane Tisdall</w:t>
      </w:r>
      <w:r w:rsidRPr="002075B5">
        <w:rPr>
          <w:rFonts w:ascii="Times New Roman" w:hAnsi="Times New Roman" w:cs="Times New Roman"/>
          <w:sz w:val="24"/>
          <w:szCs w:val="24"/>
        </w:rPr>
        <w:t xml:space="preserve"> is an Honorary Professor in French Studies at the University of Warwick. Her thesis, completed at King’s College London in 2016, focused on the institutionalisation of French music education, via the Paris Conservatoire, from the French Revolution to the fall of Napoleon I. In 2017, Diane was a postdoctoral researcher and musical director for the </w:t>
      </w:r>
      <w:r w:rsidRPr="002075B5">
        <w:rPr>
          <w:rFonts w:ascii="Times New Roman" w:hAnsi="Times New Roman" w:cs="Times New Roman"/>
          <w:i/>
          <w:sz w:val="24"/>
          <w:szCs w:val="24"/>
        </w:rPr>
        <w:t>Staging Napoleonic Theatre</w:t>
      </w:r>
      <w:r w:rsidRPr="002075B5">
        <w:rPr>
          <w:rFonts w:ascii="Times New Roman" w:hAnsi="Times New Roman" w:cs="Times New Roman"/>
          <w:sz w:val="24"/>
          <w:szCs w:val="24"/>
        </w:rPr>
        <w:t xml:space="preserve"> AHRC-funded project at Warwick. She is currently working as a postdoctoral researcher with Philippe Bourdin at the Université Clermont Auvergne: the research team will be publishing, with Garnier, an anthology of plays performed during the French Revolution.</w:t>
      </w:r>
    </w:p>
    <w:p w14:paraId="2BFE6DAC" w14:textId="77777777" w:rsidR="00207EEF" w:rsidRDefault="00207EEF" w:rsidP="00207EEF">
      <w:pPr>
        <w:spacing w:after="0" w:line="240" w:lineRule="auto"/>
        <w:jc w:val="both"/>
        <w:rPr>
          <w:rFonts w:ascii="Times New Roman" w:hAnsi="Times New Roman" w:cs="Times New Roman"/>
          <w:sz w:val="24"/>
          <w:szCs w:val="24"/>
        </w:rPr>
      </w:pPr>
    </w:p>
    <w:p w14:paraId="5AC229A9" w14:textId="77777777" w:rsidR="00207EEF" w:rsidRPr="00053EA7"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Music for the French Prisoners’ Theatre at Portchester Castle:</w:t>
      </w:r>
      <w:r>
        <w:rPr>
          <w:rFonts w:ascii="Times New Roman" w:hAnsi="Times New Roman" w:cs="Times New Roman"/>
          <w:sz w:val="24"/>
          <w:szCs w:val="24"/>
        </w:rPr>
        <w:t xml:space="preserve"> </w:t>
      </w:r>
      <w:r w:rsidRPr="002075B5">
        <w:rPr>
          <w:rFonts w:ascii="Times New Roman" w:hAnsi="Times New Roman" w:cs="Times New Roman"/>
          <w:b/>
          <w:sz w:val="24"/>
          <w:szCs w:val="24"/>
        </w:rPr>
        <w:t>Creating a Pixer</w:t>
      </w:r>
      <w:r w:rsidRPr="002075B5">
        <w:rPr>
          <w:rFonts w:ascii="Times New Roman" w:hAnsi="Times New Roman" w:cs="Times New Roman"/>
          <w:sz w:val="24"/>
          <w:szCs w:val="24"/>
        </w:rPr>
        <w:t>é</w:t>
      </w:r>
      <w:r w:rsidRPr="002075B5">
        <w:rPr>
          <w:rFonts w:ascii="Times New Roman" w:hAnsi="Times New Roman" w:cs="Times New Roman"/>
          <w:b/>
          <w:sz w:val="24"/>
          <w:szCs w:val="24"/>
        </w:rPr>
        <w:t>courtian Melodrama Score as Practice-Led Research</w:t>
      </w:r>
    </w:p>
    <w:p w14:paraId="65C531DA"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2016, English Heritage, who manage Portchester Castle, approached the research team at Warwick with an unusual request: to stage a melodrama written by the Napoleonic prisoners </w:t>
      </w:r>
      <w:r w:rsidRPr="002075B5">
        <w:rPr>
          <w:rFonts w:ascii="Times New Roman" w:hAnsi="Times New Roman" w:cs="Times New Roman"/>
          <w:i/>
          <w:sz w:val="24"/>
          <w:szCs w:val="24"/>
        </w:rPr>
        <w:t>in situ</w:t>
      </w:r>
      <w:r w:rsidRPr="002075B5">
        <w:rPr>
          <w:rFonts w:ascii="Times New Roman" w:hAnsi="Times New Roman" w:cs="Times New Roman"/>
          <w:sz w:val="24"/>
          <w:szCs w:val="24"/>
        </w:rPr>
        <w:t xml:space="preserve"> in the castle keep. While the Victoria and Albert archives could provide a manuscript of the play text for </w:t>
      </w:r>
      <w:r w:rsidRPr="002075B5">
        <w:rPr>
          <w:rFonts w:ascii="Times New Roman" w:hAnsi="Times New Roman" w:cs="Times New Roman"/>
          <w:i/>
          <w:sz w:val="24"/>
          <w:szCs w:val="24"/>
        </w:rPr>
        <w:t>Roseliska</w:t>
      </w:r>
      <w:r w:rsidRPr="002075B5">
        <w:rPr>
          <w:rFonts w:ascii="Times New Roman" w:hAnsi="Times New Roman" w:cs="Times New Roman"/>
          <w:sz w:val="24"/>
          <w:szCs w:val="24"/>
        </w:rPr>
        <w:t xml:space="preserve"> (first performed in 1810), the musical score had not survived. As musical director of the project, I constructed a score and then rehearsed with the actors: the orchestra was introduced shortly before the performance, which I led from the violin. My paper will be divided into two parts. Firstly, I will discuss my choice of sources and methodology for constructing the score. In the unique – it seems – position of composing a nineteenth-century (Parisian) melodrama score from scratch, I build on Jens Hesselager’s question of melodramatic identity (2011).</w:t>
      </w:r>
      <w:r w:rsidRPr="002075B5">
        <w:rPr>
          <w:rFonts w:ascii="Times New Roman" w:hAnsi="Times New Roman" w:cs="Times New Roman"/>
          <w:i/>
          <w:sz w:val="24"/>
          <w:szCs w:val="24"/>
        </w:rPr>
        <w:t xml:space="preserve"> </w:t>
      </w:r>
      <w:r w:rsidRPr="002075B5">
        <w:rPr>
          <w:rFonts w:ascii="Times New Roman" w:hAnsi="Times New Roman" w:cs="Times New Roman"/>
          <w:sz w:val="24"/>
          <w:szCs w:val="24"/>
        </w:rPr>
        <w:t xml:space="preserve">Twenty-first century </w:t>
      </w:r>
      <w:r w:rsidRPr="002075B5">
        <w:rPr>
          <w:rFonts w:ascii="Times New Roman" w:hAnsi="Times New Roman" w:cs="Times New Roman"/>
          <w:i/>
          <w:sz w:val="24"/>
          <w:szCs w:val="24"/>
        </w:rPr>
        <w:t xml:space="preserve">Roseliska </w:t>
      </w:r>
      <w:r w:rsidRPr="002075B5">
        <w:rPr>
          <w:rFonts w:ascii="Times New Roman" w:hAnsi="Times New Roman" w:cs="Times New Roman"/>
          <w:sz w:val="24"/>
          <w:szCs w:val="24"/>
        </w:rPr>
        <w:t>began as a spoken play with music added but, as I show in the second part of my paper, the rehearsal process allowed the melodrama to evolve into a musico-dramatic structure. Here, I take up wholeheartedly Emilo Sala’s challenge to interpret actual music used in melodrama performance. Using examples from my rehearsal score, I will demonstrate how dialogue with the director, actors and musicians created a collaborative, practice-led melodrama score both sympathetic to its Parisian roots and its Portchester revival.</w:t>
      </w:r>
    </w:p>
    <w:p w14:paraId="591662E4" w14:textId="77777777" w:rsidR="00207EEF" w:rsidRDefault="00207EEF" w:rsidP="00207EEF">
      <w:pPr>
        <w:spacing w:after="0" w:line="240" w:lineRule="auto"/>
        <w:jc w:val="both"/>
        <w:rPr>
          <w:rFonts w:ascii="Times New Roman" w:hAnsi="Times New Roman" w:cs="Times New Roman"/>
          <w:b/>
          <w:sz w:val="24"/>
          <w:szCs w:val="24"/>
        </w:rPr>
      </w:pPr>
    </w:p>
    <w:p w14:paraId="4ADCB7D8" w14:textId="77777777" w:rsidR="00207EEF" w:rsidRDefault="00207EEF" w:rsidP="00207EEF">
      <w:pPr>
        <w:spacing w:after="0" w:line="240" w:lineRule="auto"/>
        <w:jc w:val="both"/>
        <w:rPr>
          <w:rFonts w:ascii="Times New Roman" w:hAnsi="Times New Roman" w:cs="Times New Roman"/>
          <w:b/>
          <w:sz w:val="24"/>
          <w:szCs w:val="24"/>
        </w:rPr>
      </w:pPr>
    </w:p>
    <w:p w14:paraId="1085AC58" w14:textId="77777777" w:rsidR="00207EEF" w:rsidRDefault="00207EEF" w:rsidP="00207EEF">
      <w:pPr>
        <w:spacing w:after="0" w:line="240" w:lineRule="auto"/>
        <w:jc w:val="both"/>
        <w:rPr>
          <w:rFonts w:ascii="Times New Roman" w:hAnsi="Times New Roman" w:cs="Times New Roman"/>
          <w:b/>
          <w:sz w:val="24"/>
          <w:szCs w:val="24"/>
        </w:rPr>
      </w:pPr>
    </w:p>
    <w:p w14:paraId="73315B6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Elisa Uffreduzzi</w:t>
      </w:r>
      <w:r w:rsidRPr="002075B5">
        <w:rPr>
          <w:rFonts w:ascii="Times New Roman" w:hAnsi="Times New Roman" w:cs="Times New Roman"/>
          <w:sz w:val="24"/>
          <w:szCs w:val="24"/>
        </w:rPr>
        <w:t xml:space="preserve"> (Ph.D., University of Florence) works on dance in silent cinema. Her recent publications include the book </w:t>
      </w:r>
      <w:r w:rsidRPr="000918D9">
        <w:rPr>
          <w:rFonts w:ascii="Times New Roman" w:hAnsi="Times New Roman" w:cs="Times New Roman"/>
          <w:i/>
          <w:sz w:val="24"/>
          <w:szCs w:val="24"/>
        </w:rPr>
        <w:t>La danza nel cinema muto italiano</w:t>
      </w:r>
      <w:r>
        <w:rPr>
          <w:rFonts w:ascii="Times New Roman" w:hAnsi="Times New Roman" w:cs="Times New Roman"/>
          <w:sz w:val="24"/>
          <w:szCs w:val="24"/>
        </w:rPr>
        <w:t xml:space="preserve"> (Aracne, 2017) and the essay ‘</w:t>
      </w:r>
      <w:r w:rsidRPr="002075B5">
        <w:rPr>
          <w:rFonts w:ascii="Times New Roman" w:hAnsi="Times New Roman" w:cs="Times New Roman"/>
          <w:sz w:val="24"/>
          <w:szCs w:val="24"/>
        </w:rPr>
        <w:t>Dance and Fu</w:t>
      </w:r>
      <w:r>
        <w:rPr>
          <w:rFonts w:ascii="Times New Roman" w:hAnsi="Times New Roman" w:cs="Times New Roman"/>
          <w:sz w:val="24"/>
          <w:szCs w:val="24"/>
        </w:rPr>
        <w:t>turism in Italian Silent Cinema’</w:t>
      </w:r>
      <w:r w:rsidRPr="002075B5">
        <w:rPr>
          <w:rFonts w:ascii="Times New Roman" w:hAnsi="Times New Roman" w:cs="Times New Roman"/>
          <w:sz w:val="24"/>
          <w:szCs w:val="24"/>
        </w:rPr>
        <w:t xml:space="preserve"> (Amsterdam </w:t>
      </w:r>
      <w:r>
        <w:rPr>
          <w:rFonts w:ascii="Times New Roman" w:hAnsi="Times New Roman" w:cs="Times New Roman"/>
          <w:sz w:val="24"/>
          <w:szCs w:val="24"/>
        </w:rPr>
        <w:t>University Press</w:t>
      </w:r>
      <w:r w:rsidRPr="002075B5">
        <w:rPr>
          <w:rFonts w:ascii="Times New Roman" w:hAnsi="Times New Roman" w:cs="Times New Roman"/>
          <w:sz w:val="24"/>
          <w:szCs w:val="24"/>
        </w:rPr>
        <w:t>, Oct. 2017). Since 2016 she collaborates with the Media Ecology Project (Dartmouth College) for the granular analysis of Florence Lawrence screen performances. Her research interests include digital humanities and the influence of vaudeville and variety theatre on silent pictures’ performances.</w:t>
      </w:r>
    </w:p>
    <w:p w14:paraId="478C3112" w14:textId="77777777" w:rsidR="00207EEF" w:rsidRDefault="00207EEF" w:rsidP="00207EEF">
      <w:pPr>
        <w:spacing w:after="0" w:line="240" w:lineRule="auto"/>
        <w:jc w:val="both"/>
        <w:rPr>
          <w:rFonts w:ascii="Times New Roman" w:hAnsi="Times New Roman" w:cs="Times New Roman"/>
          <w:sz w:val="24"/>
          <w:szCs w:val="24"/>
        </w:rPr>
      </w:pPr>
    </w:p>
    <w:p w14:paraId="68435149" w14:textId="77777777" w:rsidR="00207EEF" w:rsidRPr="00053EA7"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Tarantella Dance </w:t>
      </w:r>
      <w:r>
        <w:rPr>
          <w:rFonts w:ascii="Times New Roman" w:hAnsi="Times New Roman" w:cs="Times New Roman"/>
          <w:b/>
          <w:sz w:val="24"/>
          <w:szCs w:val="24"/>
        </w:rPr>
        <w:t>i</w:t>
      </w:r>
      <w:r w:rsidRPr="002075B5">
        <w:rPr>
          <w:rFonts w:ascii="Times New Roman" w:hAnsi="Times New Roman" w:cs="Times New Roman"/>
          <w:b/>
          <w:sz w:val="24"/>
          <w:szCs w:val="24"/>
        </w:rPr>
        <w:t>n Early Cinema:</w:t>
      </w:r>
      <w:r>
        <w:rPr>
          <w:rFonts w:ascii="Times New Roman" w:hAnsi="Times New Roman" w:cs="Times New Roman"/>
          <w:sz w:val="24"/>
          <w:szCs w:val="24"/>
        </w:rPr>
        <w:t xml:space="preserve"> </w:t>
      </w:r>
      <w:r>
        <w:rPr>
          <w:rFonts w:ascii="Times New Roman" w:hAnsi="Times New Roman" w:cs="Times New Roman"/>
          <w:b/>
          <w:sz w:val="24"/>
          <w:szCs w:val="24"/>
        </w:rPr>
        <w:t>A Pillar o</w:t>
      </w:r>
      <w:r w:rsidRPr="002075B5">
        <w:rPr>
          <w:rFonts w:ascii="Times New Roman" w:hAnsi="Times New Roman" w:cs="Times New Roman"/>
          <w:b/>
          <w:sz w:val="24"/>
          <w:szCs w:val="24"/>
        </w:rPr>
        <w:t>f Neapolitan Urban Architecture</w:t>
      </w:r>
    </w:p>
    <w:p w14:paraId="79923DE0"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At the turn of the </w:t>
      </w:r>
      <w:r>
        <w:rPr>
          <w:rFonts w:ascii="Times New Roman" w:hAnsi="Times New Roman" w:cs="Times New Roman"/>
          <w:sz w:val="24"/>
          <w:szCs w:val="24"/>
        </w:rPr>
        <w:t>nineteenth</w:t>
      </w:r>
      <w:r w:rsidRPr="002075B5">
        <w:rPr>
          <w:rFonts w:ascii="Times New Roman" w:hAnsi="Times New Roman" w:cs="Times New Roman"/>
          <w:sz w:val="24"/>
          <w:szCs w:val="24"/>
        </w:rPr>
        <w:t xml:space="preserve"> century, cinema joined the agglomerate of images (as paintings, photographs, and engravings) </w:t>
      </w:r>
      <w:r>
        <w:rPr>
          <w:rFonts w:ascii="Times New Roman" w:hAnsi="Times New Roman" w:cs="Times New Roman"/>
          <w:sz w:val="24"/>
          <w:szCs w:val="24"/>
        </w:rPr>
        <w:t>that</w:t>
      </w:r>
      <w:r w:rsidRPr="002075B5">
        <w:rPr>
          <w:rFonts w:ascii="Times New Roman" w:hAnsi="Times New Roman" w:cs="Times New Roman"/>
          <w:sz w:val="24"/>
          <w:szCs w:val="24"/>
        </w:rPr>
        <w:t xml:space="preserve"> spread worldwide visual stereotypes of Naples and its surroundings. The icons of such a topographical myth were the eruptions of Vesuvius, the typical streets and monuments of the city, the ruins of Pompeii and – not less important – the Neapolitan citizens. These played a fundamental role in the promotion of the city, worldwide: from macaroni eaters to tarantella dancers and brigands they were an essential part of the urban landscape. This paper focuses on tarantella dance and its local variants (within the area of Campania region), displaying how th</w:t>
      </w:r>
      <w:r>
        <w:rPr>
          <w:rFonts w:ascii="Times New Roman" w:hAnsi="Times New Roman" w:cs="Times New Roman"/>
          <w:sz w:val="24"/>
          <w:szCs w:val="24"/>
        </w:rPr>
        <w:t>ey were strictly linked to the ‘urban fabric’</w:t>
      </w:r>
      <w:r w:rsidRPr="002075B5">
        <w:rPr>
          <w:rFonts w:ascii="Times New Roman" w:hAnsi="Times New Roman" w:cs="Times New Roman"/>
          <w:sz w:val="24"/>
          <w:szCs w:val="24"/>
        </w:rPr>
        <w:t xml:space="preserve"> and its environs. In fact, from the examples of this cinematographic production one can easily deduce some recurrent elements, as the Sorrento setting, the traditional costumes, the scenery where the dance took place (generally a courtyard) and the presence of the tambourine. Nonetheless there are also some distinctive elements that demonstrate the existence of local variants both of tarantell</w:t>
      </w:r>
      <w:r>
        <w:rPr>
          <w:rFonts w:ascii="Times New Roman" w:hAnsi="Times New Roman" w:cs="Times New Roman"/>
          <w:sz w:val="24"/>
          <w:szCs w:val="24"/>
        </w:rPr>
        <w:t>a dance strictly meant and its ‘sister’</w:t>
      </w:r>
      <w:r w:rsidRPr="002075B5">
        <w:rPr>
          <w:rFonts w:ascii="Times New Roman" w:hAnsi="Times New Roman" w:cs="Times New Roman"/>
          <w:sz w:val="24"/>
          <w:szCs w:val="24"/>
        </w:rPr>
        <w:t xml:space="preserve">, the tammurriata, with its sub-variants. This distinction finds its reasons right in </w:t>
      </w:r>
      <w:r>
        <w:rPr>
          <w:rFonts w:ascii="Times New Roman" w:hAnsi="Times New Roman" w:cs="Times New Roman"/>
          <w:sz w:val="24"/>
          <w:szCs w:val="24"/>
        </w:rPr>
        <w:t>nineteenth-c</w:t>
      </w:r>
      <w:r w:rsidRPr="002075B5">
        <w:rPr>
          <w:rFonts w:ascii="Times New Roman" w:hAnsi="Times New Roman" w:cs="Times New Roman"/>
          <w:sz w:val="24"/>
          <w:szCs w:val="24"/>
        </w:rPr>
        <w:t xml:space="preserve">entury Naples and its locations. Furthermore, the Neapolitan folkloric topos – as a consequence of the archaeological excavations of Herculaneum and Pompeii – brought tarantella also in ballets of the early </w:t>
      </w:r>
      <w:r>
        <w:rPr>
          <w:rFonts w:ascii="Times New Roman" w:hAnsi="Times New Roman" w:cs="Times New Roman"/>
          <w:sz w:val="24"/>
          <w:szCs w:val="24"/>
        </w:rPr>
        <w:t xml:space="preserve">nineteenth </w:t>
      </w:r>
      <w:r w:rsidRPr="002075B5">
        <w:rPr>
          <w:rFonts w:ascii="Times New Roman" w:hAnsi="Times New Roman" w:cs="Times New Roman"/>
          <w:sz w:val="24"/>
          <w:szCs w:val="24"/>
        </w:rPr>
        <w:t xml:space="preserve">century, either to bring the Neapolitan local colour or as a mere divertissement. Cinema also reported this use of tarantella dance, through the pioneering works by Peter Elfelt and Alexander Shiryaev and later in Lois Weber’s famous adaptation of Daniel Auber’s grand opéra </w:t>
      </w:r>
      <w:r w:rsidRPr="00871AC1">
        <w:rPr>
          <w:rFonts w:ascii="Times New Roman" w:hAnsi="Times New Roman" w:cs="Times New Roman"/>
          <w:i/>
          <w:sz w:val="24"/>
          <w:szCs w:val="24"/>
        </w:rPr>
        <w:t>La muette de Portici</w:t>
      </w:r>
      <w:r w:rsidRPr="002075B5">
        <w:rPr>
          <w:rFonts w:ascii="Times New Roman" w:hAnsi="Times New Roman" w:cs="Times New Roman"/>
          <w:sz w:val="24"/>
          <w:szCs w:val="24"/>
        </w:rPr>
        <w:t>.</w:t>
      </w:r>
    </w:p>
    <w:p w14:paraId="7A5CAAD7" w14:textId="77777777" w:rsidR="00207EEF" w:rsidRDefault="00207EEF" w:rsidP="00207EEF">
      <w:pPr>
        <w:spacing w:after="0" w:line="240" w:lineRule="auto"/>
        <w:jc w:val="both"/>
        <w:rPr>
          <w:rFonts w:ascii="Times New Roman" w:hAnsi="Times New Roman" w:cs="Times New Roman"/>
          <w:b/>
          <w:sz w:val="24"/>
          <w:szCs w:val="24"/>
        </w:rPr>
      </w:pPr>
    </w:p>
    <w:p w14:paraId="5012ECAC" w14:textId="77777777" w:rsidR="00207EEF" w:rsidRDefault="00207EEF" w:rsidP="00207EEF">
      <w:pPr>
        <w:spacing w:after="0" w:line="240" w:lineRule="auto"/>
        <w:jc w:val="both"/>
        <w:rPr>
          <w:rFonts w:ascii="Times New Roman" w:hAnsi="Times New Roman" w:cs="Times New Roman"/>
          <w:b/>
          <w:sz w:val="24"/>
          <w:szCs w:val="24"/>
        </w:rPr>
      </w:pPr>
    </w:p>
    <w:p w14:paraId="010E51FD" w14:textId="77777777" w:rsidR="00207EEF" w:rsidRDefault="00207EEF" w:rsidP="00207EEF">
      <w:pPr>
        <w:spacing w:after="0" w:line="240" w:lineRule="auto"/>
        <w:jc w:val="both"/>
        <w:rPr>
          <w:rFonts w:ascii="Times New Roman" w:hAnsi="Times New Roman" w:cs="Times New Roman"/>
          <w:b/>
          <w:sz w:val="24"/>
          <w:szCs w:val="24"/>
        </w:rPr>
      </w:pPr>
    </w:p>
    <w:p w14:paraId="1D6BFFAC" w14:textId="77777777" w:rsidR="00207EEF" w:rsidRDefault="00207EEF" w:rsidP="00207EEF">
      <w:pPr>
        <w:widowControl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Christina Vollmert</w:t>
      </w:r>
      <w:r w:rsidRPr="002075B5">
        <w:rPr>
          <w:rFonts w:ascii="Times New Roman" w:hAnsi="Times New Roman" w:cs="Times New Roman"/>
          <w:sz w:val="24"/>
          <w:szCs w:val="24"/>
        </w:rPr>
        <w:t xml:space="preserve"> is a PhD candidate at the Department of Media Culture &amp; Theatre at the University of Cologne, where she is also a research assistant at the Theaterwissenschaftliche Sammlung (theatre collection). In her dissertation she examines industrial and commercial exhibitions, bourgeois festival culture and the representations of community in the urban context of Frankfurt am Main. Her PhD project is affiliated to the a.r.t.e.s. Graduate School for the Humanities Cologne.</w:t>
      </w:r>
    </w:p>
    <w:p w14:paraId="533C3C21" w14:textId="77777777" w:rsidR="00207EEF" w:rsidRDefault="00207EEF" w:rsidP="00207EEF">
      <w:pPr>
        <w:widowControl w:val="0"/>
        <w:spacing w:after="0" w:line="240" w:lineRule="auto"/>
        <w:jc w:val="both"/>
        <w:rPr>
          <w:rFonts w:ascii="Times New Roman" w:hAnsi="Times New Roman" w:cs="Times New Roman"/>
          <w:sz w:val="24"/>
          <w:szCs w:val="24"/>
        </w:rPr>
      </w:pPr>
    </w:p>
    <w:p w14:paraId="48DBB0BE" w14:textId="77777777" w:rsidR="00207EEF" w:rsidRDefault="00207EEF" w:rsidP="00207EEF">
      <w:pPr>
        <w:widowControl w:val="0"/>
        <w:spacing w:after="0" w:line="240" w:lineRule="auto"/>
        <w:jc w:val="both"/>
        <w:rPr>
          <w:rFonts w:ascii="Times New Roman" w:hAnsi="Times New Roman" w:cs="Times New Roman"/>
          <w:sz w:val="24"/>
          <w:szCs w:val="24"/>
        </w:rPr>
      </w:pPr>
    </w:p>
    <w:p w14:paraId="2F1836A7" w14:textId="77777777" w:rsidR="00207EEF" w:rsidRDefault="00207EEF" w:rsidP="00207EEF">
      <w:pPr>
        <w:widowControl w:val="0"/>
        <w:spacing w:after="0" w:line="240" w:lineRule="auto"/>
        <w:jc w:val="both"/>
        <w:rPr>
          <w:rFonts w:ascii="Times New Roman" w:hAnsi="Times New Roman" w:cs="Times New Roman"/>
          <w:sz w:val="24"/>
          <w:szCs w:val="24"/>
        </w:rPr>
      </w:pPr>
    </w:p>
    <w:p w14:paraId="4EF55F09" w14:textId="77777777" w:rsidR="00207EEF" w:rsidRPr="00772148" w:rsidRDefault="00207EEF" w:rsidP="00207EEF">
      <w:pPr>
        <w:widowControl w:val="0"/>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Location &amp; Nation – Theatrical Representation</w:t>
      </w:r>
      <w:r>
        <w:rPr>
          <w:rFonts w:ascii="Times New Roman" w:hAnsi="Times New Roman" w:cs="Times New Roman"/>
          <w:b/>
          <w:sz w:val="24"/>
          <w:szCs w:val="24"/>
        </w:rPr>
        <w:t>s of the Past in Fin-de-S</w:t>
      </w:r>
      <w:r w:rsidRPr="002075B5">
        <w:rPr>
          <w:rFonts w:ascii="Times New Roman" w:hAnsi="Times New Roman" w:cs="Times New Roman"/>
          <w:b/>
          <w:sz w:val="24"/>
          <w:szCs w:val="24"/>
        </w:rPr>
        <w:t>iècle Frankfurt/Main.</w:t>
      </w:r>
    </w:p>
    <w:p w14:paraId="364BC937"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As Benedict Anderson has shown, the sense of nationality – the personal feeling of belongin</w:t>
      </w:r>
      <w:r>
        <w:rPr>
          <w:rFonts w:ascii="Times New Roman" w:hAnsi="Times New Roman" w:cs="Times New Roman"/>
          <w:sz w:val="24"/>
          <w:szCs w:val="24"/>
        </w:rPr>
        <w:t>g to the nation – derives from ‘imagined communities’</w:t>
      </w:r>
      <w:r w:rsidRPr="002075B5">
        <w:rPr>
          <w:rFonts w:ascii="Times New Roman" w:hAnsi="Times New Roman" w:cs="Times New Roman"/>
          <w:sz w:val="24"/>
          <w:szCs w:val="24"/>
        </w:rPr>
        <w:t>, bound together by cultural roots, religion and political dynasties. Considering the German Unification 1871, where 25 territories constituted the Kaiserreich, there seemed to be a need for a common cultural identity, since many unique traditions and practices were carried over into that new entity. In my paper, I will analyse a municipal spectacle that addressed this need for identity through theatrical pre</w:t>
      </w:r>
      <w:r>
        <w:rPr>
          <w:rFonts w:ascii="Times New Roman" w:hAnsi="Times New Roman" w:cs="Times New Roman"/>
          <w:sz w:val="24"/>
          <w:szCs w:val="24"/>
        </w:rPr>
        <w:t>sentation: The urban festivity ‘Altstädtisches Fest’</w:t>
      </w:r>
      <w:r w:rsidRPr="002075B5">
        <w:rPr>
          <w:rFonts w:ascii="Times New Roman" w:hAnsi="Times New Roman" w:cs="Times New Roman"/>
          <w:sz w:val="24"/>
          <w:szCs w:val="24"/>
        </w:rPr>
        <w:t xml:space="preserve"> 1905, which tried to create a local identity via reenactments and pageants. It was also an attempt at highlighting Frankfurt’s status within the German Empire. By analysing the Festspiel (</w:t>
      </w:r>
      <w:r>
        <w:rPr>
          <w:rFonts w:ascii="Times New Roman" w:hAnsi="Times New Roman" w:cs="Times New Roman"/>
          <w:sz w:val="24"/>
          <w:szCs w:val="24"/>
        </w:rPr>
        <w:t>G</w:t>
      </w:r>
      <w:r w:rsidRPr="002075B5">
        <w:rPr>
          <w:rFonts w:ascii="Times New Roman" w:hAnsi="Times New Roman" w:cs="Times New Roman"/>
          <w:sz w:val="24"/>
          <w:szCs w:val="24"/>
        </w:rPr>
        <w:t>erman term for a short play, written for a special event), I will investigate how the urban bourgeo</w:t>
      </w:r>
      <w:r>
        <w:rPr>
          <w:rFonts w:ascii="Times New Roman" w:hAnsi="Times New Roman" w:cs="Times New Roman"/>
          <w:sz w:val="24"/>
          <w:szCs w:val="24"/>
        </w:rPr>
        <w:t>isie of Frankfurt undertook an ‘invention of tradition’</w:t>
      </w:r>
      <w:r w:rsidRPr="002075B5">
        <w:rPr>
          <w:rFonts w:ascii="Times New Roman" w:hAnsi="Times New Roman" w:cs="Times New Roman"/>
          <w:sz w:val="24"/>
          <w:szCs w:val="24"/>
        </w:rPr>
        <w:t xml:space="preserve"> (Hobsbawm) by using particular symbols, metaphors and identification figures. Furthermore, I am interested in the ways this social event itself, as well as the architectural space and the associated exhibitions, assumed a, what I call, theatrical sensibility and influenced cultural memory through its staged historicity. In this case study, I will examine the role of the Festspiel for the construction of community, national identity and a particular cultural self-consciousness through theatrical (re)presentation.</w:t>
      </w:r>
    </w:p>
    <w:p w14:paraId="147320DE" w14:textId="77777777" w:rsidR="00207EEF" w:rsidRDefault="00207EEF" w:rsidP="00207EEF">
      <w:pPr>
        <w:spacing w:after="0" w:line="240" w:lineRule="auto"/>
        <w:jc w:val="both"/>
        <w:rPr>
          <w:rFonts w:ascii="Times New Roman" w:hAnsi="Times New Roman" w:cs="Times New Roman"/>
          <w:b/>
          <w:sz w:val="24"/>
          <w:szCs w:val="24"/>
        </w:rPr>
      </w:pPr>
    </w:p>
    <w:p w14:paraId="1FC0AEFB" w14:textId="77777777" w:rsidR="00207EEF" w:rsidRDefault="00207EEF" w:rsidP="00207EEF">
      <w:pPr>
        <w:spacing w:after="0" w:line="240" w:lineRule="auto"/>
        <w:jc w:val="both"/>
        <w:rPr>
          <w:rFonts w:ascii="Times New Roman" w:hAnsi="Times New Roman" w:cs="Times New Roman"/>
          <w:b/>
          <w:sz w:val="24"/>
          <w:szCs w:val="24"/>
        </w:rPr>
      </w:pPr>
    </w:p>
    <w:p w14:paraId="3E058DDA" w14:textId="77777777" w:rsidR="00207EEF" w:rsidRDefault="00207EEF" w:rsidP="00207EEF">
      <w:pPr>
        <w:spacing w:after="0" w:line="240" w:lineRule="auto"/>
        <w:jc w:val="both"/>
        <w:rPr>
          <w:rFonts w:ascii="Times New Roman" w:hAnsi="Times New Roman" w:cs="Times New Roman"/>
          <w:b/>
          <w:sz w:val="24"/>
          <w:szCs w:val="24"/>
        </w:rPr>
      </w:pPr>
    </w:p>
    <w:p w14:paraId="761FC6A6" w14:textId="77777777" w:rsidR="00207EEF" w:rsidRDefault="00207EEF" w:rsidP="00207EEF">
      <w:pPr>
        <w:spacing w:after="0" w:line="240" w:lineRule="auto"/>
        <w:jc w:val="both"/>
        <w:outlineLvl w:val="2"/>
        <w:rPr>
          <w:rFonts w:ascii="Times New Roman" w:hAnsi="Times New Roman" w:cs="Times New Roman"/>
          <w:sz w:val="24"/>
          <w:szCs w:val="24"/>
          <w:lang w:val="en-US"/>
        </w:rPr>
      </w:pPr>
      <w:r w:rsidRPr="002075B5">
        <w:rPr>
          <w:rFonts w:ascii="Times New Roman" w:hAnsi="Times New Roman" w:cs="Times New Roman"/>
          <w:b/>
          <w:sz w:val="24"/>
          <w:szCs w:val="24"/>
          <w:lang w:val="en-US"/>
        </w:rPr>
        <w:t>Minna Vuohelainen</w:t>
      </w:r>
      <w:r w:rsidRPr="002075B5">
        <w:rPr>
          <w:rFonts w:ascii="Times New Roman" w:hAnsi="Times New Roman" w:cs="Times New Roman"/>
          <w:sz w:val="24"/>
          <w:szCs w:val="24"/>
          <w:lang w:val="en-US"/>
        </w:rPr>
        <w:t xml:space="preserve"> is Lecturer in English at City, University of London. Her current research focuses on the Gothic, urban studies, spatial theory and fin-de-siècle print culture. </w:t>
      </w:r>
      <w:r w:rsidRPr="002075B5">
        <w:rPr>
          <w:rFonts w:ascii="Times New Roman" w:hAnsi="Times New Roman" w:cs="Times New Roman"/>
          <w:sz w:val="24"/>
          <w:szCs w:val="24"/>
        </w:rPr>
        <w:t>Her publications include the monograph</w:t>
      </w:r>
      <w:r w:rsidRPr="002075B5">
        <w:rPr>
          <w:rFonts w:ascii="Times New Roman" w:hAnsi="Times New Roman" w:cs="Times New Roman"/>
          <w:i/>
          <w:iCs/>
          <w:sz w:val="24"/>
          <w:szCs w:val="24"/>
          <w:lang w:val="en-US"/>
        </w:rPr>
        <w:t xml:space="preserve"> Richard Marsh (Gothic Authors: Critical Revisions)</w:t>
      </w:r>
      <w:r w:rsidRPr="002075B5">
        <w:rPr>
          <w:rFonts w:ascii="Times New Roman" w:hAnsi="Times New Roman" w:cs="Times New Roman"/>
          <w:sz w:val="24"/>
          <w:szCs w:val="24"/>
          <w:lang w:val="en-US"/>
        </w:rPr>
        <w:t xml:space="preserve"> (University of Wales Press, 2015) and </w:t>
      </w:r>
      <w:r w:rsidRPr="002075B5">
        <w:rPr>
          <w:rFonts w:ascii="Times New Roman" w:hAnsi="Times New Roman" w:cs="Times New Roman"/>
          <w:sz w:val="24"/>
          <w:szCs w:val="24"/>
        </w:rPr>
        <w:t xml:space="preserve">the coedited essay collections </w:t>
      </w:r>
      <w:r w:rsidRPr="002075B5">
        <w:rPr>
          <w:rFonts w:ascii="Times New Roman" w:hAnsi="Times New Roman" w:cs="Times New Roman"/>
          <w:bCs/>
          <w:i/>
          <w:sz w:val="24"/>
          <w:szCs w:val="24"/>
        </w:rPr>
        <w:t>Interpreting Primo Levi: Interdisciplinary Perspectives</w:t>
      </w:r>
      <w:r w:rsidRPr="002075B5">
        <w:rPr>
          <w:rFonts w:ascii="Times New Roman" w:hAnsi="Times New Roman" w:cs="Times New Roman"/>
          <w:bCs/>
          <w:sz w:val="24"/>
          <w:szCs w:val="24"/>
        </w:rPr>
        <w:t xml:space="preserve"> (Palgrave, 2015, with Arthur Chapman) and </w:t>
      </w:r>
      <w:r w:rsidRPr="002075B5">
        <w:rPr>
          <w:rFonts w:ascii="Times New Roman" w:hAnsi="Times New Roman" w:cs="Times New Roman"/>
          <w:i/>
          <w:sz w:val="24"/>
          <w:szCs w:val="24"/>
          <w:lang w:eastAsia="en-GB"/>
        </w:rPr>
        <w:t>Richard Marsh, Popular Fiction and Literary Culture, 1890</w:t>
      </w:r>
      <w:r w:rsidRPr="002075B5">
        <w:rPr>
          <w:rFonts w:ascii="Times New Roman" w:hAnsi="Times New Roman" w:cs="Times New Roman"/>
          <w:i/>
          <w:sz w:val="24"/>
          <w:szCs w:val="24"/>
        </w:rPr>
        <w:t>–</w:t>
      </w:r>
      <w:r w:rsidRPr="002075B5">
        <w:rPr>
          <w:rFonts w:ascii="Times New Roman" w:hAnsi="Times New Roman" w:cs="Times New Roman"/>
          <w:i/>
          <w:sz w:val="24"/>
          <w:szCs w:val="24"/>
          <w:lang w:eastAsia="en-GB"/>
        </w:rPr>
        <w:t xml:space="preserve">1915: Rereading the Fin de Siècle </w:t>
      </w:r>
      <w:r w:rsidRPr="002075B5">
        <w:rPr>
          <w:rFonts w:ascii="Times New Roman" w:hAnsi="Times New Roman" w:cs="Times New Roman"/>
          <w:bCs/>
          <w:sz w:val="24"/>
          <w:szCs w:val="24"/>
        </w:rPr>
        <w:t>(Manchester University Press, forthcoming 2018, with Victoria Margree and Daniel Orrells)</w:t>
      </w:r>
      <w:r w:rsidRPr="002075B5">
        <w:rPr>
          <w:rFonts w:ascii="Times New Roman" w:hAnsi="Times New Roman" w:cs="Times New Roman"/>
          <w:sz w:val="24"/>
          <w:szCs w:val="24"/>
          <w:lang w:val="en-US"/>
        </w:rPr>
        <w:t xml:space="preserve">. She is currently working on a monograph on Thomas Hardy and the Gothic and co-editing (with Emma Liggins) a special issue of </w:t>
      </w:r>
      <w:r w:rsidRPr="002075B5">
        <w:rPr>
          <w:rFonts w:ascii="Times New Roman" w:hAnsi="Times New Roman" w:cs="Times New Roman"/>
          <w:i/>
          <w:iCs/>
          <w:sz w:val="24"/>
          <w:szCs w:val="24"/>
          <w:lang w:val="en-US"/>
        </w:rPr>
        <w:t>Victorian Periodicals Review</w:t>
      </w:r>
      <w:r w:rsidRPr="002075B5">
        <w:rPr>
          <w:rFonts w:ascii="Times New Roman" w:hAnsi="Times New Roman" w:cs="Times New Roman"/>
          <w:sz w:val="24"/>
          <w:szCs w:val="24"/>
          <w:lang w:val="en-US"/>
        </w:rPr>
        <w:t xml:space="preserve"> on the </w:t>
      </w:r>
      <w:r w:rsidRPr="002075B5">
        <w:rPr>
          <w:rFonts w:ascii="Times New Roman" w:hAnsi="Times New Roman" w:cs="Times New Roman"/>
          <w:i/>
          <w:iCs/>
          <w:sz w:val="24"/>
          <w:szCs w:val="24"/>
          <w:lang w:val="en-US"/>
        </w:rPr>
        <w:t>Strand Magazine</w:t>
      </w:r>
      <w:r w:rsidRPr="002075B5">
        <w:rPr>
          <w:rFonts w:ascii="Times New Roman" w:hAnsi="Times New Roman" w:cs="Times New Roman"/>
          <w:sz w:val="24"/>
          <w:szCs w:val="24"/>
          <w:lang w:val="en-US"/>
        </w:rPr>
        <w:t xml:space="preserve"> (forthcoming, 2019).</w:t>
      </w:r>
    </w:p>
    <w:p w14:paraId="3C14C212" w14:textId="77777777" w:rsidR="00207EEF" w:rsidRDefault="00207EEF" w:rsidP="00207EEF">
      <w:pPr>
        <w:spacing w:after="0" w:line="240" w:lineRule="auto"/>
        <w:jc w:val="both"/>
        <w:outlineLvl w:val="2"/>
        <w:rPr>
          <w:rFonts w:ascii="Times New Roman" w:hAnsi="Times New Roman" w:cs="Times New Roman"/>
          <w:sz w:val="24"/>
          <w:szCs w:val="24"/>
          <w:lang w:val="en-US"/>
        </w:rPr>
      </w:pPr>
    </w:p>
    <w:p w14:paraId="0365F872" w14:textId="77777777" w:rsidR="00207EEF" w:rsidRPr="00833210" w:rsidRDefault="00207EEF" w:rsidP="00207EEF">
      <w:pPr>
        <w:spacing w:after="0" w:line="240" w:lineRule="auto"/>
        <w:jc w:val="both"/>
        <w:outlineLvl w:val="2"/>
        <w:rPr>
          <w:rFonts w:ascii="Times New Roman" w:hAnsi="Times New Roman" w:cs="Times New Roman"/>
          <w:sz w:val="24"/>
          <w:szCs w:val="24"/>
          <w:lang w:val="en-US"/>
        </w:rPr>
      </w:pPr>
      <w:r w:rsidRPr="002075B5">
        <w:rPr>
          <w:rFonts w:ascii="Times New Roman" w:hAnsi="Times New Roman" w:cs="Times New Roman"/>
          <w:b/>
          <w:sz w:val="24"/>
          <w:szCs w:val="24"/>
        </w:rPr>
        <w:t>‘[T]his great open-air ballroom’: Venice as a stage in Vernon Lee’s ‘A Wicked Voice’</w:t>
      </w:r>
    </w:p>
    <w:p w14:paraId="79F8E0F6" w14:textId="77777777" w:rsidR="00207EEF" w:rsidRDefault="00207EEF" w:rsidP="00207EEF">
      <w:pPr>
        <w:spacing w:after="0" w:line="240" w:lineRule="auto"/>
        <w:jc w:val="both"/>
        <w:rPr>
          <w:rFonts w:ascii="Times New Roman" w:hAnsi="Times New Roman" w:cs="Times New Roman"/>
          <w:iCs/>
          <w:sz w:val="24"/>
          <w:szCs w:val="24"/>
        </w:rPr>
      </w:pPr>
      <w:r w:rsidRPr="002075B5">
        <w:rPr>
          <w:rFonts w:ascii="Times New Roman" w:hAnsi="Times New Roman" w:cs="Times New Roman"/>
          <w:iCs/>
          <w:sz w:val="24"/>
          <w:szCs w:val="24"/>
        </w:rPr>
        <w:t xml:space="preserve">Drawing on nineteenth-century art criticism and recent spatial theory, this paper examines Vernon Lee’s construction of Venice as a haunted urban stage in her </w:t>
      </w:r>
      <w:r w:rsidRPr="002075B5">
        <w:rPr>
          <w:rFonts w:ascii="Times New Roman" w:hAnsi="Times New Roman" w:cs="Times New Roman"/>
          <w:sz w:val="24"/>
          <w:szCs w:val="24"/>
        </w:rPr>
        <w:t xml:space="preserve">ghost story ‘A Wicked Voice’ (1887/ 1890). In the story, the Norwegian composer Magnus, working on his Wagnerian opera in the ‘dreamy splendour’ of ‘mysterious’ Venice, comes to be haunted by the ‘corrupt and corrupting music of the Past’ in the form of the ‘strange, exquisite, sweet’ ghostly voice of an eighteenth-century castrato singer, Zaffirino, which ‘swe[eps] over the lagoon’. While much has been written about the erotics of the story, little has been said of its Venetian setting, the </w:t>
      </w:r>
      <w:r w:rsidRPr="002075B5">
        <w:rPr>
          <w:rFonts w:ascii="Times New Roman" w:hAnsi="Times New Roman" w:cs="Times New Roman"/>
          <w:bCs/>
          <w:sz w:val="24"/>
          <w:szCs w:val="24"/>
        </w:rPr>
        <w:t xml:space="preserve">‘great </w:t>
      </w:r>
      <w:r w:rsidRPr="002075B5">
        <w:rPr>
          <w:rFonts w:ascii="Times New Roman" w:hAnsi="Times New Roman" w:cs="Times New Roman"/>
          <w:iCs/>
          <w:sz w:val="24"/>
          <w:szCs w:val="24"/>
        </w:rPr>
        <w:t xml:space="preserve">open-air ballroom’ </w:t>
      </w:r>
      <w:r w:rsidRPr="002075B5">
        <w:rPr>
          <w:rFonts w:ascii="Times New Roman" w:hAnsi="Times New Roman" w:cs="Times New Roman"/>
          <w:sz w:val="24"/>
          <w:szCs w:val="24"/>
        </w:rPr>
        <w:t xml:space="preserve">where </w:t>
      </w:r>
      <w:r w:rsidRPr="002075B5">
        <w:rPr>
          <w:rFonts w:ascii="Times New Roman" w:hAnsi="Times New Roman" w:cs="Times New Roman"/>
          <w:iCs/>
          <w:sz w:val="24"/>
          <w:szCs w:val="24"/>
        </w:rPr>
        <w:t>a performative encounter occurs betwee</w:t>
      </w:r>
      <w:r>
        <w:rPr>
          <w:rFonts w:ascii="Times New Roman" w:hAnsi="Times New Roman" w:cs="Times New Roman"/>
          <w:iCs/>
          <w:sz w:val="24"/>
          <w:szCs w:val="24"/>
        </w:rPr>
        <w:t>n the past and the present</w:t>
      </w:r>
      <w:r w:rsidRPr="002075B5">
        <w:rPr>
          <w:rFonts w:ascii="Times New Roman" w:hAnsi="Times New Roman" w:cs="Times New Roman"/>
          <w:sz w:val="24"/>
          <w:szCs w:val="24"/>
        </w:rPr>
        <w:t>. I</w:t>
      </w:r>
      <w:r>
        <w:rPr>
          <w:rFonts w:ascii="Times New Roman" w:hAnsi="Times New Roman" w:cs="Times New Roman"/>
          <w:sz w:val="24"/>
          <w:szCs w:val="24"/>
        </w:rPr>
        <w:t xml:space="preserve">n her preface to the 1890 ghost </w:t>
      </w:r>
      <w:r w:rsidRPr="002075B5">
        <w:rPr>
          <w:rFonts w:ascii="Times New Roman" w:hAnsi="Times New Roman" w:cs="Times New Roman"/>
          <w:sz w:val="24"/>
          <w:szCs w:val="24"/>
        </w:rPr>
        <w:t xml:space="preserve">story collection </w:t>
      </w:r>
      <w:r w:rsidRPr="002075B5">
        <w:rPr>
          <w:rFonts w:ascii="Times New Roman" w:hAnsi="Times New Roman" w:cs="Times New Roman"/>
          <w:i/>
          <w:iCs/>
          <w:sz w:val="24"/>
          <w:szCs w:val="24"/>
        </w:rPr>
        <w:t>Hauntings</w:t>
      </w:r>
      <w:r w:rsidRPr="002075B5">
        <w:rPr>
          <w:rFonts w:ascii="Times New Roman" w:hAnsi="Times New Roman" w:cs="Times New Roman"/>
          <w:sz w:val="24"/>
          <w:szCs w:val="24"/>
        </w:rPr>
        <w:t>, Lee</w:t>
      </w:r>
      <w:r w:rsidRPr="002075B5">
        <w:rPr>
          <w:rFonts w:ascii="Times New Roman" w:hAnsi="Times New Roman" w:cs="Times New Roman"/>
          <w:iCs/>
          <w:sz w:val="24"/>
          <w:szCs w:val="24"/>
        </w:rPr>
        <w:t xml:space="preserve"> </w:t>
      </w:r>
      <w:r w:rsidRPr="002075B5">
        <w:rPr>
          <w:rFonts w:ascii="Times New Roman" w:hAnsi="Times New Roman" w:cs="Times New Roman"/>
          <w:sz w:val="24"/>
          <w:szCs w:val="24"/>
        </w:rPr>
        <w:t xml:space="preserve">remarks that </w:t>
      </w:r>
      <w:r w:rsidRPr="002075B5">
        <w:rPr>
          <w:rFonts w:ascii="Times New Roman" w:hAnsi="Times New Roman" w:cs="Times New Roman"/>
          <w:iCs/>
          <w:sz w:val="24"/>
          <w:szCs w:val="24"/>
        </w:rPr>
        <w:t xml:space="preserve">‘the Past […] is the place to get our ghosts from’ and that ‘we live ourselves, we educated folk of modern times, on </w:t>
      </w:r>
      <w:r>
        <w:rPr>
          <w:rFonts w:ascii="Times New Roman" w:hAnsi="Times New Roman" w:cs="Times New Roman"/>
          <w:iCs/>
          <w:sz w:val="24"/>
          <w:szCs w:val="24"/>
        </w:rPr>
        <w:t>the borderland of the Past’</w:t>
      </w:r>
      <w:r w:rsidRPr="002075B5">
        <w:rPr>
          <w:rFonts w:ascii="Times New Roman" w:hAnsi="Times New Roman" w:cs="Times New Roman"/>
          <w:iCs/>
          <w:sz w:val="24"/>
          <w:szCs w:val="24"/>
        </w:rPr>
        <w:t>. In ‘A Wicked Voice’, she represents Venice as a palimpsestic space, ‘</w:t>
      </w:r>
      <w:r w:rsidRPr="002075B5">
        <w:rPr>
          <w:rFonts w:ascii="Times New Roman" w:hAnsi="Times New Roman" w:cs="Times New Roman"/>
          <w:bCs/>
          <w:sz w:val="24"/>
          <w:szCs w:val="24"/>
        </w:rPr>
        <w:t>floating […] in the stagnant lagoon of the past’ and exhaling ‘a miasma of long-dead melodies’ that both ‘sicke[n]’ and ‘</w:t>
      </w:r>
      <w:r>
        <w:rPr>
          <w:rFonts w:ascii="Times New Roman" w:hAnsi="Times New Roman" w:cs="Times New Roman"/>
          <w:bCs/>
          <w:sz w:val="24"/>
          <w:szCs w:val="24"/>
        </w:rPr>
        <w:t>intoxicat[e]’ the audience</w:t>
      </w:r>
      <w:r w:rsidRPr="002075B5">
        <w:rPr>
          <w:rFonts w:ascii="Times New Roman" w:hAnsi="Times New Roman" w:cs="Times New Roman"/>
          <w:bCs/>
          <w:sz w:val="24"/>
          <w:szCs w:val="24"/>
        </w:rPr>
        <w:t>. T</w:t>
      </w:r>
      <w:r w:rsidRPr="002075B5">
        <w:rPr>
          <w:rFonts w:ascii="Times New Roman" w:hAnsi="Times New Roman" w:cs="Times New Roman"/>
          <w:iCs/>
          <w:sz w:val="24"/>
          <w:szCs w:val="24"/>
        </w:rPr>
        <w:t>he city’s uniquely theatrical characteristics – its ‘blue, vaporous, supernatural’ light, waterborne acoustics, unsettling Gothic architecture and long history of musical performance and urban carnival – combine to create a space that lends itself to the spectacular performance not only of seductive music b</w:t>
      </w:r>
      <w:r>
        <w:rPr>
          <w:rFonts w:ascii="Times New Roman" w:hAnsi="Times New Roman" w:cs="Times New Roman"/>
          <w:iCs/>
          <w:sz w:val="24"/>
          <w:szCs w:val="24"/>
        </w:rPr>
        <w:t>ut of historical hauntings</w:t>
      </w:r>
      <w:r w:rsidRPr="002075B5">
        <w:rPr>
          <w:rFonts w:ascii="Times New Roman" w:hAnsi="Times New Roman" w:cs="Times New Roman"/>
          <w:iCs/>
          <w:sz w:val="24"/>
          <w:szCs w:val="24"/>
        </w:rPr>
        <w:t>.</w:t>
      </w:r>
    </w:p>
    <w:p w14:paraId="5BDB3C5F" w14:textId="77777777" w:rsidR="00207EEF" w:rsidRDefault="00207EEF" w:rsidP="00207EEF">
      <w:pPr>
        <w:spacing w:after="0" w:line="240" w:lineRule="auto"/>
        <w:jc w:val="both"/>
        <w:rPr>
          <w:rFonts w:ascii="Times New Roman" w:hAnsi="Times New Roman" w:cs="Times New Roman"/>
          <w:b/>
          <w:sz w:val="24"/>
          <w:szCs w:val="24"/>
        </w:rPr>
      </w:pPr>
    </w:p>
    <w:p w14:paraId="04A7DDDC" w14:textId="77777777" w:rsidR="00207EEF" w:rsidRDefault="00207EEF" w:rsidP="00207EEF">
      <w:pPr>
        <w:spacing w:after="0" w:line="240" w:lineRule="auto"/>
        <w:jc w:val="both"/>
        <w:rPr>
          <w:rFonts w:ascii="Times New Roman" w:hAnsi="Times New Roman" w:cs="Times New Roman"/>
          <w:b/>
          <w:sz w:val="24"/>
          <w:szCs w:val="24"/>
        </w:rPr>
      </w:pPr>
    </w:p>
    <w:p w14:paraId="36F6F021" w14:textId="77777777" w:rsidR="00207EEF" w:rsidRDefault="00207EEF" w:rsidP="00207EEF">
      <w:pPr>
        <w:spacing w:after="0" w:line="240" w:lineRule="auto"/>
        <w:jc w:val="both"/>
        <w:rPr>
          <w:rFonts w:ascii="Times New Roman" w:hAnsi="Times New Roman" w:cs="Times New Roman"/>
          <w:b/>
          <w:sz w:val="24"/>
          <w:szCs w:val="24"/>
        </w:rPr>
      </w:pPr>
    </w:p>
    <w:p w14:paraId="3A66E619"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Keri Walsh</w:t>
      </w:r>
      <w:r w:rsidRPr="002075B5">
        <w:rPr>
          <w:rFonts w:ascii="Times New Roman" w:hAnsi="Times New Roman" w:cs="Times New Roman"/>
          <w:sz w:val="24"/>
          <w:szCs w:val="24"/>
        </w:rPr>
        <w:t xml:space="preserve"> is Associate Professor of English and Director of the Institute of Irish Studies at Fordham University in New York. She is the editor of </w:t>
      </w:r>
      <w:r w:rsidRPr="000E0A9B">
        <w:rPr>
          <w:rFonts w:ascii="Times New Roman" w:hAnsi="Times New Roman" w:cs="Times New Roman"/>
          <w:i/>
          <w:sz w:val="24"/>
          <w:szCs w:val="24"/>
        </w:rPr>
        <w:t>The Letters of Sylvia Beach</w:t>
      </w:r>
      <w:r w:rsidRPr="002075B5">
        <w:rPr>
          <w:rFonts w:ascii="Times New Roman" w:hAnsi="Times New Roman" w:cs="Times New Roman"/>
          <w:sz w:val="24"/>
          <w:szCs w:val="24"/>
        </w:rPr>
        <w:t xml:space="preserve"> (Columbia </w:t>
      </w:r>
      <w:r>
        <w:rPr>
          <w:rFonts w:ascii="Times New Roman" w:hAnsi="Times New Roman" w:cs="Times New Roman"/>
          <w:sz w:val="24"/>
          <w:szCs w:val="24"/>
        </w:rPr>
        <w:t>University Press</w:t>
      </w:r>
      <w:r w:rsidRPr="002075B5">
        <w:rPr>
          <w:rFonts w:ascii="Times New Roman" w:hAnsi="Times New Roman" w:cs="Times New Roman"/>
          <w:sz w:val="24"/>
          <w:szCs w:val="24"/>
        </w:rPr>
        <w:t xml:space="preserve">, 2010), </w:t>
      </w:r>
      <w:r w:rsidRPr="00895C0B">
        <w:rPr>
          <w:rFonts w:ascii="Times New Roman" w:hAnsi="Times New Roman" w:cs="Times New Roman"/>
          <w:sz w:val="24"/>
          <w:szCs w:val="24"/>
        </w:rPr>
        <w:t>James Joyce’s</w:t>
      </w:r>
      <w:r w:rsidRPr="000E0A9B">
        <w:rPr>
          <w:rFonts w:ascii="Times New Roman" w:hAnsi="Times New Roman" w:cs="Times New Roman"/>
          <w:i/>
          <w:sz w:val="24"/>
          <w:szCs w:val="24"/>
        </w:rPr>
        <w:t xml:space="preserve"> Dubliners</w:t>
      </w:r>
      <w:r w:rsidRPr="002075B5">
        <w:rPr>
          <w:rFonts w:ascii="Times New Roman" w:hAnsi="Times New Roman" w:cs="Times New Roman"/>
          <w:sz w:val="24"/>
          <w:szCs w:val="24"/>
        </w:rPr>
        <w:t xml:space="preserve"> (Broadview Press, 2016) and James Joyce’s </w:t>
      </w:r>
      <w:r w:rsidRPr="00895C0B">
        <w:rPr>
          <w:rFonts w:ascii="Times New Roman" w:hAnsi="Times New Roman" w:cs="Times New Roman"/>
          <w:i/>
          <w:sz w:val="24"/>
          <w:szCs w:val="24"/>
        </w:rPr>
        <w:t>Exiles</w:t>
      </w:r>
      <w:r w:rsidRPr="002075B5">
        <w:rPr>
          <w:rFonts w:ascii="Times New Roman" w:hAnsi="Times New Roman" w:cs="Times New Roman"/>
          <w:sz w:val="24"/>
          <w:szCs w:val="24"/>
        </w:rPr>
        <w:t xml:space="preserve"> (forthcoming, Oxford World’s Classics). This work on Owenson comes from her current project, a history of Irish women’s playwriting from the eighteenth century to the present.</w:t>
      </w:r>
    </w:p>
    <w:p w14:paraId="18962B32" w14:textId="77777777" w:rsidR="00207EEF" w:rsidRDefault="00207EEF" w:rsidP="00207EEF">
      <w:pPr>
        <w:spacing w:after="0" w:line="240" w:lineRule="auto"/>
        <w:jc w:val="both"/>
        <w:rPr>
          <w:rFonts w:ascii="Times New Roman" w:hAnsi="Times New Roman" w:cs="Times New Roman"/>
          <w:sz w:val="24"/>
          <w:szCs w:val="24"/>
        </w:rPr>
      </w:pPr>
    </w:p>
    <w:p w14:paraId="5403D609" w14:textId="77777777" w:rsidR="00207EEF" w:rsidRPr="00833210"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Hungry in London: Sydney Owenson’s </w:t>
      </w:r>
      <w:r w:rsidRPr="002075B5">
        <w:rPr>
          <w:rFonts w:ascii="Times New Roman" w:hAnsi="Times New Roman" w:cs="Times New Roman"/>
          <w:b/>
          <w:i/>
          <w:sz w:val="24"/>
          <w:szCs w:val="24"/>
        </w:rPr>
        <w:t>Temper</w:t>
      </w:r>
    </w:p>
    <w:p w14:paraId="3236EBF1"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Though better known for her virtual invention of the national tale in works such as the </w:t>
      </w:r>
      <w:r w:rsidRPr="00B27162">
        <w:rPr>
          <w:rFonts w:ascii="Times New Roman" w:hAnsi="Times New Roman" w:cs="Times New Roman"/>
          <w:i/>
          <w:sz w:val="24"/>
          <w:szCs w:val="24"/>
        </w:rPr>
        <w:t xml:space="preserve">The Wild Irish Girl </w:t>
      </w:r>
      <w:r w:rsidRPr="002075B5">
        <w:rPr>
          <w:rFonts w:ascii="Times New Roman" w:hAnsi="Times New Roman" w:cs="Times New Roman"/>
          <w:sz w:val="24"/>
          <w:szCs w:val="24"/>
        </w:rPr>
        <w:t>(1805), Sydney Owenson (Lady Morgan) was a truly interdisciplinary writer whose work included narrative fiction, travel writing, historiography, and</w:t>
      </w:r>
      <w:r w:rsidRPr="002075B5">
        <w:rPr>
          <w:rFonts w:ascii="Times New Roman" w:hAnsi="Times New Roman" w:cs="Times New Roman"/>
          <w:iCs/>
          <w:sz w:val="24"/>
          <w:szCs w:val="24"/>
        </w:rPr>
        <w:t xml:space="preserve"> – </w:t>
      </w:r>
      <w:r w:rsidRPr="002075B5">
        <w:rPr>
          <w:rFonts w:ascii="Times New Roman" w:hAnsi="Times New Roman" w:cs="Times New Roman"/>
          <w:sz w:val="24"/>
          <w:szCs w:val="24"/>
        </w:rPr>
        <w:t>the focus of this paper</w:t>
      </w:r>
      <w:r w:rsidRPr="002075B5">
        <w:rPr>
          <w:rFonts w:ascii="Times New Roman" w:hAnsi="Times New Roman" w:cs="Times New Roman"/>
          <w:iCs/>
          <w:sz w:val="24"/>
          <w:szCs w:val="24"/>
        </w:rPr>
        <w:t xml:space="preserve"> – </w:t>
      </w:r>
      <w:r w:rsidRPr="002075B5">
        <w:rPr>
          <w:rFonts w:ascii="Times New Roman" w:hAnsi="Times New Roman" w:cs="Times New Roman"/>
          <w:sz w:val="24"/>
          <w:szCs w:val="24"/>
        </w:rPr>
        <w:t xml:space="preserve">dramatic writing. The daughter of a noted Irish actor, Owenson was raised in a theatrical household in the heart of Dublin, and her talent for writing for the stage is best in evidence in her 1833 collection </w:t>
      </w:r>
      <w:r w:rsidRPr="00C42968">
        <w:rPr>
          <w:rFonts w:ascii="Times New Roman" w:hAnsi="Times New Roman" w:cs="Times New Roman"/>
          <w:i/>
          <w:sz w:val="24"/>
          <w:szCs w:val="24"/>
        </w:rPr>
        <w:t>Dramatic Scenes from Real Life</w:t>
      </w:r>
      <w:r w:rsidRPr="002075B5">
        <w:rPr>
          <w:rFonts w:ascii="Times New Roman" w:hAnsi="Times New Roman" w:cs="Times New Roman"/>
          <w:sz w:val="24"/>
          <w:szCs w:val="24"/>
        </w:rPr>
        <w:t xml:space="preserve">. In this paper, I focus on one of the plays from this collection, </w:t>
      </w:r>
      <w:r w:rsidRPr="00C42968">
        <w:rPr>
          <w:rFonts w:ascii="Times New Roman" w:hAnsi="Times New Roman" w:cs="Times New Roman"/>
          <w:i/>
          <w:sz w:val="24"/>
          <w:szCs w:val="24"/>
        </w:rPr>
        <w:t>Temper</w:t>
      </w:r>
      <w:r w:rsidRPr="002075B5">
        <w:rPr>
          <w:rFonts w:ascii="Times New Roman" w:hAnsi="Times New Roman" w:cs="Times New Roman"/>
          <w:sz w:val="24"/>
          <w:szCs w:val="24"/>
        </w:rPr>
        <w:t xml:space="preserve">, a comedy of manners in which Owenson uses strategies of ironic reversal to give voice to Irish political concerns. Her tale concerns Mr. Wentworth, a wealthy Bloomsbury husband who enters the play mid-temper tantrum, wallowing in depths of self-pity because his wife wants him to attend a dinner in the city. Wentworth’s refusal to go means that he must languish alone at home with a servant named O’Dowd who is, at least ostensibly, a stage Irishman: physically boisterous, sentimental, whiskey-drinking, easily confused but goodhearted. But Owenson uses this familiar set-up to create a comic transposition that highlights the difference between Wentworth’s urban melodrama and the real plight of the Irish. Owenson redirects the play from high comedy to national tragedy, as she has O’Dowd deliver a long monologue on hunger. Transposing the plights of English and Irish, and slyly mocking the rage of a wealthy London husband at being denied the respect and care he feels he deserves, in </w:t>
      </w:r>
      <w:r w:rsidRPr="005C04F1">
        <w:rPr>
          <w:rFonts w:ascii="Times New Roman" w:hAnsi="Times New Roman" w:cs="Times New Roman"/>
          <w:i/>
          <w:sz w:val="24"/>
          <w:szCs w:val="24"/>
        </w:rPr>
        <w:t xml:space="preserve">Temper </w:t>
      </w:r>
      <w:r w:rsidRPr="002075B5">
        <w:rPr>
          <w:rFonts w:ascii="Times New Roman" w:hAnsi="Times New Roman" w:cs="Times New Roman"/>
          <w:sz w:val="24"/>
          <w:szCs w:val="24"/>
        </w:rPr>
        <w:t>Owenson scrambles and upends stereotypes of liberal urban gentility and coarse Irish provincialism.</w:t>
      </w:r>
    </w:p>
    <w:p w14:paraId="000639C5" w14:textId="77777777" w:rsidR="00207EEF" w:rsidRDefault="00207EEF" w:rsidP="00207EEF">
      <w:pPr>
        <w:spacing w:after="0" w:line="240" w:lineRule="auto"/>
        <w:jc w:val="both"/>
        <w:rPr>
          <w:rFonts w:ascii="Times New Roman" w:hAnsi="Times New Roman" w:cs="Times New Roman"/>
          <w:b/>
          <w:sz w:val="24"/>
          <w:szCs w:val="24"/>
        </w:rPr>
      </w:pPr>
    </w:p>
    <w:p w14:paraId="09E2FD68" w14:textId="77777777" w:rsidR="00207EEF" w:rsidRDefault="00207EEF" w:rsidP="00207EEF">
      <w:pPr>
        <w:spacing w:after="0" w:line="240" w:lineRule="auto"/>
        <w:jc w:val="both"/>
        <w:rPr>
          <w:rFonts w:ascii="Times New Roman" w:hAnsi="Times New Roman" w:cs="Times New Roman"/>
          <w:b/>
          <w:sz w:val="24"/>
          <w:szCs w:val="24"/>
        </w:rPr>
      </w:pPr>
    </w:p>
    <w:p w14:paraId="64203328" w14:textId="77777777" w:rsidR="00207EEF" w:rsidRDefault="00207EEF" w:rsidP="00207EEF">
      <w:pPr>
        <w:spacing w:after="0" w:line="240" w:lineRule="auto"/>
        <w:jc w:val="both"/>
        <w:rPr>
          <w:rFonts w:ascii="Times New Roman" w:hAnsi="Times New Roman" w:cs="Times New Roman"/>
          <w:b/>
          <w:sz w:val="24"/>
          <w:szCs w:val="24"/>
        </w:rPr>
      </w:pPr>
    </w:p>
    <w:p w14:paraId="42576BC1"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Leanne Waters</w:t>
      </w:r>
      <w:r w:rsidRPr="002075B5">
        <w:rPr>
          <w:rFonts w:ascii="Times New Roman" w:hAnsi="Times New Roman" w:cs="Times New Roman"/>
          <w:sz w:val="24"/>
          <w:szCs w:val="24"/>
        </w:rPr>
        <w:t xml:space="preserve"> is in the third year of her Ph.D. at University College Dublin. Her research </w:t>
      </w:r>
      <w:r w:rsidRPr="002075B5">
        <w:rPr>
          <w:rFonts w:ascii="Times New Roman" w:eastAsia="Times New Roman" w:hAnsi="Times New Roman" w:cs="Times New Roman"/>
          <w:sz w:val="24"/>
          <w:szCs w:val="24"/>
          <w:shd w:val="clear" w:color="auto" w:fill="FFFFFF"/>
          <w:lang w:eastAsia="en-IE"/>
        </w:rPr>
        <w:t>looks at melodrama and affect in bestselling, religious fiction in Britain between 1880 and 1910.</w:t>
      </w:r>
      <w:r w:rsidRPr="002075B5">
        <w:rPr>
          <w:rFonts w:ascii="Times New Roman" w:hAnsi="Times New Roman" w:cs="Times New Roman"/>
          <w:sz w:val="24"/>
          <w:szCs w:val="24"/>
          <w:shd w:val="clear" w:color="auto" w:fill="FFFFFF"/>
        </w:rPr>
        <w:t xml:space="preserve"> Its main objective is to examine the ways in which religious impulses are rendered affectively through the techniques of melodrama, and to compare popular religious novels with their later stage adaptations. She has a chapter on Christly children forthcoming in </w:t>
      </w:r>
      <w:r w:rsidRPr="002075B5">
        <w:rPr>
          <w:rFonts w:ascii="Times New Roman" w:hAnsi="Times New Roman" w:cs="Times New Roman"/>
          <w:i/>
          <w:sz w:val="24"/>
          <w:szCs w:val="24"/>
          <w:shd w:val="clear" w:color="auto" w:fill="FFFFFF"/>
        </w:rPr>
        <w:t>The Figure of Christ in the Long Nineteenth Century</w:t>
      </w:r>
      <w:r w:rsidRPr="002075B5">
        <w:rPr>
          <w:rFonts w:ascii="Times New Roman" w:hAnsi="Times New Roman" w:cs="Times New Roman"/>
          <w:sz w:val="24"/>
          <w:szCs w:val="24"/>
          <w:shd w:val="clear" w:color="auto" w:fill="FFFFFF"/>
        </w:rPr>
        <w:t xml:space="preserve"> (Palgrave Macmillan, 2018).</w:t>
      </w:r>
    </w:p>
    <w:p w14:paraId="2ECD93CC" w14:textId="77777777" w:rsidR="00207EEF" w:rsidRDefault="00207EEF" w:rsidP="00207EEF">
      <w:pPr>
        <w:spacing w:after="0" w:line="240" w:lineRule="auto"/>
        <w:jc w:val="both"/>
        <w:rPr>
          <w:rFonts w:ascii="Times New Roman" w:hAnsi="Times New Roman" w:cs="Times New Roman"/>
          <w:sz w:val="24"/>
          <w:szCs w:val="24"/>
        </w:rPr>
      </w:pPr>
    </w:p>
    <w:p w14:paraId="1FABB3EE"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 xml:space="preserve">Divine Presence and the Melodramatic Tableau: Paul M. Berton and Herbert Woodgate’s 1897 Stage Adaptation of </w:t>
      </w:r>
      <w:r w:rsidRPr="002075B5">
        <w:rPr>
          <w:rFonts w:ascii="Times New Roman" w:hAnsi="Times New Roman" w:cs="Times New Roman"/>
          <w:b/>
          <w:i/>
          <w:sz w:val="24"/>
          <w:szCs w:val="24"/>
        </w:rPr>
        <w:t>The Sorrows of Satan</w:t>
      </w:r>
    </w:p>
    <w:p w14:paraId="19227B7E"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In 1897, Marie Corelli’s bestselling fiction, </w:t>
      </w:r>
      <w:r w:rsidRPr="002075B5">
        <w:rPr>
          <w:rFonts w:ascii="Times New Roman" w:hAnsi="Times New Roman" w:cs="Times New Roman"/>
          <w:i/>
          <w:sz w:val="24"/>
          <w:szCs w:val="24"/>
        </w:rPr>
        <w:t>The Sorrows of Satan</w:t>
      </w:r>
      <w:r w:rsidRPr="002075B5">
        <w:rPr>
          <w:rFonts w:ascii="Times New Roman" w:hAnsi="Times New Roman" w:cs="Times New Roman"/>
          <w:sz w:val="24"/>
          <w:szCs w:val="24"/>
        </w:rPr>
        <w:t xml:space="preserve"> (1895), was adapted as a melodrama for the Shaftesbury Theatre, London by Paul M. Berton and Henry Woodgate. This adaption was one of a significant number, attesting to the tremendous commercial success of the novel. Yet, such plays are critically neglected in scholarship to date. My research is, in part, a recuperation of these texts, as I map the intersections of religious affect and melodramatic modes of story-telling through novels and adaptations alike. This paper emerges from that research, and focuses on the Berton and Woodgate manuscript, which is currently housed in the Lord Chamberlain’s Collection. The play is set in London predominantly, and uses that urban setting and culture to characterise Satan as something of a modern, city dandy. However, the final act of the Berton and Woodgate melodrama abandons the affluent and atheistic realm of the city, and instead concludes with a thunderstorm at sea, the revelation of Satan as he truly is, and a final tableau of Jacob’s vision to heaven (Genesis 28). In this paper, I analyse that closing tableau in both its biblical and late-Victorian contexts. More broadly, this paper addresses the play’s use of spectacle, dream visions, and space, in order to demonstrate the mobility of divine presence within the text.</w:t>
      </w:r>
    </w:p>
    <w:p w14:paraId="5AE855EE" w14:textId="77777777" w:rsidR="00207EEF" w:rsidRDefault="00207EEF" w:rsidP="00207EEF">
      <w:pPr>
        <w:spacing w:after="0" w:line="240" w:lineRule="auto"/>
        <w:jc w:val="both"/>
        <w:rPr>
          <w:rFonts w:ascii="Times New Roman" w:hAnsi="Times New Roman" w:cs="Times New Roman"/>
          <w:b/>
          <w:sz w:val="24"/>
          <w:szCs w:val="24"/>
        </w:rPr>
      </w:pPr>
    </w:p>
    <w:p w14:paraId="1E357E67" w14:textId="77777777" w:rsidR="00207EEF" w:rsidRDefault="00207EEF" w:rsidP="00207EEF">
      <w:pPr>
        <w:spacing w:after="0" w:line="240" w:lineRule="auto"/>
        <w:jc w:val="both"/>
        <w:rPr>
          <w:rFonts w:ascii="Times New Roman" w:hAnsi="Times New Roman" w:cs="Times New Roman"/>
          <w:b/>
          <w:sz w:val="24"/>
          <w:szCs w:val="24"/>
        </w:rPr>
      </w:pPr>
    </w:p>
    <w:p w14:paraId="053F0153" w14:textId="77777777" w:rsidR="00207EEF" w:rsidRDefault="00207EEF" w:rsidP="00207EEF">
      <w:pPr>
        <w:spacing w:after="0" w:line="240" w:lineRule="auto"/>
        <w:jc w:val="both"/>
        <w:rPr>
          <w:rFonts w:ascii="Times New Roman" w:hAnsi="Times New Roman" w:cs="Times New Roman"/>
          <w:b/>
          <w:sz w:val="24"/>
          <w:szCs w:val="24"/>
        </w:rPr>
      </w:pPr>
    </w:p>
    <w:p w14:paraId="5D2280B4"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Miranda Welby</w:t>
      </w:r>
      <w:r w:rsidRPr="002075B5">
        <w:rPr>
          <w:rFonts w:ascii="Times New Roman" w:hAnsi="Times New Roman" w:cs="Times New Roman"/>
          <w:sz w:val="24"/>
          <w:szCs w:val="24"/>
        </w:rPr>
        <w:t xml:space="preserve"> trained in acting at the Webber D</w:t>
      </w:r>
      <w:r>
        <w:rPr>
          <w:rFonts w:ascii="Times New Roman" w:hAnsi="Times New Roman" w:cs="Times New Roman"/>
          <w:sz w:val="24"/>
          <w:szCs w:val="24"/>
        </w:rPr>
        <w:t xml:space="preserve">ouglas Academy of Dramatic Art and </w:t>
      </w:r>
      <w:r w:rsidRPr="002075B5">
        <w:rPr>
          <w:rFonts w:ascii="Times New Roman" w:hAnsi="Times New Roman" w:cs="Times New Roman"/>
          <w:sz w:val="24"/>
          <w:szCs w:val="24"/>
        </w:rPr>
        <w:t xml:space="preserve">studied Art History at </w:t>
      </w:r>
      <w:r>
        <w:rPr>
          <w:rFonts w:ascii="Times New Roman" w:hAnsi="Times New Roman" w:cs="Times New Roman"/>
          <w:sz w:val="24"/>
          <w:szCs w:val="24"/>
        </w:rPr>
        <w:t>the University of Southampton. P</w:t>
      </w:r>
      <w:r w:rsidRPr="002075B5">
        <w:rPr>
          <w:rFonts w:ascii="Times New Roman" w:hAnsi="Times New Roman" w:cs="Times New Roman"/>
          <w:sz w:val="24"/>
          <w:szCs w:val="24"/>
        </w:rPr>
        <w:t xml:space="preserve">articular interest in avant-garde theatre of the 1920s led to her participation in the film ‘Playing a Part: The Story of Claude Cahun’, directed by Lizzie Thynne, University of Sussex, 2004.  Her article ‘Imaging the Actor: The Theatre of Claude Cahun’ was subsequently published in the </w:t>
      </w:r>
      <w:r w:rsidRPr="002075B5">
        <w:rPr>
          <w:rFonts w:ascii="Times New Roman" w:hAnsi="Times New Roman" w:cs="Times New Roman"/>
          <w:i/>
          <w:sz w:val="24"/>
          <w:szCs w:val="24"/>
        </w:rPr>
        <w:t>Oxford Art</w:t>
      </w:r>
      <w:r w:rsidRPr="002075B5">
        <w:rPr>
          <w:rFonts w:ascii="Times New Roman" w:hAnsi="Times New Roman" w:cs="Times New Roman"/>
          <w:sz w:val="24"/>
          <w:szCs w:val="24"/>
        </w:rPr>
        <w:t xml:space="preserve"> </w:t>
      </w:r>
      <w:r w:rsidRPr="002075B5">
        <w:rPr>
          <w:rFonts w:ascii="Times New Roman" w:hAnsi="Times New Roman" w:cs="Times New Roman"/>
          <w:i/>
          <w:sz w:val="24"/>
          <w:szCs w:val="24"/>
        </w:rPr>
        <w:t>Journal</w:t>
      </w:r>
      <w:r>
        <w:rPr>
          <w:rFonts w:ascii="Times New Roman" w:hAnsi="Times New Roman" w:cs="Times New Roman"/>
          <w:sz w:val="24"/>
          <w:szCs w:val="24"/>
        </w:rPr>
        <w:t xml:space="preserve">, Volume I, 2006. </w:t>
      </w:r>
      <w:r w:rsidRPr="002075B5">
        <w:rPr>
          <w:rFonts w:ascii="Times New Roman" w:hAnsi="Times New Roman" w:cs="Times New Roman"/>
          <w:sz w:val="24"/>
          <w:szCs w:val="24"/>
        </w:rPr>
        <w:t>As an independent scholar, she is currently researching late nineteenth-century theatrical portraiture, with specific focus upon the photographic imagery of Johnston Forbes-Robertson’s Shakespearean productions at the Lyceum in the 1890s.</w:t>
      </w:r>
    </w:p>
    <w:p w14:paraId="0FB05209" w14:textId="77777777" w:rsidR="00207EEF" w:rsidRDefault="00207EEF" w:rsidP="00207EEF">
      <w:pPr>
        <w:spacing w:after="0" w:line="240" w:lineRule="auto"/>
        <w:jc w:val="both"/>
        <w:rPr>
          <w:rFonts w:ascii="Times New Roman" w:hAnsi="Times New Roman" w:cs="Times New Roman"/>
          <w:sz w:val="24"/>
          <w:szCs w:val="24"/>
        </w:rPr>
      </w:pPr>
    </w:p>
    <w:p w14:paraId="7A47D22C" w14:textId="77777777" w:rsidR="00207EEF" w:rsidRPr="00474D61" w:rsidRDefault="00207EEF" w:rsidP="00207EEF">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Towards </w:t>
      </w:r>
      <w:r w:rsidRPr="002075B5">
        <w:rPr>
          <w:rFonts w:ascii="Times New Roman" w:hAnsi="Times New Roman" w:cs="Times New Roman"/>
          <w:b/>
          <w:sz w:val="24"/>
          <w:szCs w:val="24"/>
        </w:rPr>
        <w:t>Modern Spectacle:  The Actor as Image</w:t>
      </w:r>
      <w:r>
        <w:rPr>
          <w:rFonts w:ascii="Times New Roman" w:hAnsi="Times New Roman" w:cs="Times New Roman"/>
          <w:sz w:val="24"/>
          <w:szCs w:val="24"/>
        </w:rPr>
        <w:t xml:space="preserve"> </w:t>
      </w:r>
      <w:r w:rsidRPr="002075B5">
        <w:rPr>
          <w:rFonts w:ascii="Times New Roman" w:hAnsi="Times New Roman" w:cs="Times New Roman"/>
          <w:b/>
          <w:sz w:val="24"/>
          <w:szCs w:val="24"/>
        </w:rPr>
        <w:t xml:space="preserve">in Johnston Forbes-Robertson’s </w:t>
      </w:r>
      <w:r w:rsidRPr="0037747D">
        <w:rPr>
          <w:rFonts w:ascii="Times New Roman" w:hAnsi="Times New Roman" w:cs="Times New Roman"/>
          <w:b/>
          <w:i/>
          <w:sz w:val="24"/>
          <w:szCs w:val="24"/>
        </w:rPr>
        <w:t>Romeo and Juliet</w:t>
      </w:r>
      <w:r w:rsidRPr="002075B5">
        <w:rPr>
          <w:rFonts w:ascii="Times New Roman" w:hAnsi="Times New Roman" w:cs="Times New Roman"/>
          <w:b/>
          <w:sz w:val="24"/>
          <w:szCs w:val="24"/>
        </w:rPr>
        <w:t xml:space="preserve"> of 1895</w:t>
      </w:r>
    </w:p>
    <w:p w14:paraId="3056D6F3"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Dramatic discourse of the late nineteenth century signals a subtle departure from the quasi-academic theatrical world of archaeological accuracy and historical reconstruction, giving greater currency to aspects of character, in a move to relinquish the costly apparatus of ‘realistic’ scenography. Typifying this change, Forbes-Robertson in the 1890s rejects the idea of spectacle premised upon excess, in favour of a smaller-scale pictorial framework foregrounding the naturalistic ‘new actor’, demonstrated by scene-painter Hawes Craven’s muted suggestions of the city of Verona. Production photographs bear witness to the role of costume in the projection of the ‘archaic’, whilst the iconography of the dead-pan motionless face is inscribed with the modernist tenets of the anti-gestural and the anti-histrionic. What can we deduce from the pictorial stage </w:t>
      </w:r>
      <w:r w:rsidRPr="002075B5">
        <w:rPr>
          <w:rFonts w:ascii="Times New Roman" w:hAnsi="Times New Roman" w:cs="Times New Roman"/>
          <w:i/>
          <w:sz w:val="24"/>
          <w:szCs w:val="24"/>
        </w:rPr>
        <w:t>tableaux</w:t>
      </w:r>
      <w:r w:rsidRPr="002075B5">
        <w:rPr>
          <w:rFonts w:ascii="Times New Roman" w:hAnsi="Times New Roman" w:cs="Times New Roman"/>
          <w:sz w:val="24"/>
          <w:szCs w:val="24"/>
        </w:rPr>
        <w:t xml:space="preserve"> as to the anomaly between the contrivance of the pose and the semi-cinematic anti-spectacular acting style of the cerebral Forbes-Robertson? What codes of social prestige come into play in the visual constructions of masculine elegance and classical restraint, twinned with the delicate refinement of cele</w:t>
      </w:r>
      <w:r>
        <w:rPr>
          <w:rFonts w:ascii="Times New Roman" w:hAnsi="Times New Roman" w:cs="Times New Roman"/>
          <w:sz w:val="24"/>
          <w:szCs w:val="24"/>
        </w:rPr>
        <w:t xml:space="preserve">brity actress Stella Campbell? </w:t>
      </w:r>
      <w:r w:rsidRPr="002075B5">
        <w:rPr>
          <w:rFonts w:ascii="Times New Roman" w:hAnsi="Times New Roman" w:cs="Times New Roman"/>
          <w:sz w:val="24"/>
          <w:szCs w:val="24"/>
        </w:rPr>
        <w:t xml:space="preserve">And to what extent does Forbes-Robertson manipulate the notion of spectacle in a strategy of self-display, giving artistic credence to his seemingly traditional Lyceum ‘Romeo and Juliet’, and validation to his self-orchestration as the Shakespearean actor of </w:t>
      </w:r>
      <w:r w:rsidRPr="002075B5">
        <w:rPr>
          <w:rFonts w:ascii="Times New Roman" w:hAnsi="Times New Roman" w:cs="Times New Roman"/>
          <w:i/>
          <w:sz w:val="24"/>
          <w:szCs w:val="24"/>
        </w:rPr>
        <w:t>tomorrow</w:t>
      </w:r>
      <w:r w:rsidRPr="002075B5">
        <w:rPr>
          <w:rFonts w:ascii="Times New Roman" w:hAnsi="Times New Roman" w:cs="Times New Roman"/>
          <w:sz w:val="24"/>
          <w:szCs w:val="24"/>
        </w:rPr>
        <w:t xml:space="preserve">.  </w:t>
      </w:r>
    </w:p>
    <w:p w14:paraId="0E80F096" w14:textId="77777777" w:rsidR="00207EEF" w:rsidRDefault="00207EEF" w:rsidP="00207EEF">
      <w:pPr>
        <w:spacing w:after="0" w:line="240" w:lineRule="auto"/>
        <w:jc w:val="both"/>
        <w:rPr>
          <w:rFonts w:ascii="Times New Roman" w:hAnsi="Times New Roman" w:cs="Times New Roman"/>
          <w:b/>
          <w:sz w:val="24"/>
          <w:szCs w:val="24"/>
        </w:rPr>
      </w:pPr>
    </w:p>
    <w:p w14:paraId="039A68D6" w14:textId="77777777" w:rsidR="00207EEF" w:rsidRDefault="00207EEF" w:rsidP="00207EEF">
      <w:pPr>
        <w:spacing w:after="0" w:line="240" w:lineRule="auto"/>
        <w:jc w:val="both"/>
        <w:rPr>
          <w:rFonts w:ascii="Times New Roman" w:hAnsi="Times New Roman" w:cs="Times New Roman"/>
          <w:b/>
          <w:sz w:val="24"/>
          <w:szCs w:val="24"/>
        </w:rPr>
      </w:pPr>
    </w:p>
    <w:p w14:paraId="55B49203" w14:textId="77777777" w:rsidR="00207EEF" w:rsidRDefault="00207EEF" w:rsidP="00207EEF">
      <w:pPr>
        <w:spacing w:after="0" w:line="240" w:lineRule="auto"/>
        <w:jc w:val="both"/>
        <w:rPr>
          <w:rFonts w:ascii="Times New Roman" w:hAnsi="Times New Roman" w:cs="Times New Roman"/>
          <w:b/>
          <w:sz w:val="24"/>
          <w:szCs w:val="24"/>
        </w:rPr>
      </w:pPr>
    </w:p>
    <w:p w14:paraId="0B5266BE" w14:textId="77777777" w:rsidR="00207EEF" w:rsidRDefault="00207EEF" w:rsidP="00207EEF">
      <w:pPr>
        <w:spacing w:after="0" w:line="240" w:lineRule="auto"/>
        <w:jc w:val="both"/>
        <w:rPr>
          <w:rFonts w:ascii="Times New Roman" w:eastAsia="Times New Roman" w:hAnsi="Times New Roman" w:cs="Times New Roman"/>
          <w:sz w:val="24"/>
          <w:szCs w:val="24"/>
        </w:rPr>
      </w:pPr>
      <w:r w:rsidRPr="002075B5">
        <w:rPr>
          <w:rFonts w:ascii="Times New Roman" w:eastAsia="Times New Roman" w:hAnsi="Times New Roman" w:cs="Times New Roman"/>
          <w:b/>
          <w:sz w:val="24"/>
          <w:szCs w:val="24"/>
        </w:rPr>
        <w:t>Shearer West</w:t>
      </w:r>
      <w:r w:rsidRPr="002075B5">
        <w:rPr>
          <w:rFonts w:ascii="Times New Roman" w:eastAsia="Times New Roman" w:hAnsi="Times New Roman" w:cs="Times New Roman"/>
          <w:sz w:val="24"/>
          <w:szCs w:val="24"/>
        </w:rPr>
        <w:t xml:space="preserve"> is President and Vice-Chancellor of the University of Nottingham, having held previous posts at the Universities of Leicester, Birmingham, Oxford and Sheffield, as well as at the Arts and</w:t>
      </w:r>
      <w:r>
        <w:rPr>
          <w:rFonts w:ascii="Times New Roman" w:eastAsia="Times New Roman" w:hAnsi="Times New Roman" w:cs="Times New Roman"/>
          <w:sz w:val="24"/>
          <w:szCs w:val="24"/>
        </w:rPr>
        <w:t xml:space="preserve"> Humanities Research Council. </w:t>
      </w:r>
      <w:r w:rsidRPr="002075B5">
        <w:rPr>
          <w:rFonts w:ascii="Times New Roman" w:eastAsia="Times New Roman" w:hAnsi="Times New Roman" w:cs="Times New Roman"/>
          <w:sz w:val="24"/>
          <w:szCs w:val="24"/>
        </w:rPr>
        <w:t xml:space="preserve">She has held two visiting Fellowships </w:t>
      </w:r>
      <w:r>
        <w:rPr>
          <w:rFonts w:ascii="Times New Roman" w:eastAsia="Times New Roman" w:hAnsi="Times New Roman" w:cs="Times New Roman"/>
          <w:sz w:val="24"/>
          <w:szCs w:val="24"/>
        </w:rPr>
        <w:t xml:space="preserve">at Yale University. </w:t>
      </w:r>
      <w:r w:rsidRPr="002075B5">
        <w:rPr>
          <w:rFonts w:ascii="Times New Roman" w:eastAsia="Times New Roman" w:hAnsi="Times New Roman" w:cs="Times New Roman"/>
          <w:sz w:val="24"/>
          <w:szCs w:val="24"/>
        </w:rPr>
        <w:t xml:space="preserve">She has published nine authored and edited books on eighteenth-, nineteenth- and twentieth-century European art, including </w:t>
      </w:r>
      <w:r w:rsidRPr="002075B5">
        <w:rPr>
          <w:rFonts w:ascii="Times New Roman" w:eastAsia="Times New Roman" w:hAnsi="Times New Roman" w:cs="Times New Roman"/>
          <w:i/>
          <w:sz w:val="24"/>
          <w:szCs w:val="24"/>
        </w:rPr>
        <w:t>The Image of the Actor</w:t>
      </w:r>
      <w:r w:rsidRPr="002075B5">
        <w:rPr>
          <w:rFonts w:ascii="Times New Roman" w:eastAsia="Times New Roman" w:hAnsi="Times New Roman" w:cs="Times New Roman"/>
          <w:sz w:val="24"/>
          <w:szCs w:val="24"/>
        </w:rPr>
        <w:t xml:space="preserve">, </w:t>
      </w:r>
      <w:r w:rsidRPr="002075B5">
        <w:rPr>
          <w:rFonts w:ascii="Times New Roman" w:eastAsia="Times New Roman" w:hAnsi="Times New Roman" w:cs="Times New Roman"/>
          <w:i/>
          <w:sz w:val="24"/>
          <w:szCs w:val="24"/>
        </w:rPr>
        <w:t xml:space="preserve">Italian Culture in Northern Europe in the Eighteenth Century, </w:t>
      </w:r>
      <w:r w:rsidRPr="002075B5">
        <w:rPr>
          <w:rFonts w:ascii="Times New Roman" w:eastAsia="Times New Roman" w:hAnsi="Times New Roman" w:cs="Times New Roman"/>
          <w:sz w:val="24"/>
          <w:szCs w:val="24"/>
        </w:rPr>
        <w:t xml:space="preserve">and </w:t>
      </w:r>
      <w:r w:rsidRPr="002075B5">
        <w:rPr>
          <w:rFonts w:ascii="Times New Roman" w:eastAsia="Times New Roman" w:hAnsi="Times New Roman" w:cs="Times New Roman"/>
          <w:i/>
          <w:sz w:val="24"/>
          <w:szCs w:val="24"/>
        </w:rPr>
        <w:t>Portraiture</w:t>
      </w:r>
      <w:r w:rsidRPr="002075B5">
        <w:rPr>
          <w:rFonts w:ascii="Times New Roman" w:eastAsia="Times New Roman" w:hAnsi="Times New Roman" w:cs="Times New Roman"/>
          <w:sz w:val="24"/>
          <w:szCs w:val="24"/>
        </w:rPr>
        <w:t xml:space="preserve">.  Much of her work has focused on the relationship between visual art and theatre in the eighteenth and nineteenth centuries.  </w:t>
      </w:r>
    </w:p>
    <w:p w14:paraId="733C3ED8" w14:textId="77777777" w:rsidR="00207EEF" w:rsidRDefault="00207EEF" w:rsidP="00207EEF">
      <w:pPr>
        <w:spacing w:after="0" w:line="240" w:lineRule="auto"/>
        <w:jc w:val="both"/>
        <w:rPr>
          <w:rFonts w:ascii="Times New Roman" w:eastAsia="Times New Roman" w:hAnsi="Times New Roman" w:cs="Times New Roman"/>
          <w:sz w:val="24"/>
          <w:szCs w:val="24"/>
        </w:rPr>
      </w:pPr>
    </w:p>
    <w:p w14:paraId="6943CAAB" w14:textId="77777777" w:rsidR="00207EEF" w:rsidRPr="00F74A95" w:rsidRDefault="00207EEF" w:rsidP="00207EEF">
      <w:pPr>
        <w:spacing w:after="0" w:line="240" w:lineRule="auto"/>
        <w:jc w:val="both"/>
        <w:rPr>
          <w:rFonts w:ascii="Times New Roman" w:eastAsia="Times New Roman" w:hAnsi="Times New Roman" w:cs="Times New Roman"/>
          <w:sz w:val="24"/>
          <w:szCs w:val="24"/>
        </w:rPr>
      </w:pPr>
      <w:r w:rsidRPr="002075B5">
        <w:rPr>
          <w:rFonts w:ascii="Times New Roman" w:hAnsi="Times New Roman" w:cs="Times New Roman"/>
          <w:b/>
          <w:sz w:val="24"/>
          <w:szCs w:val="24"/>
        </w:rPr>
        <w:t xml:space="preserve">Virtual Reality </w:t>
      </w:r>
      <w:r w:rsidRPr="002075B5">
        <w:rPr>
          <w:rFonts w:ascii="Times New Roman" w:hAnsi="Times New Roman" w:cs="Times New Roman"/>
          <w:b/>
          <w:i/>
          <w:sz w:val="24"/>
          <w:szCs w:val="24"/>
        </w:rPr>
        <w:t>avant le lettre</w:t>
      </w:r>
      <w:r w:rsidRPr="002075B5">
        <w:rPr>
          <w:rFonts w:ascii="Times New Roman" w:hAnsi="Times New Roman" w:cs="Times New Roman"/>
          <w:b/>
          <w:sz w:val="24"/>
          <w:szCs w:val="24"/>
        </w:rPr>
        <w:t>: De Loutherbourg and the Origins of Urban Spectacle</w:t>
      </w:r>
    </w:p>
    <w:p w14:paraId="68C2F908"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Michael Booth’s essays and books on Victorian theatre and Richard Altick’s </w:t>
      </w:r>
      <w:r w:rsidRPr="002075B5">
        <w:rPr>
          <w:rFonts w:ascii="Times New Roman" w:hAnsi="Times New Roman" w:cs="Times New Roman"/>
          <w:i/>
          <w:sz w:val="24"/>
          <w:szCs w:val="24"/>
        </w:rPr>
        <w:t xml:space="preserve">Shows of London </w:t>
      </w:r>
      <w:r w:rsidRPr="002075B5">
        <w:rPr>
          <w:rFonts w:ascii="Times New Roman" w:hAnsi="Times New Roman" w:cs="Times New Roman"/>
          <w:sz w:val="24"/>
          <w:szCs w:val="24"/>
        </w:rPr>
        <w:t>(1978) provided a formative and comprehensive set of scholarly works examining the popularity and impact of urban spectacle f</w:t>
      </w:r>
      <w:r>
        <w:rPr>
          <w:rFonts w:ascii="Times New Roman" w:hAnsi="Times New Roman" w:cs="Times New Roman"/>
          <w:sz w:val="24"/>
          <w:szCs w:val="24"/>
        </w:rPr>
        <w:t xml:space="preserve">rom the Enlightenment onwards. </w:t>
      </w:r>
      <w:r w:rsidRPr="002075B5">
        <w:rPr>
          <w:rFonts w:ascii="Times New Roman" w:hAnsi="Times New Roman" w:cs="Times New Roman"/>
          <w:sz w:val="24"/>
          <w:szCs w:val="24"/>
        </w:rPr>
        <w:t xml:space="preserve">Now more than 40 years on from Booth’s essay on theatre in Dyos and Wolff’s </w:t>
      </w:r>
      <w:r w:rsidRPr="002075B5">
        <w:rPr>
          <w:rFonts w:ascii="Times New Roman" w:hAnsi="Times New Roman" w:cs="Times New Roman"/>
          <w:i/>
          <w:sz w:val="24"/>
          <w:szCs w:val="24"/>
        </w:rPr>
        <w:t>Victorian City</w:t>
      </w:r>
      <w:r w:rsidRPr="002075B5">
        <w:rPr>
          <w:rFonts w:ascii="Times New Roman" w:hAnsi="Times New Roman" w:cs="Times New Roman"/>
          <w:sz w:val="24"/>
          <w:szCs w:val="24"/>
        </w:rPr>
        <w:t>, we can still respect the immense learning that underlay this research while being able to ask some new questions about spectacle and the urban scene stimulated by our own age of virtual reality. This talk will use Booth’s and Altick’s framework of spectacular theatre and urban entertainment to look again at an early version of the urban spectacle: Phillip Jacques de Loutherbourg’s Eidophusikon (1781), which deployed a new integration of magic lantern, transparencies, light effects and clockwork figures to represent panoramic landscapes</w:t>
      </w:r>
      <w:r>
        <w:rPr>
          <w:rFonts w:ascii="Times New Roman" w:hAnsi="Times New Roman" w:cs="Times New Roman"/>
          <w:sz w:val="24"/>
          <w:szCs w:val="24"/>
        </w:rPr>
        <w:t xml:space="preserve">, including a scene of London. </w:t>
      </w:r>
      <w:r w:rsidRPr="002075B5">
        <w:rPr>
          <w:rFonts w:ascii="Times New Roman" w:hAnsi="Times New Roman" w:cs="Times New Roman"/>
          <w:sz w:val="24"/>
          <w:szCs w:val="24"/>
        </w:rPr>
        <w:t>I will examine the inverse relationship between the amount of technical and scientific input required for such scenes and the rapid satiation of au</w:t>
      </w:r>
      <w:r>
        <w:rPr>
          <w:rFonts w:ascii="Times New Roman" w:hAnsi="Times New Roman" w:cs="Times New Roman"/>
          <w:sz w:val="24"/>
          <w:szCs w:val="24"/>
        </w:rPr>
        <w:t xml:space="preserve">dience attention and interest. </w:t>
      </w:r>
      <w:r w:rsidRPr="002075B5">
        <w:rPr>
          <w:rFonts w:ascii="Times New Roman" w:hAnsi="Times New Roman" w:cs="Times New Roman"/>
          <w:sz w:val="24"/>
          <w:szCs w:val="24"/>
        </w:rPr>
        <w:t>I will also consider the ways in which such spectacles created a novel ‘cabinet of curiosities’ in an Enlightenment world in which increasing access to both knowledge and experience required new forms of engagement.</w:t>
      </w:r>
    </w:p>
    <w:p w14:paraId="1AD88BDD" w14:textId="77777777" w:rsidR="00207EEF" w:rsidRDefault="00207EEF" w:rsidP="00207EEF">
      <w:pPr>
        <w:spacing w:after="0" w:line="240" w:lineRule="auto"/>
        <w:jc w:val="both"/>
        <w:rPr>
          <w:rFonts w:ascii="Times New Roman" w:hAnsi="Times New Roman" w:cs="Times New Roman"/>
          <w:b/>
          <w:sz w:val="24"/>
          <w:szCs w:val="24"/>
        </w:rPr>
      </w:pPr>
    </w:p>
    <w:p w14:paraId="007A5C9B" w14:textId="77777777" w:rsidR="00207EEF" w:rsidRDefault="00207EEF" w:rsidP="00207EEF">
      <w:pPr>
        <w:spacing w:after="0" w:line="240" w:lineRule="auto"/>
        <w:jc w:val="both"/>
        <w:rPr>
          <w:rFonts w:ascii="Times New Roman" w:hAnsi="Times New Roman" w:cs="Times New Roman"/>
          <w:b/>
          <w:sz w:val="24"/>
          <w:szCs w:val="24"/>
        </w:rPr>
      </w:pPr>
    </w:p>
    <w:p w14:paraId="713F4613" w14:textId="77777777" w:rsidR="00207EEF" w:rsidRDefault="00207EEF" w:rsidP="00207EEF">
      <w:pPr>
        <w:spacing w:after="0" w:line="240" w:lineRule="auto"/>
        <w:jc w:val="both"/>
        <w:rPr>
          <w:rFonts w:ascii="Times New Roman" w:hAnsi="Times New Roman" w:cs="Times New Roman"/>
          <w:b/>
          <w:sz w:val="24"/>
          <w:szCs w:val="24"/>
        </w:rPr>
      </w:pPr>
    </w:p>
    <w:p w14:paraId="237047B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Tim White</w:t>
      </w:r>
      <w:r w:rsidRPr="002075B5">
        <w:rPr>
          <w:rFonts w:ascii="Times New Roman" w:hAnsi="Times New Roman" w:cs="Times New Roman"/>
          <w:sz w:val="24"/>
          <w:szCs w:val="24"/>
        </w:rPr>
        <w:t xml:space="preserve"> is Principal Teaching Fellow in the School of Theatre &amp; Performance Studies and Cultural &amp; Media Policy Studies, University of Warwick. His teaching and research interests include food and performance, immersive practices, online performance, video, and performance in public spaces. His most recent publication is the concluding essay in </w:t>
      </w:r>
      <w:r w:rsidRPr="002075B5">
        <w:rPr>
          <w:rFonts w:ascii="Times New Roman" w:hAnsi="Times New Roman" w:cs="Times New Roman"/>
          <w:i/>
          <w:iCs/>
          <w:sz w:val="24"/>
          <w:szCs w:val="24"/>
        </w:rPr>
        <w:t>Occasions of State</w:t>
      </w:r>
      <w:r w:rsidRPr="002075B5">
        <w:rPr>
          <w:rFonts w:ascii="Times New Roman" w:hAnsi="Times New Roman" w:cs="Times New Roman"/>
          <w:sz w:val="24"/>
          <w:szCs w:val="24"/>
        </w:rPr>
        <w:t>, the forthcoming volume in Routledge’s European Festival Studies Series.</w:t>
      </w:r>
    </w:p>
    <w:p w14:paraId="257BB310" w14:textId="77777777" w:rsidR="00207EEF" w:rsidRDefault="00207EEF" w:rsidP="00207EEF">
      <w:pPr>
        <w:spacing w:after="0" w:line="240" w:lineRule="auto"/>
        <w:jc w:val="both"/>
        <w:rPr>
          <w:rFonts w:ascii="Times New Roman" w:hAnsi="Times New Roman" w:cs="Times New Roman"/>
          <w:sz w:val="24"/>
          <w:szCs w:val="24"/>
        </w:rPr>
      </w:pPr>
    </w:p>
    <w:p w14:paraId="15912B28"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bCs/>
          <w:sz w:val="24"/>
          <w:szCs w:val="24"/>
        </w:rPr>
        <w:t>The Degustation of Paris: Grimod’s </w:t>
      </w:r>
      <w:r w:rsidRPr="002075B5">
        <w:rPr>
          <w:rFonts w:ascii="Times New Roman" w:hAnsi="Times New Roman" w:cs="Times New Roman"/>
          <w:b/>
          <w:bCs/>
          <w:i/>
          <w:iCs/>
          <w:sz w:val="24"/>
          <w:szCs w:val="24"/>
        </w:rPr>
        <w:t>Almanach des Gourmands</w:t>
      </w:r>
    </w:p>
    <w:p w14:paraId="7D3155CD"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Theatre-critic-turned-restaurant-critic Alexandre Balthazar Laurent Grimod de La Reynière (1758-1837) in his eight volumes of the </w:t>
      </w:r>
      <w:r w:rsidRPr="002075B5">
        <w:rPr>
          <w:rFonts w:ascii="Times New Roman" w:hAnsi="Times New Roman" w:cs="Times New Roman"/>
          <w:i/>
          <w:iCs/>
          <w:sz w:val="24"/>
          <w:szCs w:val="24"/>
        </w:rPr>
        <w:t>Almanach des Gourmands</w:t>
      </w:r>
      <w:r w:rsidRPr="002075B5">
        <w:rPr>
          <w:rFonts w:ascii="Times New Roman" w:hAnsi="Times New Roman" w:cs="Times New Roman"/>
          <w:sz w:val="24"/>
          <w:szCs w:val="24"/>
        </w:rPr>
        <w:t> (1803-12) assumed the role of cartographer of the comestible, locating and then judging the profusion of food establishments in the Paris of the early nineteenth century. Begetter of the profession of food critic, Grimod’s strategies owe no allegiance to an existing practice and, even over the course of successive volumes it is possible to identify ongoing reappraisal of what the role might entail. The poet, social commentator and proto-</w:t>
      </w:r>
      <w:r w:rsidRPr="002075B5">
        <w:rPr>
          <w:rFonts w:ascii="Times New Roman" w:hAnsi="Times New Roman" w:cs="Times New Roman"/>
          <w:i/>
          <w:iCs/>
          <w:sz w:val="24"/>
          <w:szCs w:val="24"/>
        </w:rPr>
        <w:t>flâneur</w:t>
      </w:r>
      <w:r w:rsidRPr="002075B5">
        <w:rPr>
          <w:rFonts w:ascii="Times New Roman" w:hAnsi="Times New Roman" w:cs="Times New Roman"/>
          <w:sz w:val="24"/>
          <w:szCs w:val="24"/>
        </w:rPr>
        <w:t> of the early volumes is overtaken by the expectations and demands placed on him as the legitimator of commercial enterprises, sensations commodified into brands. This paper considers the role of the critic in his first forays beyond the auditorium into the sensorium of the surrounding city and the means by which he responded to its organoleptic provocations.</w:t>
      </w:r>
    </w:p>
    <w:p w14:paraId="68B5831F" w14:textId="77777777" w:rsidR="00207EEF" w:rsidRDefault="00207EEF" w:rsidP="00207EEF">
      <w:pPr>
        <w:spacing w:after="0" w:line="240" w:lineRule="auto"/>
        <w:jc w:val="both"/>
        <w:rPr>
          <w:rFonts w:ascii="Times New Roman" w:hAnsi="Times New Roman" w:cs="Times New Roman"/>
          <w:b/>
          <w:sz w:val="24"/>
          <w:szCs w:val="24"/>
        </w:rPr>
      </w:pPr>
    </w:p>
    <w:p w14:paraId="16741A99" w14:textId="77777777" w:rsidR="00207EEF" w:rsidRDefault="00207EEF" w:rsidP="00207EEF">
      <w:pPr>
        <w:spacing w:after="0" w:line="240" w:lineRule="auto"/>
        <w:jc w:val="both"/>
        <w:rPr>
          <w:rFonts w:ascii="Times New Roman" w:hAnsi="Times New Roman" w:cs="Times New Roman"/>
          <w:b/>
          <w:sz w:val="24"/>
          <w:szCs w:val="24"/>
        </w:rPr>
      </w:pPr>
    </w:p>
    <w:p w14:paraId="7F2D2D5B" w14:textId="77777777" w:rsidR="00207EEF" w:rsidRDefault="00207EEF" w:rsidP="00207EEF">
      <w:pPr>
        <w:spacing w:after="0" w:line="240" w:lineRule="auto"/>
        <w:jc w:val="both"/>
        <w:rPr>
          <w:rFonts w:ascii="Times New Roman" w:hAnsi="Times New Roman" w:cs="Times New Roman"/>
          <w:b/>
          <w:sz w:val="24"/>
          <w:szCs w:val="24"/>
        </w:rPr>
      </w:pPr>
    </w:p>
    <w:p w14:paraId="0331EABB"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Alexandra Wilson</w:t>
      </w:r>
      <w:r w:rsidRPr="002075B5">
        <w:rPr>
          <w:rFonts w:ascii="Times New Roman" w:hAnsi="Times New Roman" w:cs="Times New Roman"/>
          <w:sz w:val="24"/>
          <w:szCs w:val="24"/>
        </w:rPr>
        <w:t xml:space="preserve"> is Reader in Musicology at Oxford Brookes University, where she co-directs the OBERTO opera research unit. She won the American Musicological Society’s Lewis Lockwood Award for her monograph </w:t>
      </w:r>
      <w:r w:rsidRPr="002075B5">
        <w:rPr>
          <w:rFonts w:ascii="Times New Roman" w:hAnsi="Times New Roman" w:cs="Times New Roman"/>
          <w:i/>
          <w:sz w:val="24"/>
          <w:szCs w:val="24"/>
        </w:rPr>
        <w:t xml:space="preserve">The Puccini Problem: Opera, Nationalism, and Modernity </w:t>
      </w:r>
      <w:r w:rsidRPr="002075B5">
        <w:rPr>
          <w:rFonts w:ascii="Times New Roman" w:hAnsi="Times New Roman" w:cs="Times New Roman"/>
          <w:sz w:val="24"/>
          <w:szCs w:val="24"/>
        </w:rPr>
        <w:t xml:space="preserve">(Cambridge University Press), and is currently completing two books for Oxford University Press: one on operatic culture in 1920s Britain, the other on </w:t>
      </w:r>
      <w:r w:rsidRPr="002075B5">
        <w:rPr>
          <w:rFonts w:ascii="Times New Roman" w:hAnsi="Times New Roman" w:cs="Times New Roman"/>
          <w:i/>
          <w:sz w:val="24"/>
          <w:szCs w:val="24"/>
        </w:rPr>
        <w:t>La bohème</w:t>
      </w:r>
      <w:r w:rsidRPr="002075B5">
        <w:rPr>
          <w:rFonts w:ascii="Times New Roman" w:hAnsi="Times New Roman" w:cs="Times New Roman"/>
          <w:sz w:val="24"/>
          <w:szCs w:val="24"/>
        </w:rPr>
        <w:t>. Alexandra has presented numerous broadcasts for BBC Radio 3 and was recently called ‘a real ambassador for opera’ on Radio 4’s PM. She regularly writes programme essays and gives talks for the leading British opera companies.</w:t>
      </w:r>
    </w:p>
    <w:p w14:paraId="2D06C65A" w14:textId="77777777" w:rsidR="00207EEF" w:rsidRDefault="00207EEF" w:rsidP="00207EEF">
      <w:pPr>
        <w:spacing w:after="0" w:line="240" w:lineRule="auto"/>
        <w:jc w:val="both"/>
        <w:rPr>
          <w:rFonts w:ascii="Times New Roman" w:hAnsi="Times New Roman" w:cs="Times New Roman"/>
          <w:sz w:val="24"/>
          <w:szCs w:val="24"/>
        </w:rPr>
      </w:pPr>
    </w:p>
    <w:p w14:paraId="77F429EF" w14:textId="77777777" w:rsidR="00207EEF" w:rsidRPr="00F74A9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Puccini’s Paris: City of the Imagination?</w:t>
      </w:r>
    </w:p>
    <w:p w14:paraId="6CF9B25A"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 xml:space="preserve">Can there be any opera in which dramatic action and urban space are more intimately connected than Giacomo Puccini’s </w:t>
      </w:r>
      <w:r w:rsidRPr="002075B5">
        <w:rPr>
          <w:rFonts w:ascii="Times New Roman" w:hAnsi="Times New Roman" w:cs="Times New Roman"/>
          <w:i/>
          <w:sz w:val="24"/>
          <w:szCs w:val="24"/>
        </w:rPr>
        <w:t>La bohème</w:t>
      </w:r>
      <w:r w:rsidRPr="002075B5">
        <w:rPr>
          <w:rFonts w:ascii="Times New Roman" w:hAnsi="Times New Roman" w:cs="Times New Roman"/>
          <w:sz w:val="24"/>
          <w:szCs w:val="24"/>
        </w:rPr>
        <w:t xml:space="preserve"> (1896)? The opera’s events play out against a backdrop of emblematic Parisian locations that are rarely varied to any great extent in even the most radical of updated productions: the Latin Quarter, the starving artist’s garret, the pavement café. Puccini’s work was both shaped by and contributed to the mythologisation of Paris and has influenced countless subsequent representations of Bohemian life in the city. Yet I shall argue in this paper that the relationship between </w:t>
      </w:r>
      <w:r w:rsidRPr="002075B5">
        <w:rPr>
          <w:rFonts w:ascii="Times New Roman" w:hAnsi="Times New Roman" w:cs="Times New Roman"/>
          <w:i/>
          <w:sz w:val="24"/>
          <w:szCs w:val="24"/>
        </w:rPr>
        <w:t>La bohème</w:t>
      </w:r>
      <w:r w:rsidRPr="002075B5">
        <w:rPr>
          <w:rFonts w:ascii="Times New Roman" w:hAnsi="Times New Roman" w:cs="Times New Roman"/>
          <w:sz w:val="24"/>
          <w:szCs w:val="24"/>
        </w:rPr>
        <w:t xml:space="preserve"> and the French capital was not as straightforward as it might at first appear. Biographical narratives have repeatedly asserted that Puccini was scrupulous about researching the specific atmosphere and sound world of the locations in which his operas were set. However, he had not visited Paris at the time of writing </w:t>
      </w:r>
      <w:r w:rsidRPr="002075B5">
        <w:rPr>
          <w:rFonts w:ascii="Times New Roman" w:hAnsi="Times New Roman" w:cs="Times New Roman"/>
          <w:i/>
          <w:sz w:val="24"/>
          <w:szCs w:val="24"/>
        </w:rPr>
        <w:t>La bohème</w:t>
      </w:r>
      <w:r w:rsidRPr="002075B5">
        <w:rPr>
          <w:rFonts w:ascii="Times New Roman" w:hAnsi="Times New Roman" w:cs="Times New Roman"/>
          <w:sz w:val="24"/>
          <w:szCs w:val="24"/>
        </w:rPr>
        <w:t>. This paper will consider the opera’s treatment of geographical place, realism, and urban poverty and ask which Paris Puccini was actually depicting: the ‘old’ Paris of Henry Murger’s source text, the ‘new’ Paris of the 1890s, or a generic Bohemian space inspired by locations closer to home.</w:t>
      </w:r>
    </w:p>
    <w:p w14:paraId="423C22B4" w14:textId="77777777" w:rsidR="00207EEF" w:rsidRPr="002075B5"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180C1E8C" w14:textId="77777777" w:rsidR="00207EEF" w:rsidRPr="002075B5"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23FC9B75" w14:textId="77777777" w:rsidR="00207EEF" w:rsidRPr="002075B5"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2CE48CA1" w14:textId="77777777" w:rsidR="00207EEF" w:rsidRDefault="00207EEF" w:rsidP="00207EEF">
      <w:pPr>
        <w:pStyle w:val="p1"/>
        <w:jc w:val="both"/>
        <w:rPr>
          <w:rFonts w:ascii="Times New Roman" w:hAnsi="Times New Roman"/>
          <w:color w:val="auto"/>
          <w:sz w:val="24"/>
          <w:szCs w:val="24"/>
          <w:lang w:val="en-US"/>
        </w:rPr>
      </w:pPr>
      <w:r w:rsidRPr="002075B5">
        <w:rPr>
          <w:rFonts w:ascii="Times New Roman" w:hAnsi="Times New Roman"/>
          <w:b/>
          <w:color w:val="auto"/>
          <w:sz w:val="24"/>
          <w:szCs w:val="24"/>
          <w:lang w:val="en-US"/>
        </w:rPr>
        <w:t>Mimmi Woisnitza</w:t>
      </w:r>
      <w:r w:rsidRPr="002075B5">
        <w:rPr>
          <w:rFonts w:ascii="Times New Roman" w:hAnsi="Times New Roman"/>
          <w:color w:val="auto"/>
          <w:sz w:val="24"/>
          <w:szCs w:val="24"/>
          <w:lang w:val="en-US"/>
        </w:rPr>
        <w:t xml:space="preserve"> is a research fellow at the Department of Art History at the Leuphana University, Lüneburg. She holds a PhD in Germanic Studies from the University of Chicago, wher</w:t>
      </w:r>
      <w:r>
        <w:rPr>
          <w:rFonts w:ascii="Times New Roman" w:hAnsi="Times New Roman"/>
          <w:color w:val="auto"/>
          <w:sz w:val="24"/>
          <w:szCs w:val="24"/>
          <w:lang w:val="en-US"/>
        </w:rPr>
        <w:t>e she finished with the thesis ‘</w:t>
      </w:r>
      <w:r w:rsidRPr="002075B5">
        <w:rPr>
          <w:rFonts w:ascii="Times New Roman" w:hAnsi="Times New Roman"/>
          <w:color w:val="auto"/>
          <w:sz w:val="24"/>
          <w:szCs w:val="24"/>
          <w:lang w:val="en-US"/>
        </w:rPr>
        <w:t>Dramaturgies of the Imagination. The Theatre as Laboratory of Spectatori</w:t>
      </w:r>
      <w:r>
        <w:rPr>
          <w:rFonts w:ascii="Times New Roman" w:hAnsi="Times New Roman"/>
          <w:color w:val="auto"/>
          <w:sz w:val="24"/>
          <w:szCs w:val="24"/>
          <w:lang w:val="en-US"/>
        </w:rPr>
        <w:t>al Agency in Lessing and Kleist’</w:t>
      </w:r>
      <w:r w:rsidRPr="002075B5">
        <w:rPr>
          <w:rFonts w:ascii="Times New Roman" w:hAnsi="Times New Roman"/>
          <w:color w:val="auto"/>
          <w:sz w:val="24"/>
          <w:szCs w:val="24"/>
          <w:lang w:val="en-US"/>
        </w:rPr>
        <w:t xml:space="preserve"> (2015; advisors David J. Levin and Christopher J. Wild). Her current research interests encompass the history of theatrical </w:t>
      </w:r>
      <w:r>
        <w:rPr>
          <w:rFonts w:ascii="Times New Roman" w:hAnsi="Times New Roman"/>
          <w:color w:val="auto"/>
          <w:sz w:val="24"/>
          <w:szCs w:val="24"/>
          <w:lang w:val="en-US"/>
        </w:rPr>
        <w:t>‘Inszenierung’</w:t>
      </w:r>
      <w:r w:rsidRPr="002075B5">
        <w:rPr>
          <w:rFonts w:ascii="Times New Roman" w:hAnsi="Times New Roman"/>
          <w:color w:val="auto"/>
          <w:sz w:val="24"/>
          <w:szCs w:val="24"/>
          <w:lang w:val="en-US"/>
        </w:rPr>
        <w:t xml:space="preserve"> (</w:t>
      </w:r>
      <w:r w:rsidRPr="002075B5">
        <w:rPr>
          <w:rFonts w:ascii="Times New Roman" w:hAnsi="Times New Roman"/>
          <w:i/>
          <w:color w:val="auto"/>
          <w:sz w:val="24"/>
          <w:szCs w:val="24"/>
          <w:lang w:val="en-US"/>
        </w:rPr>
        <w:t>mise-en-scène</w:t>
      </w:r>
      <w:r w:rsidRPr="002075B5">
        <w:rPr>
          <w:rFonts w:ascii="Times New Roman" w:hAnsi="Times New Roman"/>
          <w:color w:val="auto"/>
          <w:sz w:val="24"/>
          <w:szCs w:val="24"/>
          <w:lang w:val="en-US"/>
        </w:rPr>
        <w:t xml:space="preserve">) as a critical practice and the different forms of </w:t>
      </w:r>
      <w:r>
        <w:rPr>
          <w:rFonts w:ascii="Times New Roman" w:hAnsi="Times New Roman"/>
          <w:color w:val="auto"/>
          <w:sz w:val="24"/>
          <w:szCs w:val="24"/>
          <w:lang w:val="en-US"/>
        </w:rPr>
        <w:t>politicisation</w:t>
      </w:r>
      <w:r w:rsidRPr="002075B5">
        <w:rPr>
          <w:rFonts w:ascii="Times New Roman" w:hAnsi="Times New Roman"/>
          <w:color w:val="auto"/>
          <w:sz w:val="24"/>
          <w:szCs w:val="24"/>
          <w:lang w:val="en-US"/>
        </w:rPr>
        <w:t xml:space="preserve"> of the theatre in the interwar period.</w:t>
      </w:r>
    </w:p>
    <w:p w14:paraId="56F3CE02" w14:textId="77777777" w:rsidR="00207EEF" w:rsidRDefault="00207EEF" w:rsidP="00207EEF">
      <w:pPr>
        <w:pStyle w:val="p1"/>
        <w:jc w:val="both"/>
        <w:rPr>
          <w:rFonts w:ascii="Times New Roman" w:hAnsi="Times New Roman"/>
          <w:color w:val="auto"/>
          <w:sz w:val="24"/>
          <w:szCs w:val="24"/>
          <w:lang w:val="en-US"/>
        </w:rPr>
      </w:pPr>
    </w:p>
    <w:p w14:paraId="6233148A" w14:textId="77777777" w:rsidR="00207EEF" w:rsidRPr="00F74A95" w:rsidRDefault="00207EEF" w:rsidP="00207EEF">
      <w:pPr>
        <w:pStyle w:val="p1"/>
        <w:jc w:val="both"/>
        <w:rPr>
          <w:rFonts w:ascii="Times New Roman" w:hAnsi="Times New Roman"/>
          <w:color w:val="auto"/>
          <w:sz w:val="24"/>
          <w:szCs w:val="24"/>
          <w:lang w:val="en-US"/>
        </w:rPr>
      </w:pPr>
      <w:r w:rsidRPr="002075B5">
        <w:rPr>
          <w:rFonts w:ascii="Times New Roman" w:hAnsi="Times New Roman"/>
          <w:b/>
          <w:color w:val="auto"/>
          <w:sz w:val="24"/>
          <w:szCs w:val="24"/>
          <w:lang w:val="en-US"/>
        </w:rPr>
        <w:t>Staging Venice: Max Reinhardt’s</w:t>
      </w:r>
      <w:r w:rsidRPr="002075B5">
        <w:rPr>
          <w:rFonts w:ascii="Times New Roman" w:hAnsi="Times New Roman"/>
          <w:b/>
          <w:i/>
          <w:iCs/>
          <w:color w:val="auto"/>
          <w:sz w:val="24"/>
          <w:szCs w:val="24"/>
          <w:lang w:val="en-US"/>
        </w:rPr>
        <w:t xml:space="preserve"> Merchant of Venice </w:t>
      </w:r>
      <w:r w:rsidRPr="002075B5">
        <w:rPr>
          <w:rFonts w:ascii="Times New Roman" w:hAnsi="Times New Roman"/>
          <w:b/>
          <w:color w:val="auto"/>
          <w:sz w:val="24"/>
          <w:szCs w:val="24"/>
          <w:lang w:val="en-US"/>
        </w:rPr>
        <w:t>(1905-1934)</w:t>
      </w:r>
    </w:p>
    <w:p w14:paraId="5CA7EEF6" w14:textId="77777777" w:rsidR="00207EEF" w:rsidRDefault="00207EEF" w:rsidP="00207EEF">
      <w:pPr>
        <w:spacing w:after="0" w:line="240" w:lineRule="auto"/>
        <w:jc w:val="both"/>
        <w:rPr>
          <w:rFonts w:ascii="Times New Roman" w:hAnsi="Times New Roman"/>
          <w:sz w:val="24"/>
          <w:szCs w:val="24"/>
          <w:lang w:val="en-US"/>
        </w:rPr>
      </w:pPr>
      <w:r w:rsidRPr="002075B5">
        <w:rPr>
          <w:rFonts w:ascii="Times New Roman" w:hAnsi="Times New Roman"/>
          <w:sz w:val="24"/>
          <w:szCs w:val="24"/>
          <w:lang w:val="en-US"/>
        </w:rPr>
        <w:t xml:space="preserve">That Max Reinhardt turned the diegetic venue of the city of Venice during carnival into the true protagonist of his interpretation of Shakespeare’s </w:t>
      </w:r>
      <w:r w:rsidRPr="002075B5">
        <w:rPr>
          <w:rFonts w:ascii="Times New Roman" w:hAnsi="Times New Roman"/>
          <w:i/>
          <w:iCs/>
          <w:sz w:val="24"/>
          <w:szCs w:val="24"/>
          <w:lang w:val="en-US"/>
        </w:rPr>
        <w:t>The Merchant of Venice</w:t>
      </w:r>
      <w:r w:rsidRPr="002075B5">
        <w:rPr>
          <w:rFonts w:ascii="Times New Roman" w:hAnsi="Times New Roman"/>
          <w:sz w:val="24"/>
          <w:szCs w:val="24"/>
          <w:lang w:val="en-US"/>
        </w:rPr>
        <w:t xml:space="preserve"> has often been remarked (Erika Fischer-Lichte, Peter W. Marx). Already contemporary reviews of the extremely successful staging, which premiered at the Deutsche Theater in Berlin in 1905 and was staged more than 350 times until its final production in 1934, highl</w:t>
      </w:r>
      <w:r>
        <w:rPr>
          <w:rFonts w:ascii="Times New Roman" w:hAnsi="Times New Roman"/>
          <w:sz w:val="24"/>
          <w:szCs w:val="24"/>
          <w:lang w:val="en-US"/>
        </w:rPr>
        <w:t>ighted the particular Venetian ‘festive atmosphere’</w:t>
      </w:r>
      <w:r w:rsidRPr="002075B5">
        <w:rPr>
          <w:rFonts w:ascii="Times New Roman" w:hAnsi="Times New Roman"/>
          <w:sz w:val="24"/>
          <w:szCs w:val="24"/>
          <w:lang w:val="en-US"/>
        </w:rPr>
        <w:t xml:space="preserve"> invoked by the deployment of sound and music, an elaborate set design on the revolve, and the careful choreography of dance and stage movement, and that was deemed strikingly different from </w:t>
      </w:r>
      <w:r>
        <w:rPr>
          <w:rFonts w:ascii="Times New Roman" w:hAnsi="Times New Roman"/>
          <w:sz w:val="24"/>
          <w:szCs w:val="24"/>
          <w:lang w:val="en-US"/>
        </w:rPr>
        <w:t>nineteenth-</w:t>
      </w:r>
      <w:r w:rsidRPr="002075B5">
        <w:rPr>
          <w:rFonts w:ascii="Times New Roman" w:hAnsi="Times New Roman"/>
          <w:sz w:val="24"/>
          <w:szCs w:val="24"/>
          <w:lang w:val="en-US"/>
        </w:rPr>
        <w:t xml:space="preserve">century stage interpretations of the play (Siegfried Jacobsohn). But what precisely can be inferred from Reinhardt’s foregrounding of Venice for the play’s performative and interpretative stance? Does the staging, as has been implied, simply downplay or even level out the profound and insoluble cultural fissure and the anti-Semitic inclinations that undoubtedly pervade the play? I propose that Reinhardt does, in fact, expose the city space and the context of the carnival as the very foundation for the dramatic conflict and, at the same time, as the basis on which the different layers of conflict are to be negotiated. By tracing a few of Reinhardt’s theatrical interventions and what I take to be his two-fold </w:t>
      </w:r>
      <w:r w:rsidRPr="002075B5">
        <w:rPr>
          <w:rFonts w:ascii="Times New Roman" w:hAnsi="Times New Roman"/>
          <w:i/>
          <w:iCs/>
          <w:sz w:val="24"/>
          <w:szCs w:val="24"/>
          <w:lang w:val="en-US"/>
        </w:rPr>
        <w:t xml:space="preserve">mise-en-scène </w:t>
      </w:r>
      <w:r>
        <w:rPr>
          <w:rFonts w:ascii="Times New Roman" w:hAnsi="Times New Roman"/>
          <w:sz w:val="24"/>
          <w:szCs w:val="24"/>
          <w:lang w:val="en-US"/>
        </w:rPr>
        <w:t>of the ‘festival’</w:t>
      </w:r>
      <w:r w:rsidRPr="002075B5">
        <w:rPr>
          <w:rFonts w:ascii="Times New Roman" w:hAnsi="Times New Roman"/>
          <w:sz w:val="24"/>
          <w:szCs w:val="24"/>
          <w:lang w:val="en-US"/>
        </w:rPr>
        <w:t xml:space="preserve">, I seek to show that his </w:t>
      </w:r>
      <w:r w:rsidRPr="002075B5">
        <w:rPr>
          <w:rFonts w:ascii="Times New Roman" w:hAnsi="Times New Roman"/>
          <w:i/>
          <w:iCs/>
          <w:sz w:val="24"/>
          <w:szCs w:val="24"/>
          <w:lang w:val="en-US"/>
        </w:rPr>
        <w:t>Merchant of Venice</w:t>
      </w:r>
      <w:r w:rsidRPr="002075B5">
        <w:rPr>
          <w:rFonts w:ascii="Times New Roman" w:hAnsi="Times New Roman"/>
          <w:sz w:val="24"/>
          <w:szCs w:val="24"/>
          <w:lang w:val="en-US"/>
        </w:rPr>
        <w:t xml:space="preserve"> carves out the city’s architectural structure as well as the cultural underpinnings of the carnival and exposes, and thus brings to stage reality, its mechanisms of exclusion</w:t>
      </w:r>
      <w:r w:rsidRPr="002075B5">
        <w:rPr>
          <w:rFonts w:ascii="Times New Roman" w:hAnsi="Times New Roman" w:cs="Times New Roman"/>
          <w:sz w:val="24"/>
          <w:szCs w:val="24"/>
        </w:rPr>
        <w:t xml:space="preserve"> – </w:t>
      </w:r>
      <w:r w:rsidRPr="002075B5">
        <w:rPr>
          <w:rFonts w:ascii="Times New Roman" w:hAnsi="Times New Roman"/>
          <w:sz w:val="24"/>
          <w:szCs w:val="24"/>
          <w:lang w:val="en-US"/>
        </w:rPr>
        <w:t>a confrontational setting that dramatically shifts perspective with Reinhardt’s final production of the play in 1934, this time at the Campo di San Trovaso in Venice, which lets the play’s diegetic site collide with the staging’s performance venue in the wake of Fascism and National Socialism.</w:t>
      </w:r>
    </w:p>
    <w:p w14:paraId="318744BC" w14:textId="77777777" w:rsidR="00207EEF" w:rsidRDefault="00207EEF" w:rsidP="00207EEF">
      <w:pPr>
        <w:spacing w:after="0" w:line="240" w:lineRule="auto"/>
        <w:jc w:val="both"/>
        <w:rPr>
          <w:rFonts w:ascii="Times New Roman" w:hAnsi="Times New Roman" w:cs="Times New Roman"/>
          <w:b/>
          <w:sz w:val="24"/>
          <w:szCs w:val="24"/>
        </w:rPr>
      </w:pPr>
    </w:p>
    <w:p w14:paraId="2D64B352" w14:textId="77777777" w:rsidR="00207EEF" w:rsidRDefault="00207EEF" w:rsidP="00207EEF">
      <w:pPr>
        <w:spacing w:after="0" w:line="240" w:lineRule="auto"/>
        <w:jc w:val="both"/>
        <w:rPr>
          <w:rFonts w:ascii="Times New Roman" w:hAnsi="Times New Roman" w:cs="Times New Roman"/>
          <w:b/>
          <w:sz w:val="24"/>
          <w:szCs w:val="24"/>
        </w:rPr>
      </w:pPr>
    </w:p>
    <w:p w14:paraId="0B400E29" w14:textId="77777777" w:rsidR="00207EEF" w:rsidRPr="002075B5" w:rsidRDefault="00207EEF" w:rsidP="00207EEF">
      <w:pPr>
        <w:spacing w:after="0" w:line="240" w:lineRule="auto"/>
        <w:jc w:val="both"/>
        <w:rPr>
          <w:rFonts w:ascii="Times New Roman" w:hAnsi="Times New Roman" w:cs="Times New Roman"/>
          <w:sz w:val="24"/>
          <w:szCs w:val="24"/>
        </w:rPr>
      </w:pPr>
    </w:p>
    <w:p w14:paraId="336BE54E"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Shijia Yu</w:t>
      </w:r>
      <w:r w:rsidRPr="002075B5">
        <w:rPr>
          <w:rFonts w:ascii="Times New Roman" w:hAnsi="Times New Roman" w:cs="Times New Roman"/>
          <w:sz w:val="24"/>
          <w:szCs w:val="24"/>
        </w:rPr>
        <w:t xml:space="preserve"> is a first-year research student </w:t>
      </w:r>
      <w:r>
        <w:rPr>
          <w:rFonts w:ascii="Times New Roman" w:hAnsi="Times New Roman" w:cs="Times New Roman"/>
          <w:sz w:val="24"/>
          <w:szCs w:val="24"/>
        </w:rPr>
        <w:t xml:space="preserve">in the </w:t>
      </w:r>
      <w:r w:rsidRPr="002075B5">
        <w:rPr>
          <w:rFonts w:ascii="Times New Roman" w:hAnsi="Times New Roman" w:cs="Times New Roman"/>
          <w:sz w:val="24"/>
          <w:szCs w:val="24"/>
        </w:rPr>
        <w:t xml:space="preserve">History of Art Department at Birkbeck College, University of London. She is working on nineteenth-century British paper peepshows, and the core material of her research is based on the recently acquired Gestetner Collection at the V&amp;A Museum in London. Before starting her PhD, she finished her first degree in History of Art and English Literature at University of Hong Kong, and completed her MA at University College London, with </w:t>
      </w:r>
      <w:r>
        <w:rPr>
          <w:rFonts w:ascii="Times New Roman" w:hAnsi="Times New Roman" w:cs="Times New Roman"/>
          <w:sz w:val="24"/>
          <w:szCs w:val="24"/>
        </w:rPr>
        <w:t xml:space="preserve">a </w:t>
      </w:r>
      <w:r w:rsidRPr="002075B5">
        <w:rPr>
          <w:rFonts w:ascii="Times New Roman" w:hAnsi="Times New Roman" w:cs="Times New Roman"/>
          <w:sz w:val="24"/>
          <w:szCs w:val="24"/>
        </w:rPr>
        <w:t xml:space="preserve">dissertation on J. J. Grandville’s illustrated book </w:t>
      </w:r>
      <w:r w:rsidRPr="002075B5">
        <w:rPr>
          <w:rFonts w:ascii="Times New Roman" w:hAnsi="Times New Roman" w:cs="Times New Roman"/>
          <w:i/>
          <w:sz w:val="24"/>
          <w:szCs w:val="24"/>
        </w:rPr>
        <w:t>Un Autre Monde</w:t>
      </w:r>
      <w:r w:rsidRPr="002075B5">
        <w:rPr>
          <w:rFonts w:ascii="Times New Roman" w:hAnsi="Times New Roman" w:cs="Times New Roman"/>
          <w:sz w:val="24"/>
          <w:szCs w:val="24"/>
        </w:rPr>
        <w:t>.</w:t>
      </w:r>
    </w:p>
    <w:p w14:paraId="4D48B3D5" w14:textId="77777777" w:rsidR="00207EEF" w:rsidRDefault="00207EEF" w:rsidP="00207EEF">
      <w:pPr>
        <w:spacing w:after="0" w:line="240" w:lineRule="auto"/>
        <w:jc w:val="both"/>
        <w:rPr>
          <w:rFonts w:ascii="Times New Roman" w:hAnsi="Times New Roman" w:cs="Times New Roman"/>
          <w:sz w:val="24"/>
          <w:szCs w:val="24"/>
        </w:rPr>
      </w:pPr>
    </w:p>
    <w:p w14:paraId="7927CBB1" w14:textId="77777777" w:rsidR="00207EEF" w:rsidRPr="004C436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‘[W]hen you get inside … you are part of the show’:</w:t>
      </w:r>
      <w:r>
        <w:rPr>
          <w:rFonts w:ascii="Times New Roman" w:hAnsi="Times New Roman" w:cs="Times New Roman"/>
          <w:sz w:val="24"/>
          <w:szCs w:val="24"/>
        </w:rPr>
        <w:t xml:space="preserve"> </w:t>
      </w:r>
      <w:r w:rsidRPr="002075B5">
        <w:rPr>
          <w:rFonts w:ascii="Times New Roman" w:hAnsi="Times New Roman" w:cs="Times New Roman"/>
          <w:b/>
          <w:sz w:val="24"/>
          <w:szCs w:val="24"/>
        </w:rPr>
        <w:t>The Theatre Paper Peepshow and the Self-Regulation of the Urban Spectators</w:t>
      </w:r>
    </w:p>
    <w:p w14:paraId="06BE32ED"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Popular in the middle-class parlour during nineteenth-century Europe, the paper peepshow is an optical toy that usually depicts urban spectacles, and creates spatial illusions using cut-out panels connected by paper or cloth bellows. The layering of cut-out panels echoes strongly theatre stage design, and there were indeed souvenir paper peepshows about theatre performances. Curiously, these souvenirs focus not on representing performances, but the audience. I argue that this peculiar feature reinforces in the domestic space the training of the self-regulating spectators, which, to use Tony Bennett’s ‘exhibitiona</w:t>
      </w:r>
      <w:r>
        <w:rPr>
          <w:rFonts w:ascii="Times New Roman" w:hAnsi="Times New Roman" w:cs="Times New Roman"/>
          <w:sz w:val="24"/>
          <w:szCs w:val="24"/>
        </w:rPr>
        <w:t>r</w:t>
      </w:r>
      <w:r w:rsidRPr="002075B5">
        <w:rPr>
          <w:rFonts w:ascii="Times New Roman" w:hAnsi="Times New Roman" w:cs="Times New Roman"/>
          <w:sz w:val="24"/>
          <w:szCs w:val="24"/>
        </w:rPr>
        <w:t>y’ model, takes place in public urban institutions such as the theatre. Looking through the peep-hole to see inside of the paper peepshow is an action that connotes a voyeuristic desire to survey the miniaturised audience. In the meantime, the viewer needs to immerse him/herself in the optical toy and let the eyes travel between the panels to grasp all the details. S/He thus becomes part of the audience, aware of the monitoring look s/</w:t>
      </w:r>
      <w:r>
        <w:rPr>
          <w:rFonts w:ascii="Times New Roman" w:hAnsi="Times New Roman" w:cs="Times New Roman"/>
          <w:sz w:val="24"/>
          <w:szCs w:val="24"/>
        </w:rPr>
        <w:t>he has just cast</w:t>
      </w:r>
      <w:r w:rsidRPr="002075B5">
        <w:rPr>
          <w:rFonts w:ascii="Times New Roman" w:hAnsi="Times New Roman" w:cs="Times New Roman"/>
          <w:sz w:val="24"/>
          <w:szCs w:val="24"/>
        </w:rPr>
        <w:t>. Instead of capturing the memory of theatrical spectacles, the paper peepshow encapsulates another kind of spectacle – the performative interaction of the urban theatre-goers, for the viewer of the toy to re-live in his/her private sphere.</w:t>
      </w:r>
    </w:p>
    <w:p w14:paraId="49B457AF"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2694A726"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2FDD16BA" w14:textId="77777777" w:rsidR="00207EEF" w:rsidRDefault="00207EEF" w:rsidP="00207EE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sz w:val="24"/>
          <w:szCs w:val="24"/>
        </w:rPr>
      </w:pPr>
    </w:p>
    <w:p w14:paraId="4FBDA0B5" w14:textId="77777777" w:rsidR="00207EEF"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Tommaso Zerbi</w:t>
      </w:r>
      <w:r w:rsidRPr="002075B5">
        <w:rPr>
          <w:rFonts w:ascii="Times New Roman" w:hAnsi="Times New Roman" w:cs="Times New Roman"/>
          <w:sz w:val="24"/>
          <w:szCs w:val="24"/>
        </w:rPr>
        <w:t xml:space="preserve"> is a researcher in Architectural History at the University of Edinburgh. He is interested in Neo-Medievalism and in its artistic and cultural impact during the Romantic Era. His background in classical studies and his studies at the faculty of Architecture of the Politecnico di Milano developed his interests towards architectural history, the Middle Ages and the phenomena of Revivalism in the nineteenth century. He is now researching the relation between nineteenth-century Italian Neo-Medievalism and the House of Savoy. </w:t>
      </w:r>
    </w:p>
    <w:p w14:paraId="38CB1001" w14:textId="77777777" w:rsidR="00207EEF" w:rsidRDefault="00207EEF" w:rsidP="00207EEF">
      <w:pPr>
        <w:spacing w:after="0" w:line="240" w:lineRule="auto"/>
        <w:jc w:val="both"/>
        <w:rPr>
          <w:rFonts w:ascii="Times New Roman" w:hAnsi="Times New Roman" w:cs="Times New Roman"/>
          <w:sz w:val="24"/>
          <w:szCs w:val="24"/>
        </w:rPr>
      </w:pPr>
    </w:p>
    <w:p w14:paraId="6131BE71" w14:textId="77777777" w:rsidR="00207EEF" w:rsidRPr="004C436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b/>
          <w:sz w:val="24"/>
          <w:szCs w:val="24"/>
        </w:rPr>
        <w:t>King Charles Albert’s Funeral in Turin</w:t>
      </w:r>
      <w:r>
        <w:rPr>
          <w:rFonts w:ascii="Times New Roman" w:hAnsi="Times New Roman" w:cs="Times New Roman"/>
          <w:sz w:val="24"/>
          <w:szCs w:val="24"/>
        </w:rPr>
        <w:t xml:space="preserve"> </w:t>
      </w:r>
      <w:r w:rsidRPr="002075B5">
        <w:rPr>
          <w:rFonts w:ascii="Times New Roman" w:hAnsi="Times New Roman" w:cs="Times New Roman"/>
          <w:b/>
          <w:sz w:val="24"/>
          <w:szCs w:val="24"/>
        </w:rPr>
        <w:t>and the Spectacle of the Middle Ages, 12-14 October 1849</w:t>
      </w:r>
    </w:p>
    <w:p w14:paraId="4C63EB36" w14:textId="77777777" w:rsidR="00207EEF" w:rsidRPr="002075B5" w:rsidRDefault="00207EEF" w:rsidP="00207EEF">
      <w:pPr>
        <w:spacing w:after="0" w:line="240" w:lineRule="auto"/>
        <w:jc w:val="both"/>
        <w:rPr>
          <w:rFonts w:ascii="Times New Roman" w:hAnsi="Times New Roman" w:cs="Times New Roman"/>
          <w:sz w:val="24"/>
          <w:szCs w:val="24"/>
        </w:rPr>
      </w:pPr>
      <w:r w:rsidRPr="002075B5">
        <w:rPr>
          <w:rFonts w:ascii="Times New Roman" w:hAnsi="Times New Roman" w:cs="Times New Roman"/>
          <w:sz w:val="24"/>
          <w:szCs w:val="24"/>
        </w:rPr>
        <w:t>The Middle Ages shaped the ideological and imag</w:t>
      </w:r>
      <w:r>
        <w:rPr>
          <w:rFonts w:ascii="Times New Roman" w:hAnsi="Times New Roman" w:cs="Times New Roman"/>
          <w:sz w:val="24"/>
          <w:szCs w:val="24"/>
        </w:rPr>
        <w:t>inative worldview of nineteenth-</w:t>
      </w:r>
      <w:r w:rsidRPr="002075B5">
        <w:rPr>
          <w:rFonts w:ascii="Times New Roman" w:hAnsi="Times New Roman" w:cs="Times New Roman"/>
          <w:sz w:val="24"/>
          <w:szCs w:val="24"/>
        </w:rPr>
        <w:t>century Italy to the extent that scholars, artists and even monarchs aimed to revive that era in which Italian political and cultural identity were born. This talk gives an insight on how the celebration of King Charles Albert’s funeral in the Cathedral of Turin brought the Middle Ages back to life in an extraordinary urban performance. For the duration of the funerals, the late fifteenth-century building was transformed into a (neo) Medieval building, with ephemera in the interiors and a juxtaposed Gothic façade. If the architectural scenery of the cathedral was the main stage, the celebration involved also the surrounding urban environment. The citizens and the different religious, civil and military institutions represented the actors taking part to the performance of the funeral. The King’s catafalque, his sword and horse exhibited in the funerals were the symbols of the medieval knight Charles Albert had always dreamt to become. The King was dead, the celebrations for his funerals ended and the temporary architecture of the cathedral was dismantled, but his dream of the Middle Ages would survive in the collective memory of the city.</w:t>
      </w:r>
    </w:p>
    <w:p w14:paraId="3043619E" w14:textId="77777777" w:rsidR="00F47274" w:rsidRDefault="00F47274"/>
    <w:sectPr w:rsidR="00F47274" w:rsidSect="005535A5">
      <w:footerReference w:type="even" r:id="rId9"/>
      <w:footerReference w:type="default" r:id="rId10"/>
      <w:pgSz w:w="11900" w:h="16840"/>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5D9D6E" w14:textId="77777777" w:rsidR="001B6C0C" w:rsidRDefault="001B6C0C" w:rsidP="001B6C0C">
      <w:pPr>
        <w:spacing w:after="0" w:line="240" w:lineRule="auto"/>
      </w:pPr>
      <w:r>
        <w:separator/>
      </w:r>
    </w:p>
  </w:endnote>
  <w:endnote w:type="continuationSeparator" w:id="0">
    <w:p w14:paraId="69DF84D4" w14:textId="77777777" w:rsidR="001B6C0C" w:rsidRDefault="001B6C0C" w:rsidP="001B6C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4E"/>
    <w:family w:val="auto"/>
    <w:pitch w:val="variable"/>
    <w:sig w:usb0="F7FFAFFF" w:usb1="E9DFFFFF" w:usb2="0000003F" w:usb3="00000000" w:csb0="003F01FF" w:csb1="00000000"/>
  </w:font>
  <w:font w:name="MS Mincho">
    <w:altName w:val="ＭＳ 明朝"/>
    <w:charset w:val="80"/>
    <w:family w:val="modern"/>
    <w:pitch w:val="fixed"/>
    <w:sig w:usb0="E00002FF" w:usb1="6AC7FDFB" w:usb2="08000012" w:usb3="00000000" w:csb0="0002009F" w:csb1="00000000"/>
  </w:font>
  <w:font w:name="AGaramondPro-Regular">
    <w:altName w:val="MS Mincho"/>
    <w:panose1 w:val="00000000000000000000"/>
    <w:charset w:val="80"/>
    <w:family w:val="roman"/>
    <w:notTrueType/>
    <w:pitch w:val="default"/>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514C2" w14:textId="77777777" w:rsidR="001B6C0C" w:rsidRDefault="001B6C0C" w:rsidP="00982B5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56AF04" w14:textId="77777777" w:rsidR="001B6C0C" w:rsidRDefault="001B6C0C" w:rsidP="001B6C0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A75A9" w14:textId="77777777" w:rsidR="001B6C0C" w:rsidRDefault="001B6C0C" w:rsidP="00982B5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72A83">
      <w:rPr>
        <w:rStyle w:val="PageNumber"/>
        <w:noProof/>
      </w:rPr>
      <w:t>23</w:t>
    </w:r>
    <w:r>
      <w:rPr>
        <w:rStyle w:val="PageNumber"/>
      </w:rPr>
      <w:fldChar w:fldCharType="end"/>
    </w:r>
  </w:p>
  <w:p w14:paraId="08F6B1AA" w14:textId="77777777" w:rsidR="001B6C0C" w:rsidRDefault="001B6C0C" w:rsidP="001B6C0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54743" w14:textId="77777777" w:rsidR="001B6C0C" w:rsidRDefault="001B6C0C" w:rsidP="001B6C0C">
      <w:pPr>
        <w:spacing w:after="0" w:line="240" w:lineRule="auto"/>
      </w:pPr>
      <w:r>
        <w:separator/>
      </w:r>
    </w:p>
  </w:footnote>
  <w:footnote w:type="continuationSeparator" w:id="0">
    <w:p w14:paraId="30CE91C4" w14:textId="77777777" w:rsidR="001B6C0C" w:rsidRDefault="001B6C0C" w:rsidP="001B6C0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1A384D"/>
    <w:multiLevelType w:val="multilevel"/>
    <w:tmpl w:val="1D62A5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EEF"/>
    <w:rsid w:val="001B6C0C"/>
    <w:rsid w:val="001E756B"/>
    <w:rsid w:val="00207EEF"/>
    <w:rsid w:val="00272A83"/>
    <w:rsid w:val="003B2273"/>
    <w:rsid w:val="005535A5"/>
    <w:rsid w:val="00642646"/>
    <w:rsid w:val="00933599"/>
    <w:rsid w:val="00C2361D"/>
    <w:rsid w:val="00D45A4E"/>
    <w:rsid w:val="00F10FA0"/>
    <w:rsid w:val="00F4727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25CD2B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EEF"/>
    <w:pPr>
      <w:spacing w:after="160" w:line="259" w:lineRule="auto"/>
    </w:pPr>
    <w:rPr>
      <w:rFonts w:eastAsiaTheme="minorHAnsi"/>
      <w:sz w:val="22"/>
      <w:szCs w:val="22"/>
    </w:rPr>
  </w:style>
  <w:style w:type="paragraph" w:styleId="Heading2">
    <w:name w:val="heading 2"/>
    <w:basedOn w:val="Normal"/>
    <w:next w:val="Normal"/>
    <w:link w:val="Heading2Char"/>
    <w:uiPriority w:val="9"/>
    <w:semiHidden/>
    <w:unhideWhenUsed/>
    <w:qFormat/>
    <w:rsid w:val="00207EEF"/>
    <w:pPr>
      <w:keepNext/>
      <w:keepLines/>
      <w:spacing w:before="40" w:after="0" w:line="240" w:lineRule="auto"/>
      <w:outlineLvl w:val="1"/>
    </w:pPr>
    <w:rPr>
      <w:rFonts w:asciiTheme="majorHAnsi" w:eastAsiaTheme="majorEastAsia" w:hAnsiTheme="majorHAnsi" w:cstheme="majorBidi"/>
      <w:color w:val="365F91"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207EEF"/>
    <w:rPr>
      <w:rFonts w:asciiTheme="majorHAnsi" w:eastAsiaTheme="majorEastAsia" w:hAnsiTheme="majorHAnsi" w:cstheme="majorBidi"/>
      <w:color w:val="365F91" w:themeColor="accent1" w:themeShade="BF"/>
      <w:sz w:val="26"/>
      <w:szCs w:val="26"/>
      <w:lang w:val="en-US"/>
    </w:rPr>
  </w:style>
  <w:style w:type="paragraph" w:styleId="Footer">
    <w:name w:val="footer"/>
    <w:basedOn w:val="Normal"/>
    <w:link w:val="FooterChar"/>
    <w:uiPriority w:val="99"/>
    <w:unhideWhenUsed/>
    <w:rsid w:val="00207EEF"/>
    <w:pPr>
      <w:tabs>
        <w:tab w:val="center" w:pos="4320"/>
        <w:tab w:val="right" w:pos="8640"/>
      </w:tabs>
      <w:spacing w:after="0" w:line="240" w:lineRule="auto"/>
    </w:pPr>
  </w:style>
  <w:style w:type="character" w:customStyle="1" w:styleId="FooterChar">
    <w:name w:val="Footer Char"/>
    <w:basedOn w:val="DefaultParagraphFont"/>
    <w:link w:val="Footer"/>
    <w:uiPriority w:val="99"/>
    <w:rsid w:val="00207EEF"/>
    <w:rPr>
      <w:rFonts w:eastAsiaTheme="minorHAnsi"/>
      <w:sz w:val="22"/>
      <w:szCs w:val="22"/>
    </w:rPr>
  </w:style>
  <w:style w:type="character" w:styleId="PageNumber">
    <w:name w:val="page number"/>
    <w:basedOn w:val="DefaultParagraphFont"/>
    <w:uiPriority w:val="99"/>
    <w:semiHidden/>
    <w:unhideWhenUsed/>
    <w:rsid w:val="00207EEF"/>
  </w:style>
  <w:style w:type="paragraph" w:customStyle="1" w:styleId="xmsonormal">
    <w:name w:val="x_msonormal"/>
    <w:basedOn w:val="Normal"/>
    <w:rsid w:val="00207EE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xtbox">
    <w:name w:val="textbox"/>
    <w:basedOn w:val="Normal"/>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207EEF"/>
    <w:rPr>
      <w:color w:val="0000FF"/>
      <w:u w:val="single"/>
    </w:rPr>
  </w:style>
  <w:style w:type="paragraph" w:customStyle="1" w:styleId="paragraph">
    <w:name w:val="paragraph"/>
    <w:basedOn w:val="Normal"/>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207EEF"/>
  </w:style>
  <w:style w:type="character" w:customStyle="1" w:styleId="eop">
    <w:name w:val="eop"/>
    <w:basedOn w:val="DefaultParagraphFont"/>
    <w:rsid w:val="00207EEF"/>
  </w:style>
  <w:style w:type="paragraph" w:styleId="EndnoteText">
    <w:name w:val="endnote text"/>
    <w:basedOn w:val="Normal"/>
    <w:link w:val="EndnoteTextChar"/>
    <w:uiPriority w:val="99"/>
    <w:unhideWhenUsed/>
    <w:rsid w:val="00207EEF"/>
    <w:pPr>
      <w:spacing w:after="0" w:line="240" w:lineRule="auto"/>
    </w:pPr>
    <w:rPr>
      <w:sz w:val="24"/>
      <w:szCs w:val="24"/>
      <w:lang w:val="en-US"/>
    </w:rPr>
  </w:style>
  <w:style w:type="character" w:customStyle="1" w:styleId="EndnoteTextChar">
    <w:name w:val="Endnote Text Char"/>
    <w:basedOn w:val="DefaultParagraphFont"/>
    <w:link w:val="EndnoteText"/>
    <w:uiPriority w:val="99"/>
    <w:rsid w:val="00207EEF"/>
    <w:rPr>
      <w:rFonts w:eastAsiaTheme="minorHAnsi"/>
      <w:lang w:val="en-US"/>
    </w:rPr>
  </w:style>
  <w:style w:type="character" w:styleId="EndnoteReference">
    <w:name w:val="endnote reference"/>
    <w:basedOn w:val="DefaultParagraphFont"/>
    <w:uiPriority w:val="99"/>
    <w:unhideWhenUsed/>
    <w:rsid w:val="00207EEF"/>
    <w:rPr>
      <w:vertAlign w:val="superscript"/>
    </w:rPr>
  </w:style>
  <w:style w:type="character" w:customStyle="1" w:styleId="hascaption">
    <w:name w:val="hascaption"/>
    <w:basedOn w:val="DefaultParagraphFont"/>
    <w:rsid w:val="00207EEF"/>
  </w:style>
  <w:style w:type="character" w:customStyle="1" w:styleId="apple-converted-space">
    <w:name w:val="apple-converted-space"/>
    <w:basedOn w:val="DefaultParagraphFont"/>
    <w:rsid w:val="00207EEF"/>
  </w:style>
  <w:style w:type="paragraph" w:styleId="Title">
    <w:name w:val="Title"/>
    <w:basedOn w:val="Normal"/>
    <w:next w:val="Normal"/>
    <w:link w:val="TitleChar"/>
    <w:uiPriority w:val="10"/>
    <w:qFormat/>
    <w:rsid w:val="00207EEF"/>
    <w:pPr>
      <w:spacing w:after="240" w:line="240" w:lineRule="auto"/>
      <w:jc w:val="center"/>
    </w:pPr>
    <w:rPr>
      <w:rFonts w:ascii="Times New Roman" w:eastAsiaTheme="majorEastAsia" w:hAnsi="Times New Roman" w:cstheme="majorBidi"/>
      <w:b/>
      <w:spacing w:val="5"/>
      <w:kern w:val="28"/>
      <w:sz w:val="24"/>
      <w:szCs w:val="52"/>
    </w:rPr>
  </w:style>
  <w:style w:type="character" w:customStyle="1" w:styleId="TitleChar">
    <w:name w:val="Title Char"/>
    <w:basedOn w:val="DefaultParagraphFont"/>
    <w:link w:val="Title"/>
    <w:uiPriority w:val="10"/>
    <w:rsid w:val="00207EEF"/>
    <w:rPr>
      <w:rFonts w:ascii="Times New Roman" w:eastAsiaTheme="majorEastAsia" w:hAnsi="Times New Roman" w:cstheme="majorBidi"/>
      <w:b/>
      <w:spacing w:val="5"/>
      <w:kern w:val="28"/>
      <w:szCs w:val="52"/>
    </w:rPr>
  </w:style>
  <w:style w:type="paragraph" w:styleId="FootnoteText">
    <w:name w:val="footnote text"/>
    <w:basedOn w:val="Normal"/>
    <w:link w:val="FootnoteTextChar"/>
    <w:uiPriority w:val="99"/>
    <w:semiHidden/>
    <w:unhideWhenUsed/>
    <w:rsid w:val="00207EEF"/>
    <w:pPr>
      <w:spacing w:after="0" w:line="240" w:lineRule="auto"/>
    </w:pPr>
    <w:rPr>
      <w:sz w:val="20"/>
      <w:szCs w:val="20"/>
      <w:lang w:val="nl-BE"/>
    </w:rPr>
  </w:style>
  <w:style w:type="character" w:customStyle="1" w:styleId="FootnoteTextChar">
    <w:name w:val="Footnote Text Char"/>
    <w:basedOn w:val="DefaultParagraphFont"/>
    <w:link w:val="FootnoteText"/>
    <w:uiPriority w:val="99"/>
    <w:semiHidden/>
    <w:rsid w:val="00207EEF"/>
    <w:rPr>
      <w:rFonts w:eastAsiaTheme="minorHAnsi"/>
      <w:sz w:val="20"/>
      <w:szCs w:val="20"/>
      <w:lang w:val="nl-BE"/>
    </w:rPr>
  </w:style>
  <w:style w:type="character" w:styleId="FootnoteReference">
    <w:name w:val="footnote reference"/>
    <w:basedOn w:val="DefaultParagraphFont"/>
    <w:uiPriority w:val="99"/>
    <w:semiHidden/>
    <w:unhideWhenUsed/>
    <w:rsid w:val="00207EEF"/>
    <w:rPr>
      <w:vertAlign w:val="superscript"/>
    </w:rPr>
  </w:style>
  <w:style w:type="paragraph" w:customStyle="1" w:styleId="p1">
    <w:name w:val="p1"/>
    <w:basedOn w:val="Normal"/>
    <w:rsid w:val="00207EEF"/>
    <w:pPr>
      <w:spacing w:after="0" w:line="240" w:lineRule="auto"/>
    </w:pPr>
    <w:rPr>
      <w:rFonts w:ascii="Helvetica Neue" w:hAnsi="Helvetica Neue" w:cs="Times New Roman"/>
      <w:color w:val="454545"/>
      <w:sz w:val="18"/>
      <w:szCs w:val="18"/>
      <w:lang w:val="de-DE" w:eastAsia="de-DE"/>
    </w:rPr>
  </w:style>
  <w:style w:type="paragraph" w:customStyle="1" w:styleId="p2">
    <w:name w:val="p2"/>
    <w:basedOn w:val="Normal"/>
    <w:rsid w:val="00207EEF"/>
    <w:pPr>
      <w:spacing w:after="0" w:line="240" w:lineRule="auto"/>
    </w:pPr>
    <w:rPr>
      <w:rFonts w:ascii="Helvetica Neue" w:hAnsi="Helvetica Neue" w:cs="Times New Roman"/>
      <w:color w:val="454545"/>
      <w:sz w:val="18"/>
      <w:szCs w:val="18"/>
      <w:lang w:val="de-DE" w:eastAsia="de-DE"/>
    </w:rPr>
  </w:style>
  <w:style w:type="character" w:styleId="Strong">
    <w:name w:val="Strong"/>
    <w:basedOn w:val="DefaultParagraphFont"/>
    <w:uiPriority w:val="22"/>
    <w:qFormat/>
    <w:rsid w:val="00207EEF"/>
    <w:rPr>
      <w:b/>
      <w:bCs/>
    </w:rPr>
  </w:style>
  <w:style w:type="character" w:styleId="Emphasis">
    <w:name w:val="Emphasis"/>
    <w:basedOn w:val="DefaultParagraphFont"/>
    <w:uiPriority w:val="20"/>
    <w:qFormat/>
    <w:rsid w:val="00207EEF"/>
    <w:rPr>
      <w:i/>
      <w:iCs/>
    </w:rPr>
  </w:style>
  <w:style w:type="character" w:customStyle="1" w:styleId="xs6">
    <w:name w:val="x_s6"/>
    <w:basedOn w:val="DefaultParagraphFont"/>
    <w:rsid w:val="00207EEF"/>
  </w:style>
  <w:style w:type="paragraph" w:styleId="BalloonText">
    <w:name w:val="Balloon Text"/>
    <w:basedOn w:val="Normal"/>
    <w:link w:val="BalloonTextChar"/>
    <w:uiPriority w:val="99"/>
    <w:semiHidden/>
    <w:unhideWhenUsed/>
    <w:rsid w:val="00207EE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07EEF"/>
    <w:rPr>
      <w:rFonts w:ascii="Lucida Grande" w:eastAsiaTheme="minorHAnsi" w:hAnsi="Lucida Grande" w:cs="Lucida Grande"/>
      <w:sz w:val="18"/>
      <w:szCs w:val="18"/>
    </w:rPr>
  </w:style>
  <w:style w:type="character" w:styleId="CommentReference">
    <w:name w:val="annotation reference"/>
    <w:basedOn w:val="DefaultParagraphFont"/>
    <w:uiPriority w:val="99"/>
    <w:semiHidden/>
    <w:unhideWhenUsed/>
    <w:rsid w:val="00207EEF"/>
    <w:rPr>
      <w:sz w:val="18"/>
      <w:szCs w:val="18"/>
    </w:rPr>
  </w:style>
  <w:style w:type="paragraph" w:styleId="CommentText">
    <w:name w:val="annotation text"/>
    <w:basedOn w:val="Normal"/>
    <w:link w:val="CommentTextChar"/>
    <w:uiPriority w:val="99"/>
    <w:semiHidden/>
    <w:unhideWhenUsed/>
    <w:rsid w:val="00207EEF"/>
    <w:pPr>
      <w:spacing w:line="240" w:lineRule="auto"/>
    </w:pPr>
    <w:rPr>
      <w:sz w:val="24"/>
      <w:szCs w:val="24"/>
    </w:rPr>
  </w:style>
  <w:style w:type="character" w:customStyle="1" w:styleId="CommentTextChar">
    <w:name w:val="Comment Text Char"/>
    <w:basedOn w:val="DefaultParagraphFont"/>
    <w:link w:val="CommentText"/>
    <w:uiPriority w:val="99"/>
    <w:semiHidden/>
    <w:rsid w:val="00207EEF"/>
    <w:rPr>
      <w:rFonts w:eastAsiaTheme="minorHAnsi"/>
    </w:rPr>
  </w:style>
  <w:style w:type="paragraph" w:styleId="CommentSubject">
    <w:name w:val="annotation subject"/>
    <w:basedOn w:val="CommentText"/>
    <w:next w:val="CommentText"/>
    <w:link w:val="CommentSubjectChar"/>
    <w:uiPriority w:val="99"/>
    <w:semiHidden/>
    <w:unhideWhenUsed/>
    <w:rsid w:val="00207EEF"/>
    <w:rPr>
      <w:b/>
      <w:bCs/>
      <w:sz w:val="20"/>
      <w:szCs w:val="20"/>
    </w:rPr>
  </w:style>
  <w:style w:type="character" w:customStyle="1" w:styleId="CommentSubjectChar">
    <w:name w:val="Comment Subject Char"/>
    <w:basedOn w:val="CommentTextChar"/>
    <w:link w:val="CommentSubject"/>
    <w:uiPriority w:val="99"/>
    <w:semiHidden/>
    <w:rsid w:val="00207EEF"/>
    <w:rPr>
      <w:rFonts w:eastAsiaTheme="minorHAnsi"/>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EEF"/>
    <w:pPr>
      <w:spacing w:after="160" w:line="259" w:lineRule="auto"/>
    </w:pPr>
    <w:rPr>
      <w:rFonts w:eastAsiaTheme="minorHAnsi"/>
      <w:sz w:val="22"/>
      <w:szCs w:val="22"/>
    </w:rPr>
  </w:style>
  <w:style w:type="paragraph" w:styleId="Heading2">
    <w:name w:val="heading 2"/>
    <w:basedOn w:val="Normal"/>
    <w:next w:val="Normal"/>
    <w:link w:val="Heading2Char"/>
    <w:uiPriority w:val="9"/>
    <w:semiHidden/>
    <w:unhideWhenUsed/>
    <w:qFormat/>
    <w:rsid w:val="00207EEF"/>
    <w:pPr>
      <w:keepNext/>
      <w:keepLines/>
      <w:spacing w:before="40" w:after="0" w:line="240" w:lineRule="auto"/>
      <w:outlineLvl w:val="1"/>
    </w:pPr>
    <w:rPr>
      <w:rFonts w:asciiTheme="majorHAnsi" w:eastAsiaTheme="majorEastAsia" w:hAnsiTheme="majorHAnsi" w:cstheme="majorBidi"/>
      <w:color w:val="365F91" w:themeColor="accent1" w:themeShade="BF"/>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207EEF"/>
    <w:rPr>
      <w:rFonts w:asciiTheme="majorHAnsi" w:eastAsiaTheme="majorEastAsia" w:hAnsiTheme="majorHAnsi" w:cstheme="majorBidi"/>
      <w:color w:val="365F91" w:themeColor="accent1" w:themeShade="BF"/>
      <w:sz w:val="26"/>
      <w:szCs w:val="26"/>
      <w:lang w:val="en-US"/>
    </w:rPr>
  </w:style>
  <w:style w:type="paragraph" w:styleId="Footer">
    <w:name w:val="footer"/>
    <w:basedOn w:val="Normal"/>
    <w:link w:val="FooterChar"/>
    <w:uiPriority w:val="99"/>
    <w:unhideWhenUsed/>
    <w:rsid w:val="00207EEF"/>
    <w:pPr>
      <w:tabs>
        <w:tab w:val="center" w:pos="4320"/>
        <w:tab w:val="right" w:pos="8640"/>
      </w:tabs>
      <w:spacing w:after="0" w:line="240" w:lineRule="auto"/>
    </w:pPr>
  </w:style>
  <w:style w:type="character" w:customStyle="1" w:styleId="FooterChar">
    <w:name w:val="Footer Char"/>
    <w:basedOn w:val="DefaultParagraphFont"/>
    <w:link w:val="Footer"/>
    <w:uiPriority w:val="99"/>
    <w:rsid w:val="00207EEF"/>
    <w:rPr>
      <w:rFonts w:eastAsiaTheme="minorHAnsi"/>
      <w:sz w:val="22"/>
      <w:szCs w:val="22"/>
    </w:rPr>
  </w:style>
  <w:style w:type="character" w:styleId="PageNumber">
    <w:name w:val="page number"/>
    <w:basedOn w:val="DefaultParagraphFont"/>
    <w:uiPriority w:val="99"/>
    <w:semiHidden/>
    <w:unhideWhenUsed/>
    <w:rsid w:val="00207EEF"/>
  </w:style>
  <w:style w:type="paragraph" w:customStyle="1" w:styleId="xmsonormal">
    <w:name w:val="x_msonormal"/>
    <w:basedOn w:val="Normal"/>
    <w:rsid w:val="00207EE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xtbox">
    <w:name w:val="textbox"/>
    <w:basedOn w:val="Normal"/>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207EEF"/>
    <w:rPr>
      <w:color w:val="0000FF"/>
      <w:u w:val="single"/>
    </w:rPr>
  </w:style>
  <w:style w:type="paragraph" w:customStyle="1" w:styleId="paragraph">
    <w:name w:val="paragraph"/>
    <w:basedOn w:val="Normal"/>
    <w:rsid w:val="00207EE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207EEF"/>
  </w:style>
  <w:style w:type="character" w:customStyle="1" w:styleId="eop">
    <w:name w:val="eop"/>
    <w:basedOn w:val="DefaultParagraphFont"/>
    <w:rsid w:val="00207EEF"/>
  </w:style>
  <w:style w:type="paragraph" w:styleId="EndnoteText">
    <w:name w:val="endnote text"/>
    <w:basedOn w:val="Normal"/>
    <w:link w:val="EndnoteTextChar"/>
    <w:uiPriority w:val="99"/>
    <w:unhideWhenUsed/>
    <w:rsid w:val="00207EEF"/>
    <w:pPr>
      <w:spacing w:after="0" w:line="240" w:lineRule="auto"/>
    </w:pPr>
    <w:rPr>
      <w:sz w:val="24"/>
      <w:szCs w:val="24"/>
      <w:lang w:val="en-US"/>
    </w:rPr>
  </w:style>
  <w:style w:type="character" w:customStyle="1" w:styleId="EndnoteTextChar">
    <w:name w:val="Endnote Text Char"/>
    <w:basedOn w:val="DefaultParagraphFont"/>
    <w:link w:val="EndnoteText"/>
    <w:uiPriority w:val="99"/>
    <w:rsid w:val="00207EEF"/>
    <w:rPr>
      <w:rFonts w:eastAsiaTheme="minorHAnsi"/>
      <w:lang w:val="en-US"/>
    </w:rPr>
  </w:style>
  <w:style w:type="character" w:styleId="EndnoteReference">
    <w:name w:val="endnote reference"/>
    <w:basedOn w:val="DefaultParagraphFont"/>
    <w:uiPriority w:val="99"/>
    <w:unhideWhenUsed/>
    <w:rsid w:val="00207EEF"/>
    <w:rPr>
      <w:vertAlign w:val="superscript"/>
    </w:rPr>
  </w:style>
  <w:style w:type="character" w:customStyle="1" w:styleId="hascaption">
    <w:name w:val="hascaption"/>
    <w:basedOn w:val="DefaultParagraphFont"/>
    <w:rsid w:val="00207EEF"/>
  </w:style>
  <w:style w:type="character" w:customStyle="1" w:styleId="apple-converted-space">
    <w:name w:val="apple-converted-space"/>
    <w:basedOn w:val="DefaultParagraphFont"/>
    <w:rsid w:val="00207EEF"/>
  </w:style>
  <w:style w:type="paragraph" w:styleId="Title">
    <w:name w:val="Title"/>
    <w:basedOn w:val="Normal"/>
    <w:next w:val="Normal"/>
    <w:link w:val="TitleChar"/>
    <w:uiPriority w:val="10"/>
    <w:qFormat/>
    <w:rsid w:val="00207EEF"/>
    <w:pPr>
      <w:spacing w:after="240" w:line="240" w:lineRule="auto"/>
      <w:jc w:val="center"/>
    </w:pPr>
    <w:rPr>
      <w:rFonts w:ascii="Times New Roman" w:eastAsiaTheme="majorEastAsia" w:hAnsi="Times New Roman" w:cstheme="majorBidi"/>
      <w:b/>
      <w:spacing w:val="5"/>
      <w:kern w:val="28"/>
      <w:sz w:val="24"/>
      <w:szCs w:val="52"/>
    </w:rPr>
  </w:style>
  <w:style w:type="character" w:customStyle="1" w:styleId="TitleChar">
    <w:name w:val="Title Char"/>
    <w:basedOn w:val="DefaultParagraphFont"/>
    <w:link w:val="Title"/>
    <w:uiPriority w:val="10"/>
    <w:rsid w:val="00207EEF"/>
    <w:rPr>
      <w:rFonts w:ascii="Times New Roman" w:eastAsiaTheme="majorEastAsia" w:hAnsi="Times New Roman" w:cstheme="majorBidi"/>
      <w:b/>
      <w:spacing w:val="5"/>
      <w:kern w:val="28"/>
      <w:szCs w:val="52"/>
    </w:rPr>
  </w:style>
  <w:style w:type="paragraph" w:styleId="FootnoteText">
    <w:name w:val="footnote text"/>
    <w:basedOn w:val="Normal"/>
    <w:link w:val="FootnoteTextChar"/>
    <w:uiPriority w:val="99"/>
    <w:semiHidden/>
    <w:unhideWhenUsed/>
    <w:rsid w:val="00207EEF"/>
    <w:pPr>
      <w:spacing w:after="0" w:line="240" w:lineRule="auto"/>
    </w:pPr>
    <w:rPr>
      <w:sz w:val="20"/>
      <w:szCs w:val="20"/>
      <w:lang w:val="nl-BE"/>
    </w:rPr>
  </w:style>
  <w:style w:type="character" w:customStyle="1" w:styleId="FootnoteTextChar">
    <w:name w:val="Footnote Text Char"/>
    <w:basedOn w:val="DefaultParagraphFont"/>
    <w:link w:val="FootnoteText"/>
    <w:uiPriority w:val="99"/>
    <w:semiHidden/>
    <w:rsid w:val="00207EEF"/>
    <w:rPr>
      <w:rFonts w:eastAsiaTheme="minorHAnsi"/>
      <w:sz w:val="20"/>
      <w:szCs w:val="20"/>
      <w:lang w:val="nl-BE"/>
    </w:rPr>
  </w:style>
  <w:style w:type="character" w:styleId="FootnoteReference">
    <w:name w:val="footnote reference"/>
    <w:basedOn w:val="DefaultParagraphFont"/>
    <w:uiPriority w:val="99"/>
    <w:semiHidden/>
    <w:unhideWhenUsed/>
    <w:rsid w:val="00207EEF"/>
    <w:rPr>
      <w:vertAlign w:val="superscript"/>
    </w:rPr>
  </w:style>
  <w:style w:type="paragraph" w:customStyle="1" w:styleId="p1">
    <w:name w:val="p1"/>
    <w:basedOn w:val="Normal"/>
    <w:rsid w:val="00207EEF"/>
    <w:pPr>
      <w:spacing w:after="0" w:line="240" w:lineRule="auto"/>
    </w:pPr>
    <w:rPr>
      <w:rFonts w:ascii="Helvetica Neue" w:hAnsi="Helvetica Neue" w:cs="Times New Roman"/>
      <w:color w:val="454545"/>
      <w:sz w:val="18"/>
      <w:szCs w:val="18"/>
      <w:lang w:val="de-DE" w:eastAsia="de-DE"/>
    </w:rPr>
  </w:style>
  <w:style w:type="paragraph" w:customStyle="1" w:styleId="p2">
    <w:name w:val="p2"/>
    <w:basedOn w:val="Normal"/>
    <w:rsid w:val="00207EEF"/>
    <w:pPr>
      <w:spacing w:after="0" w:line="240" w:lineRule="auto"/>
    </w:pPr>
    <w:rPr>
      <w:rFonts w:ascii="Helvetica Neue" w:hAnsi="Helvetica Neue" w:cs="Times New Roman"/>
      <w:color w:val="454545"/>
      <w:sz w:val="18"/>
      <w:szCs w:val="18"/>
      <w:lang w:val="de-DE" w:eastAsia="de-DE"/>
    </w:rPr>
  </w:style>
  <w:style w:type="character" w:styleId="Strong">
    <w:name w:val="Strong"/>
    <w:basedOn w:val="DefaultParagraphFont"/>
    <w:uiPriority w:val="22"/>
    <w:qFormat/>
    <w:rsid w:val="00207EEF"/>
    <w:rPr>
      <w:b/>
      <w:bCs/>
    </w:rPr>
  </w:style>
  <w:style w:type="character" w:styleId="Emphasis">
    <w:name w:val="Emphasis"/>
    <w:basedOn w:val="DefaultParagraphFont"/>
    <w:uiPriority w:val="20"/>
    <w:qFormat/>
    <w:rsid w:val="00207EEF"/>
    <w:rPr>
      <w:i/>
      <w:iCs/>
    </w:rPr>
  </w:style>
  <w:style w:type="character" w:customStyle="1" w:styleId="xs6">
    <w:name w:val="x_s6"/>
    <w:basedOn w:val="DefaultParagraphFont"/>
    <w:rsid w:val="00207EEF"/>
  </w:style>
  <w:style w:type="paragraph" w:styleId="BalloonText">
    <w:name w:val="Balloon Text"/>
    <w:basedOn w:val="Normal"/>
    <w:link w:val="BalloonTextChar"/>
    <w:uiPriority w:val="99"/>
    <w:semiHidden/>
    <w:unhideWhenUsed/>
    <w:rsid w:val="00207EE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07EEF"/>
    <w:rPr>
      <w:rFonts w:ascii="Lucida Grande" w:eastAsiaTheme="minorHAnsi" w:hAnsi="Lucida Grande" w:cs="Lucida Grande"/>
      <w:sz w:val="18"/>
      <w:szCs w:val="18"/>
    </w:rPr>
  </w:style>
  <w:style w:type="character" w:styleId="CommentReference">
    <w:name w:val="annotation reference"/>
    <w:basedOn w:val="DefaultParagraphFont"/>
    <w:uiPriority w:val="99"/>
    <w:semiHidden/>
    <w:unhideWhenUsed/>
    <w:rsid w:val="00207EEF"/>
    <w:rPr>
      <w:sz w:val="18"/>
      <w:szCs w:val="18"/>
    </w:rPr>
  </w:style>
  <w:style w:type="paragraph" w:styleId="CommentText">
    <w:name w:val="annotation text"/>
    <w:basedOn w:val="Normal"/>
    <w:link w:val="CommentTextChar"/>
    <w:uiPriority w:val="99"/>
    <w:semiHidden/>
    <w:unhideWhenUsed/>
    <w:rsid w:val="00207EEF"/>
    <w:pPr>
      <w:spacing w:line="240" w:lineRule="auto"/>
    </w:pPr>
    <w:rPr>
      <w:sz w:val="24"/>
      <w:szCs w:val="24"/>
    </w:rPr>
  </w:style>
  <w:style w:type="character" w:customStyle="1" w:styleId="CommentTextChar">
    <w:name w:val="Comment Text Char"/>
    <w:basedOn w:val="DefaultParagraphFont"/>
    <w:link w:val="CommentText"/>
    <w:uiPriority w:val="99"/>
    <w:semiHidden/>
    <w:rsid w:val="00207EEF"/>
    <w:rPr>
      <w:rFonts w:eastAsiaTheme="minorHAnsi"/>
    </w:rPr>
  </w:style>
  <w:style w:type="paragraph" w:styleId="CommentSubject">
    <w:name w:val="annotation subject"/>
    <w:basedOn w:val="CommentText"/>
    <w:next w:val="CommentText"/>
    <w:link w:val="CommentSubjectChar"/>
    <w:uiPriority w:val="99"/>
    <w:semiHidden/>
    <w:unhideWhenUsed/>
    <w:rsid w:val="00207EEF"/>
    <w:rPr>
      <w:b/>
      <w:bCs/>
      <w:sz w:val="20"/>
      <w:szCs w:val="20"/>
    </w:rPr>
  </w:style>
  <w:style w:type="character" w:customStyle="1" w:styleId="CommentSubjectChar">
    <w:name w:val="Comment Subject Char"/>
    <w:basedOn w:val="CommentTextChar"/>
    <w:link w:val="CommentSubject"/>
    <w:uiPriority w:val="99"/>
    <w:semiHidden/>
    <w:rsid w:val="00207EEF"/>
    <w:rPr>
      <w:rFonts w:eastAsia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newchamberopera.co.uk"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41</Pages>
  <Words>20587</Words>
  <Characters>117349</Characters>
  <Application>Microsoft Macintosh Word</Application>
  <DocSecurity>0</DocSecurity>
  <Lines>977</Lines>
  <Paragraphs>275</Paragraphs>
  <ScaleCrop>false</ScaleCrop>
  <Company/>
  <LinksUpToDate>false</LinksUpToDate>
  <CharactersWithSpaces>137661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Smyth</dc:creator>
  <cp:keywords/>
  <dc:description/>
  <cp:lastModifiedBy>Patricia Smyth</cp:lastModifiedBy>
  <cp:revision>13</cp:revision>
  <dcterms:created xsi:type="dcterms:W3CDTF">2018-05-28T10:24:00Z</dcterms:created>
  <dcterms:modified xsi:type="dcterms:W3CDTF">2018-05-28T10:31:00Z</dcterms:modified>
</cp:coreProperties>
</file>