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46DF3" w:rsidRPr="003B03A1" w:rsidRDefault="0036197F" w:rsidP="0036197F">
      <w:pPr>
        <w:spacing w:line="360" w:lineRule="auto"/>
        <w:jc w:val="both"/>
        <w:rPr>
          <w:rFonts w:ascii="Times New Roman" w:hAnsi="Times New Roman" w:cs="Times New Roman"/>
        </w:rPr>
      </w:pPr>
      <w:r w:rsidRPr="003B03A1">
        <w:rPr>
          <w:rFonts w:ascii="Times New Roman" w:hAnsi="Times New Roman" w:cs="Times New Roman"/>
          <w:b/>
        </w:rPr>
        <w:t>AMBIGUITY AND CULTURAL POLICY</w:t>
      </w:r>
    </w:p>
    <w:p w:rsidR="00935F9E" w:rsidRPr="003B03A1" w:rsidRDefault="00935F9E" w:rsidP="0036197F">
      <w:pPr>
        <w:spacing w:line="360" w:lineRule="auto"/>
        <w:jc w:val="both"/>
        <w:rPr>
          <w:rFonts w:ascii="Times New Roman" w:hAnsi="Times New Roman" w:cs="Times New Roman"/>
        </w:rPr>
      </w:pPr>
    </w:p>
    <w:p w:rsidR="00935F9E" w:rsidRPr="003B03A1" w:rsidRDefault="00935F9E" w:rsidP="00935F9E">
      <w:pPr>
        <w:jc w:val="both"/>
        <w:rPr>
          <w:rFonts w:ascii="Times New Roman" w:hAnsi="Times New Roman" w:cs="Times New Roman"/>
        </w:rPr>
      </w:pPr>
      <w:r w:rsidRPr="003B03A1">
        <w:rPr>
          <w:rFonts w:ascii="Times New Roman" w:hAnsi="Times New Roman" w:cs="Times New Roman"/>
        </w:rPr>
        <w:t>Clive Gray,</w:t>
      </w:r>
    </w:p>
    <w:p w:rsidR="00935F9E" w:rsidRPr="003B03A1" w:rsidRDefault="00935F9E" w:rsidP="00935F9E">
      <w:pPr>
        <w:jc w:val="both"/>
        <w:rPr>
          <w:rFonts w:ascii="Times New Roman" w:hAnsi="Times New Roman" w:cs="Times New Roman"/>
        </w:rPr>
      </w:pPr>
      <w:r w:rsidRPr="003B03A1">
        <w:rPr>
          <w:rFonts w:ascii="Times New Roman" w:hAnsi="Times New Roman" w:cs="Times New Roman"/>
        </w:rPr>
        <w:t>Centre for Cultural Policy Studies,</w:t>
      </w:r>
    </w:p>
    <w:p w:rsidR="00935F9E" w:rsidRPr="003B03A1" w:rsidRDefault="00935F9E" w:rsidP="00935F9E">
      <w:pPr>
        <w:jc w:val="both"/>
        <w:rPr>
          <w:rFonts w:ascii="Times New Roman" w:hAnsi="Times New Roman" w:cs="Times New Roman"/>
        </w:rPr>
      </w:pPr>
      <w:r w:rsidRPr="003B03A1">
        <w:rPr>
          <w:rFonts w:ascii="Times New Roman" w:hAnsi="Times New Roman" w:cs="Times New Roman"/>
        </w:rPr>
        <w:t>Warwick University,</w:t>
      </w:r>
    </w:p>
    <w:p w:rsidR="00935F9E" w:rsidRPr="003B03A1" w:rsidRDefault="00935F9E" w:rsidP="00935F9E">
      <w:pPr>
        <w:jc w:val="both"/>
        <w:rPr>
          <w:rFonts w:ascii="Times New Roman" w:hAnsi="Times New Roman" w:cs="Times New Roman"/>
        </w:rPr>
      </w:pPr>
      <w:r w:rsidRPr="003B03A1">
        <w:rPr>
          <w:rFonts w:ascii="Times New Roman" w:hAnsi="Times New Roman" w:cs="Times New Roman"/>
        </w:rPr>
        <w:t>Coventry CV4 7HS</w:t>
      </w:r>
    </w:p>
    <w:p w:rsidR="00935F9E" w:rsidRPr="003B03A1" w:rsidRDefault="00935F9E" w:rsidP="00935F9E">
      <w:pPr>
        <w:jc w:val="both"/>
        <w:rPr>
          <w:rFonts w:ascii="Times New Roman" w:hAnsi="Times New Roman" w:cs="Times New Roman"/>
        </w:rPr>
      </w:pPr>
      <w:r w:rsidRPr="003B03A1">
        <w:rPr>
          <w:rFonts w:ascii="Times New Roman" w:hAnsi="Times New Roman" w:cs="Times New Roman"/>
        </w:rPr>
        <w:t>United Kingdom</w:t>
      </w:r>
    </w:p>
    <w:p w:rsidR="00935F9E" w:rsidRPr="003B03A1" w:rsidRDefault="00935F9E" w:rsidP="00935F9E">
      <w:pPr>
        <w:jc w:val="both"/>
        <w:rPr>
          <w:rFonts w:ascii="Times New Roman" w:hAnsi="Times New Roman" w:cs="Times New Roman"/>
          <w:lang w:val="fr-FR"/>
        </w:rPr>
      </w:pPr>
      <w:r w:rsidRPr="003B03A1">
        <w:rPr>
          <w:rFonts w:ascii="Times New Roman" w:hAnsi="Times New Roman" w:cs="Times New Roman"/>
          <w:lang w:val="fr-FR"/>
        </w:rPr>
        <w:t xml:space="preserve">E-mail: </w:t>
      </w:r>
      <w:hyperlink r:id="rId9" w:history="1">
        <w:r w:rsidRPr="003B03A1">
          <w:rPr>
            <w:rStyle w:val="Hyperlink"/>
            <w:rFonts w:ascii="Times New Roman" w:hAnsi="Times New Roman" w:cs="Times New Roman"/>
            <w:lang w:val="fr-FR"/>
          </w:rPr>
          <w:t>C.J.Gray@Warwick.ac.uk</w:t>
        </w:r>
      </w:hyperlink>
    </w:p>
    <w:p w:rsidR="00935F9E" w:rsidRPr="003B03A1" w:rsidRDefault="00935F9E" w:rsidP="00935F9E">
      <w:pPr>
        <w:jc w:val="both"/>
        <w:rPr>
          <w:rFonts w:ascii="Times New Roman" w:hAnsi="Times New Roman" w:cs="Times New Roman"/>
          <w:lang w:val="fr-FR"/>
        </w:rPr>
      </w:pPr>
    </w:p>
    <w:p w:rsidR="00935F9E" w:rsidRPr="003B03A1" w:rsidRDefault="00935F9E" w:rsidP="00935F9E">
      <w:pPr>
        <w:jc w:val="both"/>
        <w:rPr>
          <w:rFonts w:ascii="Times New Roman" w:hAnsi="Times New Roman" w:cs="Times New Roman"/>
        </w:rPr>
      </w:pPr>
      <w:r w:rsidRPr="003B03A1">
        <w:rPr>
          <w:rFonts w:ascii="Times New Roman" w:hAnsi="Times New Roman" w:cs="Times New Roman"/>
        </w:rPr>
        <w:t xml:space="preserve">Paper to the International Conference on Cultural Policy Research, </w:t>
      </w:r>
      <w:r w:rsidR="008A04DA" w:rsidRPr="003B03A1">
        <w:rPr>
          <w:rFonts w:ascii="Times New Roman" w:hAnsi="Times New Roman" w:cs="Times New Roman"/>
        </w:rPr>
        <w:t>Hildesheim</w:t>
      </w:r>
      <w:r w:rsidRPr="003B03A1">
        <w:rPr>
          <w:rFonts w:ascii="Times New Roman" w:hAnsi="Times New Roman" w:cs="Times New Roman"/>
        </w:rPr>
        <w:t>, September, 2014</w:t>
      </w:r>
    </w:p>
    <w:p w:rsidR="00220BB1" w:rsidRPr="003B03A1" w:rsidRDefault="00220BB1" w:rsidP="00935F9E">
      <w:pPr>
        <w:jc w:val="both"/>
        <w:rPr>
          <w:rFonts w:ascii="Times New Roman" w:hAnsi="Times New Roman" w:cs="Times New Roman"/>
        </w:rPr>
      </w:pPr>
    </w:p>
    <w:p w:rsidR="00935F9E" w:rsidRPr="003B03A1" w:rsidRDefault="00935F9E" w:rsidP="00935F9E">
      <w:pPr>
        <w:jc w:val="both"/>
        <w:rPr>
          <w:rFonts w:ascii="Times New Roman" w:hAnsi="Times New Roman" w:cs="Times New Roman"/>
        </w:rPr>
      </w:pPr>
      <w:r w:rsidRPr="003B03A1">
        <w:rPr>
          <w:rFonts w:ascii="Times New Roman" w:hAnsi="Times New Roman" w:cs="Times New Roman"/>
          <w:b/>
        </w:rPr>
        <w:t>Abstract</w:t>
      </w:r>
    </w:p>
    <w:p w:rsidR="00935F9E" w:rsidRPr="003B03A1" w:rsidRDefault="00220BB1" w:rsidP="00935F9E">
      <w:pPr>
        <w:jc w:val="both"/>
        <w:rPr>
          <w:rFonts w:ascii="Times New Roman" w:hAnsi="Times New Roman" w:cs="Times New Roman"/>
        </w:rPr>
      </w:pPr>
      <w:r w:rsidRPr="003B03A1">
        <w:rPr>
          <w:rFonts w:ascii="Times New Roman" w:hAnsi="Times New Roman" w:cs="Times New Roman"/>
        </w:rPr>
        <w:t xml:space="preserve">The peculiarities of cultural policy as a policy sector give rise to many difficulties for policy-makers - such as the creation of poorly-defined and confused policies that are not effectively subject to </w:t>
      </w:r>
      <w:r w:rsidR="006C641A">
        <w:rPr>
          <w:rFonts w:ascii="Times New Roman" w:hAnsi="Times New Roman" w:cs="Times New Roman"/>
        </w:rPr>
        <w:t xml:space="preserve">effective </w:t>
      </w:r>
      <w:r w:rsidRPr="003B03A1">
        <w:rPr>
          <w:rFonts w:ascii="Times New Roman" w:hAnsi="Times New Roman" w:cs="Times New Roman"/>
        </w:rPr>
        <w:t>evaluation – stemming</w:t>
      </w:r>
      <w:r w:rsidR="005F427E">
        <w:rPr>
          <w:rFonts w:ascii="Times New Roman" w:hAnsi="Times New Roman" w:cs="Times New Roman"/>
        </w:rPr>
        <w:t xml:space="preserve"> </w:t>
      </w:r>
      <w:bookmarkStart w:id="0" w:name="_GoBack"/>
      <w:bookmarkEnd w:id="0"/>
      <w:r w:rsidRPr="003B03A1">
        <w:rPr>
          <w:rFonts w:ascii="Times New Roman" w:hAnsi="Times New Roman" w:cs="Times New Roman"/>
        </w:rPr>
        <w:t xml:space="preserve">from the essentially-contested nature of the core concept with which it is dealing. This </w:t>
      </w:r>
      <w:r w:rsidR="006C641A">
        <w:rPr>
          <w:rFonts w:ascii="Times New Roman" w:hAnsi="Times New Roman" w:cs="Times New Roman"/>
        </w:rPr>
        <w:t xml:space="preserve">is </w:t>
      </w:r>
      <w:r w:rsidRPr="003B03A1">
        <w:rPr>
          <w:rFonts w:ascii="Times New Roman" w:hAnsi="Times New Roman" w:cs="Times New Roman"/>
        </w:rPr>
        <w:t>identifie</w:t>
      </w:r>
      <w:r w:rsidR="006C641A">
        <w:rPr>
          <w:rFonts w:ascii="Times New Roman" w:hAnsi="Times New Roman" w:cs="Times New Roman"/>
        </w:rPr>
        <w:t>d</w:t>
      </w:r>
      <w:r w:rsidRPr="003B03A1">
        <w:rPr>
          <w:rFonts w:ascii="Times New Roman" w:hAnsi="Times New Roman" w:cs="Times New Roman"/>
        </w:rPr>
        <w:t xml:space="preserve"> as a problem of policy ambiguity, with ambiguity being endemic to </w:t>
      </w:r>
      <w:r w:rsidR="006C641A">
        <w:rPr>
          <w:rFonts w:ascii="Times New Roman" w:hAnsi="Times New Roman" w:cs="Times New Roman"/>
        </w:rPr>
        <w:t xml:space="preserve">the </w:t>
      </w:r>
      <w:r w:rsidRPr="003B03A1">
        <w:rPr>
          <w:rFonts w:ascii="Times New Roman" w:hAnsi="Times New Roman" w:cs="Times New Roman"/>
        </w:rPr>
        <w:t xml:space="preserve">sector. This ambiguity is expressed in multiple ways in terms of policy contents, expectations, outputs, outcomes and mechanisms, and these serve to make the sector a subject of political disagreements, policy inconsistencies and evaluation confusion. Differences between </w:t>
      </w:r>
      <w:proofErr w:type="gramStart"/>
      <w:r w:rsidRPr="003B03A1">
        <w:rPr>
          <w:rFonts w:ascii="Times New Roman" w:hAnsi="Times New Roman" w:cs="Times New Roman"/>
        </w:rPr>
        <w:t>ambiguity</w:t>
      </w:r>
      <w:proofErr w:type="gramEnd"/>
      <w:r w:rsidRPr="003B03A1">
        <w:rPr>
          <w:rFonts w:ascii="Times New Roman" w:hAnsi="Times New Roman" w:cs="Times New Roman"/>
        </w:rPr>
        <w:t xml:space="preserve"> as a deliberate choice for policy participants, and as a consequential effect of the </w:t>
      </w:r>
      <w:r w:rsidR="00B646BC" w:rsidRPr="003B03A1">
        <w:rPr>
          <w:rFonts w:ascii="Times New Roman" w:hAnsi="Times New Roman" w:cs="Times New Roman"/>
        </w:rPr>
        <w:t>structural characteristics of the</w:t>
      </w:r>
      <w:r w:rsidRPr="003B03A1">
        <w:rPr>
          <w:rFonts w:ascii="Times New Roman" w:hAnsi="Times New Roman" w:cs="Times New Roman"/>
        </w:rPr>
        <w:t xml:space="preserve"> policy sector are identified. The results of these in terms of the policy forms that are generated </w:t>
      </w:r>
      <w:proofErr w:type="gramStart"/>
      <w:r w:rsidRPr="003B03A1">
        <w:rPr>
          <w:rFonts w:ascii="Times New Roman" w:hAnsi="Times New Roman" w:cs="Times New Roman"/>
        </w:rPr>
        <w:t>for</w:t>
      </w:r>
      <w:proofErr w:type="gramEnd"/>
      <w:r w:rsidRPr="003B03A1">
        <w:rPr>
          <w:rFonts w:ascii="Times New Roman" w:hAnsi="Times New Roman" w:cs="Times New Roman"/>
        </w:rPr>
        <w:t xml:space="preserve"> the cultural sector, and the creation of dissent about these - and about the legitimacy and rationality of cultural policies – are identified, as are the results of ambiguity in terms </w:t>
      </w:r>
      <w:r w:rsidR="00557F1C" w:rsidRPr="003B03A1">
        <w:rPr>
          <w:rFonts w:ascii="Times New Roman" w:hAnsi="Times New Roman" w:cs="Times New Roman"/>
        </w:rPr>
        <w:t>of expectations, contestation, clarity, implementation effectiveness and the control of policy.</w:t>
      </w:r>
    </w:p>
    <w:p w:rsidR="00935F9E" w:rsidRPr="003B03A1" w:rsidRDefault="00935F9E" w:rsidP="00935F9E">
      <w:pPr>
        <w:jc w:val="both"/>
        <w:rPr>
          <w:rFonts w:ascii="Times New Roman" w:hAnsi="Times New Roman" w:cs="Times New Roman"/>
        </w:rPr>
      </w:pPr>
    </w:p>
    <w:p w:rsidR="00935F9E" w:rsidRDefault="00BB4E1E" w:rsidP="00935F9E">
      <w:pPr>
        <w:jc w:val="both"/>
        <w:rPr>
          <w:rFonts w:ascii="Times New Roman" w:hAnsi="Times New Roman" w:cs="Times New Roman"/>
        </w:rPr>
      </w:pPr>
      <w:r>
        <w:rPr>
          <w:rFonts w:ascii="Times New Roman" w:hAnsi="Times New Roman" w:cs="Times New Roman"/>
          <w:b/>
        </w:rPr>
        <w:t>Keywords</w:t>
      </w:r>
    </w:p>
    <w:p w:rsidR="00BB4E1E" w:rsidRPr="00BB4E1E" w:rsidRDefault="00BB4E1E" w:rsidP="00935F9E">
      <w:pPr>
        <w:jc w:val="both"/>
        <w:rPr>
          <w:rFonts w:ascii="Times New Roman" w:hAnsi="Times New Roman" w:cs="Times New Roman"/>
        </w:rPr>
      </w:pPr>
      <w:r>
        <w:rPr>
          <w:rFonts w:ascii="Times New Roman" w:hAnsi="Times New Roman" w:cs="Times New Roman"/>
        </w:rPr>
        <w:t>Ambiguity; policy consequences; rationality; legitimacy</w:t>
      </w:r>
    </w:p>
    <w:p w:rsidR="00935F9E" w:rsidRDefault="00935F9E" w:rsidP="00935F9E">
      <w:pPr>
        <w:jc w:val="both"/>
        <w:rPr>
          <w:rFonts w:ascii="Times New Roman" w:hAnsi="Times New Roman" w:cs="Times New Roman"/>
        </w:rPr>
      </w:pPr>
    </w:p>
    <w:p w:rsidR="006C641A" w:rsidRDefault="00BB4E1E" w:rsidP="00935F9E">
      <w:pPr>
        <w:jc w:val="both"/>
        <w:rPr>
          <w:rFonts w:ascii="Times New Roman" w:hAnsi="Times New Roman" w:cs="Times New Roman"/>
          <w:b/>
        </w:rPr>
      </w:pPr>
      <w:r>
        <w:rPr>
          <w:rFonts w:ascii="Times New Roman" w:hAnsi="Times New Roman" w:cs="Times New Roman"/>
          <w:b/>
        </w:rPr>
        <w:t>Word Count</w:t>
      </w:r>
    </w:p>
    <w:p w:rsidR="00BB4E1E" w:rsidRPr="00BB4E1E" w:rsidRDefault="00BB4E1E" w:rsidP="00935F9E">
      <w:pPr>
        <w:jc w:val="both"/>
        <w:rPr>
          <w:rFonts w:ascii="Times New Roman" w:hAnsi="Times New Roman" w:cs="Times New Roman"/>
        </w:rPr>
      </w:pPr>
      <w:r>
        <w:rPr>
          <w:rFonts w:ascii="Times New Roman" w:hAnsi="Times New Roman" w:cs="Times New Roman"/>
        </w:rPr>
        <w:t>5,883</w:t>
      </w:r>
    </w:p>
    <w:p w:rsidR="006C641A" w:rsidRDefault="006C641A" w:rsidP="00935F9E">
      <w:pPr>
        <w:jc w:val="both"/>
        <w:rPr>
          <w:rFonts w:ascii="Times New Roman" w:hAnsi="Times New Roman" w:cs="Times New Roman"/>
        </w:rPr>
      </w:pPr>
    </w:p>
    <w:p w:rsidR="006C641A" w:rsidRPr="003B03A1" w:rsidRDefault="006C641A" w:rsidP="00935F9E">
      <w:pPr>
        <w:jc w:val="both"/>
        <w:rPr>
          <w:rFonts w:ascii="Times New Roman" w:hAnsi="Times New Roman" w:cs="Times New Roman"/>
        </w:rPr>
      </w:pPr>
    </w:p>
    <w:p w:rsidR="00935F9E" w:rsidRPr="003B03A1" w:rsidRDefault="00935F9E" w:rsidP="00935F9E">
      <w:pPr>
        <w:jc w:val="both"/>
        <w:rPr>
          <w:rFonts w:ascii="Times New Roman" w:hAnsi="Times New Roman" w:cs="Times New Roman"/>
        </w:rPr>
      </w:pPr>
    </w:p>
    <w:p w:rsidR="00935F9E" w:rsidRPr="003B03A1" w:rsidRDefault="00935F9E" w:rsidP="00935F9E">
      <w:pPr>
        <w:jc w:val="both"/>
        <w:rPr>
          <w:rFonts w:ascii="Times New Roman" w:hAnsi="Times New Roman" w:cs="Times New Roman"/>
        </w:rPr>
      </w:pPr>
      <w:r w:rsidRPr="003B03A1">
        <w:rPr>
          <w:rFonts w:ascii="Times New Roman" w:hAnsi="Times New Roman" w:cs="Times New Roman"/>
          <w:i/>
        </w:rPr>
        <w:lastRenderedPageBreak/>
        <w:t>Introduction</w:t>
      </w:r>
    </w:p>
    <w:p w:rsidR="00935F9E" w:rsidRPr="003B03A1" w:rsidRDefault="00935F9E" w:rsidP="00935F9E">
      <w:pPr>
        <w:jc w:val="both"/>
        <w:rPr>
          <w:rFonts w:ascii="Times New Roman" w:hAnsi="Times New Roman" w:cs="Times New Roman"/>
        </w:rPr>
      </w:pPr>
      <w:r w:rsidRPr="003B03A1">
        <w:rPr>
          <w:rFonts w:ascii="Times New Roman" w:hAnsi="Times New Roman" w:cs="Times New Roman"/>
        </w:rPr>
        <w:t>The essentially contested nature of the core concept underpinning cultural policy – that of ‘culture’ itself - has many consequences for the policy sector, not least of which are the existence of often poorly-defined policies</w:t>
      </w:r>
      <w:r w:rsidR="00954B15" w:rsidRPr="003B03A1">
        <w:rPr>
          <w:rFonts w:ascii="Times New Roman" w:hAnsi="Times New Roman" w:cs="Times New Roman"/>
        </w:rPr>
        <w:t>,</w:t>
      </w:r>
      <w:r w:rsidRPr="003B03A1">
        <w:rPr>
          <w:rFonts w:ascii="Times New Roman" w:hAnsi="Times New Roman" w:cs="Times New Roman"/>
        </w:rPr>
        <w:t xml:space="preserve"> and the problems that there are in developing effective models for the evaluation of policy effects as a consequence of difficulties in identifying causal and attribution links</w:t>
      </w:r>
      <w:r w:rsidR="00B646BC" w:rsidRPr="003B03A1">
        <w:rPr>
          <w:rFonts w:ascii="Times New Roman" w:hAnsi="Times New Roman" w:cs="Times New Roman"/>
        </w:rPr>
        <w:t xml:space="preserve"> between policy outputs and policy outcomes</w:t>
      </w:r>
      <w:r w:rsidRPr="003B03A1">
        <w:rPr>
          <w:rFonts w:ascii="Times New Roman" w:hAnsi="Times New Roman" w:cs="Times New Roman"/>
        </w:rPr>
        <w:t xml:space="preserve"> (Gray, 200</w:t>
      </w:r>
      <w:r w:rsidR="00954B15" w:rsidRPr="003B03A1">
        <w:rPr>
          <w:rFonts w:ascii="Times New Roman" w:hAnsi="Times New Roman" w:cs="Times New Roman"/>
        </w:rPr>
        <w:t xml:space="preserve">9). This paper considers these consequences in the context of policy </w:t>
      </w:r>
      <w:r w:rsidR="000B1727" w:rsidRPr="003B03A1">
        <w:rPr>
          <w:rFonts w:ascii="Times New Roman" w:hAnsi="Times New Roman" w:cs="Times New Roman"/>
        </w:rPr>
        <w:t>ambiguity. The</w:t>
      </w:r>
      <w:r w:rsidR="00954B15" w:rsidRPr="003B03A1">
        <w:rPr>
          <w:rFonts w:ascii="Times New Roman" w:hAnsi="Times New Roman" w:cs="Times New Roman"/>
        </w:rPr>
        <w:t xml:space="preserve"> polysemous nature of ‘culture’ gives rise to such a variety of policy understandings and practices that the result is not necessarily a state of utter confusion that cannot be satisfactorily analysed but, rather, a field where both the causes and consequences of confusion can be made sense of in ways that provide clear explanations of policy phenomena.</w:t>
      </w:r>
      <w:r w:rsidR="00BA4F5A" w:rsidRPr="003B03A1">
        <w:rPr>
          <w:rFonts w:ascii="Times New Roman" w:hAnsi="Times New Roman" w:cs="Times New Roman"/>
        </w:rPr>
        <w:t xml:space="preserve"> To do this the identification of underlying behavioural and structural reasons for the existence of policy ambiguity in the field of cultural policy are examined, and the consequences for the making, content and evaluation of cultural policies are identified, as are the results for the sector that are then produced.</w:t>
      </w:r>
    </w:p>
    <w:p w:rsidR="00BA4F5A" w:rsidRPr="003B03A1" w:rsidRDefault="00BA4F5A" w:rsidP="00935F9E">
      <w:pPr>
        <w:jc w:val="both"/>
        <w:rPr>
          <w:rFonts w:ascii="Times New Roman" w:hAnsi="Times New Roman" w:cs="Times New Roman"/>
        </w:rPr>
      </w:pPr>
    </w:p>
    <w:p w:rsidR="00BA4F5A" w:rsidRPr="003B03A1" w:rsidRDefault="00BA4F5A" w:rsidP="00935F9E">
      <w:pPr>
        <w:jc w:val="both"/>
        <w:rPr>
          <w:rFonts w:ascii="Times New Roman" w:hAnsi="Times New Roman" w:cs="Times New Roman"/>
        </w:rPr>
      </w:pPr>
      <w:r w:rsidRPr="003B03A1">
        <w:rPr>
          <w:rFonts w:ascii="Times New Roman" w:hAnsi="Times New Roman" w:cs="Times New Roman"/>
          <w:i/>
        </w:rPr>
        <w:t>The Nature of Ambiguity</w:t>
      </w:r>
    </w:p>
    <w:p w:rsidR="00AB0717" w:rsidRPr="003B03A1" w:rsidRDefault="00BA4F5A" w:rsidP="00935F9E">
      <w:pPr>
        <w:jc w:val="both"/>
        <w:rPr>
          <w:rFonts w:ascii="Times New Roman" w:hAnsi="Times New Roman" w:cs="Times New Roman"/>
        </w:rPr>
      </w:pPr>
      <w:r w:rsidRPr="003B03A1">
        <w:rPr>
          <w:rFonts w:ascii="Times New Roman" w:hAnsi="Times New Roman" w:cs="Times New Roman"/>
        </w:rPr>
        <w:t xml:space="preserve">While ambiguity, at the most simple level, is </w:t>
      </w:r>
      <w:r w:rsidR="00557F1C" w:rsidRPr="003B03A1">
        <w:rPr>
          <w:rFonts w:ascii="Times New Roman" w:hAnsi="Times New Roman" w:cs="Times New Roman"/>
        </w:rPr>
        <w:t xml:space="preserve">linguistically </w:t>
      </w:r>
      <w:r w:rsidRPr="003B03A1">
        <w:rPr>
          <w:rFonts w:ascii="Times New Roman" w:hAnsi="Times New Roman" w:cs="Times New Roman"/>
        </w:rPr>
        <w:t xml:space="preserve">concerned with </w:t>
      </w:r>
      <w:r w:rsidR="00941E33" w:rsidRPr="003B03A1">
        <w:rPr>
          <w:rFonts w:ascii="Times New Roman" w:hAnsi="Times New Roman" w:cs="Times New Roman"/>
        </w:rPr>
        <w:t>something which is capable of producing ‘alternative reactions to the same piece of language’ (Empson, 1961, 1) the term can also be extended to non-linguistic sources for the creation of multiple responses to a similar subject. In the present case this subject is ‘cultural policy’, in the sense of a defined course of action to deal with a particular cultural issue</w:t>
      </w:r>
      <w:r w:rsidR="00D503A7" w:rsidRPr="003B03A1">
        <w:rPr>
          <w:rFonts w:ascii="Times New Roman" w:hAnsi="Times New Roman" w:cs="Times New Roman"/>
        </w:rPr>
        <w:t xml:space="preserve"> - including doing nothing at all</w:t>
      </w:r>
      <w:r w:rsidR="00941E33" w:rsidRPr="003B03A1">
        <w:rPr>
          <w:rStyle w:val="FootnoteReference"/>
          <w:rFonts w:ascii="Times New Roman" w:hAnsi="Times New Roman" w:cs="Times New Roman"/>
        </w:rPr>
        <w:footnoteReference w:id="1"/>
      </w:r>
      <w:r w:rsidR="00AB0717" w:rsidRPr="003B03A1">
        <w:rPr>
          <w:rFonts w:ascii="Times New Roman" w:hAnsi="Times New Roman" w:cs="Times New Roman"/>
        </w:rPr>
        <w:t xml:space="preserve">. Policy ambiguity in this context has multiple senses attached to it which </w:t>
      </w:r>
      <w:proofErr w:type="gramStart"/>
      <w:r w:rsidR="00AB0717" w:rsidRPr="003B03A1">
        <w:rPr>
          <w:rFonts w:ascii="Times New Roman" w:hAnsi="Times New Roman" w:cs="Times New Roman"/>
        </w:rPr>
        <w:t>consist</w:t>
      </w:r>
      <w:proofErr w:type="gramEnd"/>
      <w:r w:rsidR="00AB0717" w:rsidRPr="003B03A1">
        <w:rPr>
          <w:rFonts w:ascii="Times New Roman" w:hAnsi="Times New Roman" w:cs="Times New Roman"/>
        </w:rPr>
        <w:t xml:space="preserve"> of:</w:t>
      </w:r>
    </w:p>
    <w:p w:rsidR="00AB0717" w:rsidRPr="003B03A1" w:rsidRDefault="00AB0717" w:rsidP="00AB0717">
      <w:pPr>
        <w:pStyle w:val="ListParagraph"/>
        <w:numPr>
          <w:ilvl w:val="0"/>
          <w:numId w:val="6"/>
        </w:numPr>
        <w:jc w:val="both"/>
        <w:rPr>
          <w:rFonts w:ascii="Times New Roman" w:hAnsi="Times New Roman" w:cs="Times New Roman"/>
          <w:i/>
        </w:rPr>
      </w:pPr>
      <w:r w:rsidRPr="003B03A1">
        <w:rPr>
          <w:rFonts w:ascii="Times New Roman" w:hAnsi="Times New Roman" w:cs="Times New Roman"/>
        </w:rPr>
        <w:t>Ambiguity of policy content – in the sense of whether cultural policies have only one clearly-defined intention</w:t>
      </w:r>
      <w:r w:rsidR="000C7D92" w:rsidRPr="003B03A1">
        <w:rPr>
          <w:rFonts w:ascii="Times New Roman" w:hAnsi="Times New Roman" w:cs="Times New Roman"/>
        </w:rPr>
        <w:t>/policy aim</w:t>
      </w:r>
      <w:r w:rsidRPr="003B03A1">
        <w:rPr>
          <w:rFonts w:ascii="Times New Roman" w:hAnsi="Times New Roman" w:cs="Times New Roman"/>
        </w:rPr>
        <w:t xml:space="preserve"> behind them, or whether they will inevitably have multiple </w:t>
      </w:r>
      <w:r w:rsidR="000C7D92" w:rsidRPr="003B03A1">
        <w:rPr>
          <w:rFonts w:ascii="Times New Roman" w:hAnsi="Times New Roman" w:cs="Times New Roman"/>
        </w:rPr>
        <w:t>potential</w:t>
      </w:r>
      <w:r w:rsidR="00557F1C" w:rsidRPr="003B03A1">
        <w:rPr>
          <w:rFonts w:ascii="Times New Roman" w:hAnsi="Times New Roman" w:cs="Times New Roman"/>
        </w:rPr>
        <w:t xml:space="preserve">, and often </w:t>
      </w:r>
      <w:r w:rsidR="000B1727" w:rsidRPr="003B03A1">
        <w:rPr>
          <w:rFonts w:ascii="Times New Roman" w:hAnsi="Times New Roman" w:cs="Times New Roman"/>
        </w:rPr>
        <w:t>unintentional, consequences</w:t>
      </w:r>
      <w:r w:rsidR="000C7D92" w:rsidRPr="003B03A1">
        <w:rPr>
          <w:rFonts w:ascii="Times New Roman" w:hAnsi="Times New Roman" w:cs="Times New Roman"/>
        </w:rPr>
        <w:t xml:space="preserve"> at different</w:t>
      </w:r>
      <w:r w:rsidRPr="003B03A1">
        <w:rPr>
          <w:rFonts w:ascii="Times New Roman" w:hAnsi="Times New Roman" w:cs="Times New Roman"/>
        </w:rPr>
        <w:t xml:space="preserve"> levels of effect</w:t>
      </w:r>
      <w:r w:rsidR="000C7D92" w:rsidRPr="003B03A1">
        <w:rPr>
          <w:rFonts w:ascii="Times New Roman" w:hAnsi="Times New Roman" w:cs="Times New Roman"/>
        </w:rPr>
        <w:t xml:space="preserve"> (individual, group, societal)</w:t>
      </w:r>
      <w:r w:rsidR="00B646BC" w:rsidRPr="003B03A1">
        <w:rPr>
          <w:rFonts w:ascii="Times New Roman" w:hAnsi="Times New Roman" w:cs="Times New Roman"/>
        </w:rPr>
        <w:t>, with this being in some senses a version of the distinction between explicit and implicit policy effects (Ahearne, 2009)</w:t>
      </w:r>
    </w:p>
    <w:p w:rsidR="00AB0717" w:rsidRPr="003B03A1" w:rsidRDefault="00AB0717" w:rsidP="00AB0717">
      <w:pPr>
        <w:pStyle w:val="ListParagraph"/>
        <w:numPr>
          <w:ilvl w:val="0"/>
          <w:numId w:val="6"/>
        </w:numPr>
        <w:jc w:val="both"/>
        <w:rPr>
          <w:rFonts w:ascii="Times New Roman" w:hAnsi="Times New Roman" w:cs="Times New Roman"/>
          <w:i/>
        </w:rPr>
      </w:pPr>
      <w:r w:rsidRPr="003B03A1">
        <w:rPr>
          <w:rFonts w:ascii="Times New Roman" w:hAnsi="Times New Roman" w:cs="Times New Roman"/>
        </w:rPr>
        <w:t xml:space="preserve">Ambiguity of policy expectations – in the sense </w:t>
      </w:r>
      <w:r w:rsidR="000B1727" w:rsidRPr="003B03A1">
        <w:rPr>
          <w:rFonts w:ascii="Times New Roman" w:hAnsi="Times New Roman" w:cs="Times New Roman"/>
        </w:rPr>
        <w:t>of the</w:t>
      </w:r>
      <w:r w:rsidR="000C7D92" w:rsidRPr="003B03A1">
        <w:rPr>
          <w:rFonts w:ascii="Times New Roman" w:hAnsi="Times New Roman" w:cs="Times New Roman"/>
        </w:rPr>
        <w:t xml:space="preserve"> results </w:t>
      </w:r>
      <w:r w:rsidR="00557F1C" w:rsidRPr="003B03A1">
        <w:rPr>
          <w:rFonts w:ascii="Times New Roman" w:hAnsi="Times New Roman" w:cs="Times New Roman"/>
        </w:rPr>
        <w:t>that</w:t>
      </w:r>
      <w:r w:rsidR="000C7D92" w:rsidRPr="003B03A1">
        <w:rPr>
          <w:rFonts w:ascii="Times New Roman" w:hAnsi="Times New Roman" w:cs="Times New Roman"/>
        </w:rPr>
        <w:t xml:space="preserve"> they meant to achieve – are these ‘purely’ ‘cultural’ effects or do they include social, political and economic effects, or is cultural policy simply an instrumental means </w:t>
      </w:r>
      <w:r w:rsidR="00557F1C" w:rsidRPr="003B03A1">
        <w:rPr>
          <w:rFonts w:ascii="Times New Roman" w:hAnsi="Times New Roman" w:cs="Times New Roman"/>
        </w:rPr>
        <w:t xml:space="preserve">(Gray, 2007) </w:t>
      </w:r>
      <w:r w:rsidR="000C7D92" w:rsidRPr="003B03A1">
        <w:rPr>
          <w:rFonts w:ascii="Times New Roman" w:hAnsi="Times New Roman" w:cs="Times New Roman"/>
        </w:rPr>
        <w:t>towards some other policy en</w:t>
      </w:r>
      <w:r w:rsidR="00557F1C" w:rsidRPr="003B03A1">
        <w:rPr>
          <w:rFonts w:ascii="Times New Roman" w:hAnsi="Times New Roman" w:cs="Times New Roman"/>
        </w:rPr>
        <w:t>d</w:t>
      </w:r>
      <w:r w:rsidR="000C7D92" w:rsidRPr="003B03A1">
        <w:rPr>
          <w:rFonts w:ascii="Times New Roman" w:hAnsi="Times New Roman" w:cs="Times New Roman"/>
        </w:rPr>
        <w:t xml:space="preserve"> altogether? </w:t>
      </w:r>
    </w:p>
    <w:p w:rsidR="00AB0717" w:rsidRPr="003B03A1" w:rsidRDefault="00AB0717" w:rsidP="00AB0717">
      <w:pPr>
        <w:pStyle w:val="ListParagraph"/>
        <w:numPr>
          <w:ilvl w:val="0"/>
          <w:numId w:val="6"/>
        </w:numPr>
        <w:jc w:val="both"/>
        <w:rPr>
          <w:rFonts w:ascii="Times New Roman" w:hAnsi="Times New Roman" w:cs="Times New Roman"/>
          <w:i/>
        </w:rPr>
      </w:pPr>
      <w:r w:rsidRPr="003B03A1">
        <w:rPr>
          <w:rFonts w:ascii="Times New Roman" w:hAnsi="Times New Roman" w:cs="Times New Roman"/>
        </w:rPr>
        <w:t>Ambiguity of policy mechanisms – in the sense of</w:t>
      </w:r>
      <w:r w:rsidR="000C7D92" w:rsidRPr="003B03A1">
        <w:rPr>
          <w:rFonts w:ascii="Times New Roman" w:hAnsi="Times New Roman" w:cs="Times New Roman"/>
        </w:rPr>
        <w:t xml:space="preserve"> determining</w:t>
      </w:r>
      <w:r w:rsidR="00557F1C" w:rsidRPr="003B03A1">
        <w:rPr>
          <w:rFonts w:ascii="Times New Roman" w:hAnsi="Times New Roman" w:cs="Times New Roman"/>
        </w:rPr>
        <w:t>:</w:t>
      </w:r>
      <w:r w:rsidR="000C7D92" w:rsidRPr="003B03A1">
        <w:rPr>
          <w:rFonts w:ascii="Times New Roman" w:hAnsi="Times New Roman" w:cs="Times New Roman"/>
        </w:rPr>
        <w:t xml:space="preserve"> who are the appropriate actors to put cultural policies into effect</w:t>
      </w:r>
      <w:r w:rsidR="00557F1C" w:rsidRPr="003B03A1">
        <w:rPr>
          <w:rFonts w:ascii="Times New Roman" w:hAnsi="Times New Roman" w:cs="Times New Roman"/>
        </w:rPr>
        <w:t>;</w:t>
      </w:r>
      <w:r w:rsidR="000C7D92" w:rsidRPr="003B03A1">
        <w:rPr>
          <w:rFonts w:ascii="Times New Roman" w:hAnsi="Times New Roman" w:cs="Times New Roman"/>
        </w:rPr>
        <w:t xml:space="preserve"> which are the appropriate organisations to use</w:t>
      </w:r>
      <w:r w:rsidR="00557F1C" w:rsidRPr="003B03A1">
        <w:rPr>
          <w:rFonts w:ascii="Times New Roman" w:hAnsi="Times New Roman" w:cs="Times New Roman"/>
        </w:rPr>
        <w:t>;</w:t>
      </w:r>
      <w:r w:rsidR="000C7D92" w:rsidRPr="003B03A1">
        <w:rPr>
          <w:rFonts w:ascii="Times New Roman" w:hAnsi="Times New Roman" w:cs="Times New Roman"/>
        </w:rPr>
        <w:t xml:space="preserve"> and what are the appropriate policy </w:t>
      </w:r>
      <w:r w:rsidR="00982732" w:rsidRPr="003B03A1">
        <w:rPr>
          <w:rFonts w:ascii="Times New Roman" w:hAnsi="Times New Roman" w:cs="Times New Roman"/>
        </w:rPr>
        <w:t>instrument</w:t>
      </w:r>
      <w:r w:rsidR="000C7D92" w:rsidRPr="003B03A1">
        <w:rPr>
          <w:rFonts w:ascii="Times New Roman" w:hAnsi="Times New Roman" w:cs="Times New Roman"/>
        </w:rPr>
        <w:t xml:space="preserve">s </w:t>
      </w:r>
      <w:r w:rsidR="00982732" w:rsidRPr="003B03A1">
        <w:rPr>
          <w:rFonts w:ascii="Times New Roman" w:hAnsi="Times New Roman" w:cs="Times New Roman"/>
        </w:rPr>
        <w:t xml:space="preserve">(Howlett, 2011, 41-59) </w:t>
      </w:r>
      <w:r w:rsidR="000C7D92" w:rsidRPr="003B03A1">
        <w:rPr>
          <w:rFonts w:ascii="Times New Roman" w:hAnsi="Times New Roman" w:cs="Times New Roman"/>
        </w:rPr>
        <w:t>to utilise in turning policy into practice</w:t>
      </w:r>
    </w:p>
    <w:p w:rsidR="00AB0717" w:rsidRPr="003B03A1" w:rsidRDefault="00AB0717" w:rsidP="00AB0717">
      <w:pPr>
        <w:pStyle w:val="ListParagraph"/>
        <w:numPr>
          <w:ilvl w:val="0"/>
          <w:numId w:val="6"/>
        </w:numPr>
        <w:jc w:val="both"/>
        <w:rPr>
          <w:rFonts w:ascii="Times New Roman" w:hAnsi="Times New Roman" w:cs="Times New Roman"/>
          <w:i/>
        </w:rPr>
      </w:pPr>
      <w:r w:rsidRPr="003B03A1">
        <w:rPr>
          <w:rFonts w:ascii="Times New Roman" w:hAnsi="Times New Roman" w:cs="Times New Roman"/>
        </w:rPr>
        <w:t>Ambiguity of policy outputs – in the sense of</w:t>
      </w:r>
      <w:r w:rsidR="00EF2BC5" w:rsidRPr="003B03A1">
        <w:rPr>
          <w:rFonts w:ascii="Times New Roman" w:hAnsi="Times New Roman" w:cs="Times New Roman"/>
        </w:rPr>
        <w:t xml:space="preserve"> being able to identify what the focus of policy evaluation would be for investigating policy success or failure (what, for example, would need to be examined to identify whether ‘excellence’ has been produced through the implementation of a cultural policy for the arts?) </w:t>
      </w:r>
    </w:p>
    <w:p w:rsidR="00935F9E" w:rsidRPr="003B03A1" w:rsidRDefault="00AB0717" w:rsidP="008A04DA">
      <w:pPr>
        <w:pStyle w:val="ListParagraph"/>
        <w:numPr>
          <w:ilvl w:val="0"/>
          <w:numId w:val="6"/>
        </w:numPr>
        <w:jc w:val="both"/>
        <w:rPr>
          <w:rFonts w:ascii="Times New Roman" w:hAnsi="Times New Roman" w:cs="Times New Roman"/>
          <w:i/>
        </w:rPr>
      </w:pPr>
      <w:r w:rsidRPr="003B03A1">
        <w:rPr>
          <w:rFonts w:ascii="Times New Roman" w:hAnsi="Times New Roman" w:cs="Times New Roman"/>
        </w:rPr>
        <w:t xml:space="preserve">Ambiguity </w:t>
      </w:r>
      <w:r w:rsidR="000B1727" w:rsidRPr="003B03A1">
        <w:rPr>
          <w:rFonts w:ascii="Times New Roman" w:hAnsi="Times New Roman" w:cs="Times New Roman"/>
        </w:rPr>
        <w:t>of policy</w:t>
      </w:r>
      <w:r w:rsidRPr="003B03A1">
        <w:rPr>
          <w:rFonts w:ascii="Times New Roman" w:hAnsi="Times New Roman" w:cs="Times New Roman"/>
        </w:rPr>
        <w:t xml:space="preserve"> outcomes – in the sense of</w:t>
      </w:r>
      <w:r w:rsidR="00EF2BC5" w:rsidRPr="003B03A1">
        <w:rPr>
          <w:rFonts w:ascii="Times New Roman" w:hAnsi="Times New Roman" w:cs="Times New Roman"/>
        </w:rPr>
        <w:t xml:space="preserve"> identifying </w:t>
      </w:r>
      <w:r w:rsidR="00557F1C" w:rsidRPr="003B03A1">
        <w:rPr>
          <w:rFonts w:ascii="Times New Roman" w:hAnsi="Times New Roman" w:cs="Times New Roman"/>
        </w:rPr>
        <w:t xml:space="preserve">what the consequences of the policy were: are </w:t>
      </w:r>
      <w:proofErr w:type="gramStart"/>
      <w:r w:rsidR="00557F1C" w:rsidRPr="003B03A1">
        <w:rPr>
          <w:rFonts w:ascii="Times New Roman" w:hAnsi="Times New Roman" w:cs="Times New Roman"/>
        </w:rPr>
        <w:t xml:space="preserve">these to be </w:t>
      </w:r>
      <w:r w:rsidR="008A04DA" w:rsidRPr="003B03A1">
        <w:rPr>
          <w:rFonts w:ascii="Times New Roman" w:hAnsi="Times New Roman" w:cs="Times New Roman"/>
        </w:rPr>
        <w:t>understood simply in terms of the professed aims</w:t>
      </w:r>
      <w:proofErr w:type="gramEnd"/>
      <w:r w:rsidR="008A04DA" w:rsidRPr="003B03A1">
        <w:rPr>
          <w:rFonts w:ascii="Times New Roman" w:hAnsi="Times New Roman" w:cs="Times New Roman"/>
        </w:rPr>
        <w:t xml:space="preserve"> of the policy, or </w:t>
      </w:r>
      <w:r w:rsidR="008A04DA" w:rsidRPr="003B03A1">
        <w:rPr>
          <w:rFonts w:ascii="Times New Roman" w:hAnsi="Times New Roman" w:cs="Times New Roman"/>
        </w:rPr>
        <w:lastRenderedPageBreak/>
        <w:t>are spill-over effects to be included – and if so, then which ones should be considered</w:t>
      </w:r>
      <w:r w:rsidR="00982732" w:rsidRPr="003B03A1">
        <w:rPr>
          <w:rFonts w:ascii="Times New Roman" w:hAnsi="Times New Roman" w:cs="Times New Roman"/>
        </w:rPr>
        <w:t xml:space="preserve"> or ignored</w:t>
      </w:r>
      <w:r w:rsidR="008A04DA" w:rsidRPr="003B03A1">
        <w:rPr>
          <w:rFonts w:ascii="Times New Roman" w:hAnsi="Times New Roman" w:cs="Times New Roman"/>
        </w:rPr>
        <w:t>?</w:t>
      </w:r>
    </w:p>
    <w:p w:rsidR="008A04DA" w:rsidRPr="003B03A1" w:rsidRDefault="008A04DA" w:rsidP="008A04DA">
      <w:pPr>
        <w:pStyle w:val="ListParagraph"/>
        <w:numPr>
          <w:ilvl w:val="0"/>
          <w:numId w:val="6"/>
        </w:numPr>
        <w:jc w:val="both"/>
        <w:rPr>
          <w:rFonts w:ascii="Times New Roman" w:hAnsi="Times New Roman" w:cs="Times New Roman"/>
          <w:i/>
        </w:rPr>
      </w:pPr>
      <w:r w:rsidRPr="003B03A1">
        <w:rPr>
          <w:rFonts w:ascii="Times New Roman" w:hAnsi="Times New Roman" w:cs="Times New Roman"/>
        </w:rPr>
        <w:t>Ambiguity of policy evaluation – in the sense that the above ambiguities will inevitably lead to difficulties in developing evaluations that are themselves unambiguous</w:t>
      </w:r>
    </w:p>
    <w:p w:rsidR="008A04DA" w:rsidRPr="003B03A1" w:rsidRDefault="008A04DA" w:rsidP="008A04DA">
      <w:pPr>
        <w:jc w:val="both"/>
        <w:rPr>
          <w:rFonts w:ascii="Times New Roman" w:hAnsi="Times New Roman" w:cs="Times New Roman"/>
          <w:i/>
        </w:rPr>
      </w:pPr>
    </w:p>
    <w:p w:rsidR="008A04DA" w:rsidRPr="003B03A1" w:rsidRDefault="008A04DA" w:rsidP="008A04DA">
      <w:pPr>
        <w:jc w:val="both"/>
        <w:rPr>
          <w:rFonts w:ascii="Times New Roman" w:hAnsi="Times New Roman" w:cs="Times New Roman"/>
        </w:rPr>
      </w:pPr>
      <w:proofErr w:type="gramStart"/>
      <w:r w:rsidRPr="003B03A1">
        <w:rPr>
          <w:rFonts w:ascii="Times New Roman" w:hAnsi="Times New Roman" w:cs="Times New Roman"/>
        </w:rPr>
        <w:t>The assumptions that arise from this are that in the field of cultural policy ambiguity is both inevitable and a problem for policy-makers.</w:t>
      </w:r>
      <w:proofErr w:type="gramEnd"/>
      <w:r w:rsidRPr="003B03A1">
        <w:rPr>
          <w:rFonts w:ascii="Times New Roman" w:hAnsi="Times New Roman" w:cs="Times New Roman"/>
        </w:rPr>
        <w:t xml:space="preserve"> This paper does not intend to conclusively demonstrate the accuracy of these assumptions, taking them more as working hypotheses that will allow for the exploration </w:t>
      </w:r>
      <w:proofErr w:type="spellStart"/>
      <w:r w:rsidRPr="003B03A1">
        <w:rPr>
          <w:rFonts w:ascii="Times New Roman" w:hAnsi="Times New Roman" w:cs="Times New Roman"/>
        </w:rPr>
        <w:t>of</w:t>
      </w:r>
      <w:proofErr w:type="gramStart"/>
      <w:r w:rsidR="004435FB" w:rsidRPr="003B03A1">
        <w:rPr>
          <w:rFonts w:ascii="Times New Roman" w:hAnsi="Times New Roman" w:cs="Times New Roman"/>
        </w:rPr>
        <w:t>:</w:t>
      </w:r>
      <w:r w:rsidR="00C56563" w:rsidRPr="003B03A1">
        <w:rPr>
          <w:rFonts w:ascii="Times New Roman" w:hAnsi="Times New Roman" w:cs="Times New Roman"/>
        </w:rPr>
        <w:t>the</w:t>
      </w:r>
      <w:proofErr w:type="spellEnd"/>
      <w:proofErr w:type="gramEnd"/>
      <w:r w:rsidR="00C56563" w:rsidRPr="003B03A1">
        <w:rPr>
          <w:rFonts w:ascii="Times New Roman" w:hAnsi="Times New Roman" w:cs="Times New Roman"/>
        </w:rPr>
        <w:t xml:space="preserve"> reasons </w:t>
      </w:r>
      <w:r w:rsidR="00982732" w:rsidRPr="003B03A1">
        <w:rPr>
          <w:rFonts w:ascii="Times New Roman" w:hAnsi="Times New Roman" w:cs="Times New Roman"/>
        </w:rPr>
        <w:t xml:space="preserve">for </w:t>
      </w:r>
      <w:r w:rsidRPr="003B03A1">
        <w:rPr>
          <w:rFonts w:ascii="Times New Roman" w:hAnsi="Times New Roman" w:cs="Times New Roman"/>
        </w:rPr>
        <w:t>why ambiguity exists</w:t>
      </w:r>
      <w:r w:rsidR="00C56563" w:rsidRPr="003B03A1">
        <w:rPr>
          <w:rFonts w:ascii="Times New Roman" w:hAnsi="Times New Roman" w:cs="Times New Roman"/>
        </w:rPr>
        <w:t>; the consequences of ambiguity for how cultural policy is understood; what the policy results of ambiguity are; what this means for cultural policy as a policy sector</w:t>
      </w:r>
      <w:r w:rsidR="00982732" w:rsidRPr="003B03A1">
        <w:rPr>
          <w:rFonts w:ascii="Times New Roman" w:hAnsi="Times New Roman" w:cs="Times New Roman"/>
        </w:rPr>
        <w:t>; and what the implications of ambiguity are for cultural policy research</w:t>
      </w:r>
      <w:r w:rsidR="00C56563" w:rsidRPr="003B03A1">
        <w:rPr>
          <w:rFonts w:ascii="Times New Roman" w:hAnsi="Times New Roman" w:cs="Times New Roman"/>
        </w:rPr>
        <w:t>.</w:t>
      </w:r>
    </w:p>
    <w:p w:rsidR="00C56563" w:rsidRPr="003B03A1" w:rsidRDefault="00C56563" w:rsidP="008A04DA">
      <w:pPr>
        <w:jc w:val="both"/>
        <w:rPr>
          <w:rFonts w:ascii="Times New Roman" w:hAnsi="Times New Roman" w:cs="Times New Roman"/>
        </w:rPr>
      </w:pPr>
    </w:p>
    <w:p w:rsidR="00C56563" w:rsidRPr="003B03A1" w:rsidRDefault="00C56563" w:rsidP="008A04DA">
      <w:pPr>
        <w:jc w:val="both"/>
        <w:rPr>
          <w:rFonts w:ascii="Times New Roman" w:hAnsi="Times New Roman" w:cs="Times New Roman"/>
        </w:rPr>
      </w:pPr>
      <w:r w:rsidRPr="003B03A1">
        <w:rPr>
          <w:rFonts w:ascii="Times New Roman" w:hAnsi="Times New Roman" w:cs="Times New Roman"/>
          <w:i/>
        </w:rPr>
        <w:t>Why be Ambiguous?</w:t>
      </w:r>
    </w:p>
    <w:p w:rsidR="00C56563" w:rsidRPr="003B03A1" w:rsidRDefault="00C56563" w:rsidP="008A04DA">
      <w:pPr>
        <w:jc w:val="both"/>
        <w:rPr>
          <w:rFonts w:ascii="Times New Roman" w:hAnsi="Times New Roman" w:cs="Times New Roman"/>
        </w:rPr>
      </w:pPr>
      <w:r w:rsidRPr="003B03A1">
        <w:rPr>
          <w:rFonts w:ascii="Times New Roman" w:hAnsi="Times New Roman" w:cs="Times New Roman"/>
        </w:rPr>
        <w:t>The root cause of ambiguity for the cultural policy sector is assumed to lie in the essentially contested nature of the concept of ‘culture’. Saying this does not, however, explain how a linguistic issue becomes a matter of practical policy concern: to provide such explanation it is possible to divide the basis for practical policy ambiguity between two effective underlying motivational causes:</w:t>
      </w:r>
    </w:p>
    <w:p w:rsidR="00C56563" w:rsidRPr="003B03A1" w:rsidRDefault="009E1288" w:rsidP="00C56563">
      <w:pPr>
        <w:pStyle w:val="ListParagraph"/>
        <w:numPr>
          <w:ilvl w:val="0"/>
          <w:numId w:val="7"/>
        </w:numPr>
        <w:jc w:val="both"/>
        <w:rPr>
          <w:rFonts w:ascii="Times New Roman" w:hAnsi="Times New Roman" w:cs="Times New Roman"/>
        </w:rPr>
      </w:pPr>
      <w:r w:rsidRPr="003B03A1">
        <w:rPr>
          <w:rFonts w:ascii="Times New Roman" w:hAnsi="Times New Roman" w:cs="Times New Roman"/>
        </w:rPr>
        <w:t>Structural Conditioning</w:t>
      </w:r>
      <w:r w:rsidR="00C56563" w:rsidRPr="003B03A1">
        <w:rPr>
          <w:rFonts w:ascii="Times New Roman" w:hAnsi="Times New Roman" w:cs="Times New Roman"/>
        </w:rPr>
        <w:t>, and</w:t>
      </w:r>
    </w:p>
    <w:p w:rsidR="00C56563" w:rsidRPr="003B03A1" w:rsidRDefault="009E1288" w:rsidP="00C56563">
      <w:pPr>
        <w:pStyle w:val="ListParagraph"/>
        <w:numPr>
          <w:ilvl w:val="0"/>
          <w:numId w:val="7"/>
        </w:numPr>
        <w:jc w:val="both"/>
        <w:rPr>
          <w:rFonts w:ascii="Times New Roman" w:hAnsi="Times New Roman" w:cs="Times New Roman"/>
        </w:rPr>
      </w:pPr>
      <w:r w:rsidRPr="003B03A1">
        <w:rPr>
          <w:rFonts w:ascii="Times New Roman" w:hAnsi="Times New Roman" w:cs="Times New Roman"/>
        </w:rPr>
        <w:t>Deliberate Choice</w:t>
      </w:r>
    </w:p>
    <w:p w:rsidR="00057C2E" w:rsidRPr="003B03A1" w:rsidRDefault="00130844" w:rsidP="00130844">
      <w:pPr>
        <w:jc w:val="both"/>
        <w:rPr>
          <w:rFonts w:ascii="Times New Roman" w:hAnsi="Times New Roman" w:cs="Times New Roman"/>
        </w:rPr>
      </w:pPr>
      <w:r w:rsidRPr="003B03A1">
        <w:rPr>
          <w:rFonts w:ascii="Times New Roman" w:hAnsi="Times New Roman" w:cs="Times New Roman"/>
        </w:rPr>
        <w:t xml:space="preserve">While these contribute to a false dichotomisation of the contributing role of agency and structure to processes of policy creation, stability and change (Archer, 1995, 79-89) they do allow for a </w:t>
      </w:r>
      <w:r w:rsidR="004435FB" w:rsidRPr="003B03A1">
        <w:rPr>
          <w:rFonts w:ascii="Times New Roman" w:hAnsi="Times New Roman" w:cs="Times New Roman"/>
        </w:rPr>
        <w:t xml:space="preserve">preliminary </w:t>
      </w:r>
      <w:r w:rsidRPr="003B03A1">
        <w:rPr>
          <w:rFonts w:ascii="Times New Roman" w:hAnsi="Times New Roman" w:cs="Times New Roman"/>
        </w:rPr>
        <w:t xml:space="preserve">differentiation between possible sources for the continued presence of ambiguity even when it produces </w:t>
      </w:r>
      <w:r w:rsidR="004435FB" w:rsidRPr="003B03A1">
        <w:rPr>
          <w:rFonts w:ascii="Times New Roman" w:hAnsi="Times New Roman" w:cs="Times New Roman"/>
        </w:rPr>
        <w:t xml:space="preserve">if not </w:t>
      </w:r>
      <w:r w:rsidRPr="003B03A1">
        <w:rPr>
          <w:rFonts w:ascii="Times New Roman" w:hAnsi="Times New Roman" w:cs="Times New Roman"/>
        </w:rPr>
        <w:t>serious problems for policy-makers</w:t>
      </w:r>
      <w:r w:rsidR="004435FB" w:rsidRPr="003B03A1">
        <w:rPr>
          <w:rFonts w:ascii="Times New Roman" w:hAnsi="Times New Roman" w:cs="Times New Roman"/>
        </w:rPr>
        <w:t xml:space="preserve"> then, at least, practical difficulties to be contended with</w:t>
      </w:r>
      <w:r w:rsidRPr="003B03A1">
        <w:rPr>
          <w:rFonts w:ascii="Times New Roman" w:hAnsi="Times New Roman" w:cs="Times New Roman"/>
        </w:rPr>
        <w:t xml:space="preserve">. </w:t>
      </w:r>
    </w:p>
    <w:p w:rsidR="00057C2E" w:rsidRPr="003B03A1" w:rsidRDefault="00057C2E" w:rsidP="00130844">
      <w:pPr>
        <w:jc w:val="both"/>
        <w:rPr>
          <w:rFonts w:ascii="Times New Roman" w:hAnsi="Times New Roman" w:cs="Times New Roman"/>
        </w:rPr>
      </w:pPr>
    </w:p>
    <w:p w:rsidR="008E4D39" w:rsidRPr="003B03A1" w:rsidRDefault="00057C2E" w:rsidP="00130844">
      <w:pPr>
        <w:jc w:val="both"/>
        <w:rPr>
          <w:rFonts w:ascii="Times New Roman" w:hAnsi="Times New Roman" w:cs="Times New Roman"/>
        </w:rPr>
      </w:pPr>
      <w:r w:rsidRPr="003B03A1">
        <w:rPr>
          <w:rFonts w:ascii="Times New Roman" w:hAnsi="Times New Roman" w:cs="Times New Roman"/>
        </w:rPr>
        <w:t xml:space="preserve">Ambiguity as a </w:t>
      </w:r>
      <w:r w:rsidR="009E1288" w:rsidRPr="003B03A1">
        <w:rPr>
          <w:rFonts w:ascii="Times New Roman" w:hAnsi="Times New Roman" w:cs="Times New Roman"/>
        </w:rPr>
        <w:t xml:space="preserve">matter of structural conditioning </w:t>
      </w:r>
      <w:r w:rsidRPr="003B03A1">
        <w:rPr>
          <w:rFonts w:ascii="Times New Roman" w:hAnsi="Times New Roman" w:cs="Times New Roman"/>
        </w:rPr>
        <w:t xml:space="preserve">can be seen to arise in conditions where the degree of complexity that exists </w:t>
      </w:r>
      <w:r w:rsidR="00925E5F" w:rsidRPr="003B03A1">
        <w:rPr>
          <w:rFonts w:ascii="Times New Roman" w:hAnsi="Times New Roman" w:cs="Times New Roman"/>
        </w:rPr>
        <w:t>establish</w:t>
      </w:r>
      <w:r w:rsidR="009E1288" w:rsidRPr="003B03A1">
        <w:rPr>
          <w:rFonts w:ascii="Times New Roman" w:hAnsi="Times New Roman" w:cs="Times New Roman"/>
        </w:rPr>
        <w:t>es circumstances where the creation of ambiguous policies is the only effective means to achieve any mean</w:t>
      </w:r>
      <w:r w:rsidR="00705AB5" w:rsidRPr="003B03A1">
        <w:rPr>
          <w:rFonts w:ascii="Times New Roman" w:hAnsi="Times New Roman" w:cs="Times New Roman"/>
        </w:rPr>
        <w:t>ingful output</w:t>
      </w:r>
      <w:r w:rsidR="009E1288" w:rsidRPr="003B03A1">
        <w:rPr>
          <w:rFonts w:ascii="Times New Roman" w:hAnsi="Times New Roman" w:cs="Times New Roman"/>
        </w:rPr>
        <w:t xml:space="preserve">. These circumstances may include </w:t>
      </w:r>
      <w:r w:rsidR="00F06F10" w:rsidRPr="003B03A1">
        <w:rPr>
          <w:rFonts w:ascii="Times New Roman" w:hAnsi="Times New Roman" w:cs="Times New Roman"/>
        </w:rPr>
        <w:t xml:space="preserve">problematic preferences, unclear technology and fluid participation (Cohen </w:t>
      </w:r>
      <w:r w:rsidR="00F06F10" w:rsidRPr="003B03A1">
        <w:rPr>
          <w:rFonts w:ascii="Times New Roman" w:hAnsi="Times New Roman" w:cs="Times New Roman"/>
          <w:i/>
        </w:rPr>
        <w:t>et al</w:t>
      </w:r>
      <w:r w:rsidR="00F06F10" w:rsidRPr="003B03A1">
        <w:rPr>
          <w:rFonts w:ascii="Times New Roman" w:hAnsi="Times New Roman" w:cs="Times New Roman"/>
        </w:rPr>
        <w:t>, 1972</w:t>
      </w:r>
      <w:r w:rsidR="003C1EFD" w:rsidRPr="003B03A1">
        <w:rPr>
          <w:rFonts w:ascii="Times New Roman" w:hAnsi="Times New Roman" w:cs="Times New Roman"/>
        </w:rPr>
        <w:t>, 1; see also, March &amp; Olsen, 1979, 25</w:t>
      </w:r>
      <w:r w:rsidR="00F06F10" w:rsidRPr="003B03A1">
        <w:rPr>
          <w:rFonts w:ascii="Times New Roman" w:hAnsi="Times New Roman" w:cs="Times New Roman"/>
        </w:rPr>
        <w:t>)</w:t>
      </w:r>
      <w:r w:rsidR="008E4D39" w:rsidRPr="003B03A1">
        <w:rPr>
          <w:rFonts w:ascii="Times New Roman" w:hAnsi="Times New Roman" w:cs="Times New Roman"/>
        </w:rPr>
        <w:t>, but they may also include the allocation of functions and responsibilities between organisations and tiers of government (and between the public, private, voluntary and charitable sectors), as well as matters of ideological difference and political disagreement</w:t>
      </w:r>
      <w:r w:rsidR="003C1EFD" w:rsidRPr="003B03A1">
        <w:rPr>
          <w:rFonts w:ascii="Times New Roman" w:hAnsi="Times New Roman" w:cs="Times New Roman"/>
        </w:rPr>
        <w:t>.</w:t>
      </w:r>
      <w:r w:rsidR="008E4D39" w:rsidRPr="003B03A1">
        <w:rPr>
          <w:rFonts w:ascii="Times New Roman" w:hAnsi="Times New Roman" w:cs="Times New Roman"/>
        </w:rPr>
        <w:t xml:space="preserve"> Each of these provides a particular set of structural constraints and opportunities for policy participants to engage with but one where there is no definitive solution that is capable of resolving the conflicts that are generated by their presence. </w:t>
      </w:r>
    </w:p>
    <w:p w:rsidR="008E4D39" w:rsidRPr="003B03A1" w:rsidRDefault="008E4D39" w:rsidP="00130844">
      <w:pPr>
        <w:jc w:val="both"/>
        <w:rPr>
          <w:rFonts w:ascii="Times New Roman" w:hAnsi="Times New Roman" w:cs="Times New Roman"/>
        </w:rPr>
      </w:pPr>
    </w:p>
    <w:p w:rsidR="00F25D7E" w:rsidRPr="003B03A1" w:rsidRDefault="008E4D39" w:rsidP="00130844">
      <w:pPr>
        <w:jc w:val="both"/>
        <w:rPr>
          <w:rFonts w:ascii="Times New Roman" w:hAnsi="Times New Roman" w:cs="Times New Roman"/>
        </w:rPr>
      </w:pPr>
      <w:r w:rsidRPr="003B03A1">
        <w:rPr>
          <w:rFonts w:ascii="Times New Roman" w:hAnsi="Times New Roman" w:cs="Times New Roman"/>
        </w:rPr>
        <w:t xml:space="preserve">Examples of such policy difficulties that may allow for the existence of ambiguous policies can be seen </w:t>
      </w:r>
      <w:r w:rsidR="000661AE" w:rsidRPr="003B03A1">
        <w:rPr>
          <w:rFonts w:ascii="Times New Roman" w:hAnsi="Times New Roman" w:cs="Times New Roman"/>
        </w:rPr>
        <w:t>across this range of circumstances. I</w:t>
      </w:r>
      <w:r w:rsidRPr="003B03A1">
        <w:rPr>
          <w:rFonts w:ascii="Times New Roman" w:hAnsi="Times New Roman" w:cs="Times New Roman"/>
        </w:rPr>
        <w:t>n the case of acute ideological disagreement</w:t>
      </w:r>
      <w:r w:rsidR="000661AE" w:rsidRPr="003B03A1">
        <w:rPr>
          <w:rFonts w:ascii="Times New Roman" w:hAnsi="Times New Roman" w:cs="Times New Roman"/>
        </w:rPr>
        <w:t xml:space="preserve">, for </w:t>
      </w:r>
      <w:r w:rsidR="000B1727" w:rsidRPr="003B03A1">
        <w:rPr>
          <w:rFonts w:ascii="Times New Roman" w:hAnsi="Times New Roman" w:cs="Times New Roman"/>
        </w:rPr>
        <w:t>example, one</w:t>
      </w:r>
      <w:r w:rsidR="000661AE" w:rsidRPr="003B03A1">
        <w:rPr>
          <w:rFonts w:ascii="Times New Roman" w:hAnsi="Times New Roman" w:cs="Times New Roman"/>
        </w:rPr>
        <w:t xml:space="preserve"> means by which policy-makers can paper over the cracks </w:t>
      </w:r>
      <w:r w:rsidR="00D503A7" w:rsidRPr="003B03A1">
        <w:rPr>
          <w:rFonts w:ascii="Times New Roman" w:hAnsi="Times New Roman" w:cs="Times New Roman"/>
        </w:rPr>
        <w:t>is</w:t>
      </w:r>
      <w:r w:rsidR="000661AE" w:rsidRPr="003B03A1">
        <w:rPr>
          <w:rFonts w:ascii="Times New Roman" w:hAnsi="Times New Roman" w:cs="Times New Roman"/>
        </w:rPr>
        <w:t xml:space="preserve"> through the adoption of forms of symbolic policy. Such policies are not actually intended to ‘do’ anything other than to provide a form </w:t>
      </w:r>
      <w:r w:rsidR="000661AE" w:rsidRPr="003B03A1">
        <w:rPr>
          <w:rFonts w:ascii="Times New Roman" w:hAnsi="Times New Roman" w:cs="Times New Roman"/>
        </w:rPr>
        <w:lastRenderedPageBreak/>
        <w:t xml:space="preserve">of political fig-leaf to disguise an absence of </w:t>
      </w:r>
      <w:r w:rsidR="004435FB" w:rsidRPr="003B03A1">
        <w:rPr>
          <w:rFonts w:ascii="Times New Roman" w:hAnsi="Times New Roman" w:cs="Times New Roman"/>
        </w:rPr>
        <w:t xml:space="preserve">agreed </w:t>
      </w:r>
      <w:r w:rsidR="000661AE" w:rsidRPr="003B03A1">
        <w:rPr>
          <w:rFonts w:ascii="Times New Roman" w:hAnsi="Times New Roman" w:cs="Times New Roman"/>
        </w:rPr>
        <w:t>intention. In these circumstances deliberate ambiguity becomes a virtue in that no group of dissenters would be able to claim unambiguous ideological ‘victory’ but, equally, neither would they be able to claim unambiguous ideological ‘defeat’</w:t>
      </w:r>
      <w:r w:rsidR="004435FB" w:rsidRPr="003B03A1">
        <w:rPr>
          <w:rFonts w:ascii="Times New Roman" w:hAnsi="Times New Roman" w:cs="Times New Roman"/>
        </w:rPr>
        <w:t xml:space="preserve"> thus allowing for a dissipation of acute conflict into more manageable parameters of low-level dissatisfaction</w:t>
      </w:r>
      <w:r w:rsidR="000661AE" w:rsidRPr="003B03A1">
        <w:rPr>
          <w:rFonts w:ascii="Times New Roman" w:hAnsi="Times New Roman" w:cs="Times New Roman"/>
        </w:rPr>
        <w:t xml:space="preserve">. Similarly, in the cases of political disagreement or problematic preferences policy-makers </w:t>
      </w:r>
      <w:r w:rsidR="00834D99" w:rsidRPr="003B03A1">
        <w:rPr>
          <w:rFonts w:ascii="Times New Roman" w:hAnsi="Times New Roman" w:cs="Times New Roman"/>
        </w:rPr>
        <w:t xml:space="preserve">may find that the production of an ambiguous policy would at least demonstrate a willingness to do </w:t>
      </w:r>
      <w:r w:rsidR="00834D99" w:rsidRPr="003B03A1">
        <w:rPr>
          <w:rFonts w:ascii="Times New Roman" w:hAnsi="Times New Roman" w:cs="Times New Roman"/>
          <w:i/>
        </w:rPr>
        <w:t>something</w:t>
      </w:r>
      <w:r w:rsidR="00A225A3" w:rsidRPr="003B03A1">
        <w:rPr>
          <w:rFonts w:ascii="Times New Roman" w:hAnsi="Times New Roman" w:cs="Times New Roman"/>
        </w:rPr>
        <w:t xml:space="preserve"> -</w:t>
      </w:r>
      <w:r w:rsidR="00834D99" w:rsidRPr="003B03A1">
        <w:rPr>
          <w:rFonts w:ascii="Times New Roman" w:hAnsi="Times New Roman" w:cs="Times New Roman"/>
        </w:rPr>
        <w:t xml:space="preserve"> even if nobody is entirely clear what that something is</w:t>
      </w:r>
      <w:r w:rsidR="00C0157D" w:rsidRPr="003B03A1">
        <w:rPr>
          <w:rFonts w:ascii="Times New Roman" w:hAnsi="Times New Roman" w:cs="Times New Roman"/>
        </w:rPr>
        <w:t xml:space="preserve"> or should be</w:t>
      </w:r>
      <w:r w:rsidR="00A225A3" w:rsidRPr="003B03A1">
        <w:rPr>
          <w:rFonts w:ascii="Times New Roman" w:hAnsi="Times New Roman" w:cs="Times New Roman"/>
        </w:rPr>
        <w:t xml:space="preserve"> -</w:t>
      </w:r>
      <w:r w:rsidR="00834D99" w:rsidRPr="003B03A1">
        <w:rPr>
          <w:rFonts w:ascii="Times New Roman" w:hAnsi="Times New Roman" w:cs="Times New Roman"/>
        </w:rPr>
        <w:t xml:space="preserve"> while, at the same time leaving room available for particular groups to get their version of what needs to be done put into practice. This can be particularly useful where there are clear differences in functional responsibility between organisations and levels of government: the passing of enabling legislation by national governments, for example, </w:t>
      </w:r>
      <w:r w:rsidR="000B1727" w:rsidRPr="003B03A1">
        <w:rPr>
          <w:rFonts w:ascii="Times New Roman" w:hAnsi="Times New Roman" w:cs="Times New Roman"/>
        </w:rPr>
        <w:t>allows regional</w:t>
      </w:r>
      <w:r w:rsidR="00D503A7" w:rsidRPr="003B03A1">
        <w:rPr>
          <w:rFonts w:ascii="Times New Roman" w:hAnsi="Times New Roman" w:cs="Times New Roman"/>
        </w:rPr>
        <w:t xml:space="preserve"> and </w:t>
      </w:r>
      <w:r w:rsidR="00834D99" w:rsidRPr="003B03A1">
        <w:rPr>
          <w:rFonts w:ascii="Times New Roman" w:hAnsi="Times New Roman" w:cs="Times New Roman"/>
        </w:rPr>
        <w:t xml:space="preserve">local authorities the choice of whether to do something or not (such as in England where expenditure on arts and museums by local authorities are both discretionary rather than statutory matters). In these circumstances it is the case that the classification of expenditure as discretionary/statutory is clear – except that it is not. The legislation is deliberately vague as to what count as relevant subjects for permissible expenditure </w:t>
      </w:r>
      <w:r w:rsidR="0044276C" w:rsidRPr="003B03A1">
        <w:rPr>
          <w:rFonts w:ascii="Times New Roman" w:hAnsi="Times New Roman" w:cs="Times New Roman"/>
        </w:rPr>
        <w:t>and how expenditure should be classified anyway. Some areas of museum work</w:t>
      </w:r>
      <w:r w:rsidR="00C0157D" w:rsidRPr="003B03A1">
        <w:rPr>
          <w:rFonts w:ascii="Times New Roman" w:hAnsi="Times New Roman" w:cs="Times New Roman"/>
        </w:rPr>
        <w:t xml:space="preserve"> in England</w:t>
      </w:r>
      <w:r w:rsidR="0044276C" w:rsidRPr="003B03A1">
        <w:rPr>
          <w:rFonts w:ascii="Times New Roman" w:hAnsi="Times New Roman" w:cs="Times New Roman"/>
        </w:rPr>
        <w:t xml:space="preserve">, for example, are commonly paid for from </w:t>
      </w:r>
      <w:r w:rsidR="00925E5F" w:rsidRPr="003B03A1">
        <w:rPr>
          <w:rFonts w:ascii="Times New Roman" w:hAnsi="Times New Roman" w:cs="Times New Roman"/>
        </w:rPr>
        <w:t xml:space="preserve">local authority </w:t>
      </w:r>
      <w:r w:rsidR="0044276C" w:rsidRPr="003B03A1">
        <w:rPr>
          <w:rFonts w:ascii="Times New Roman" w:hAnsi="Times New Roman" w:cs="Times New Roman"/>
        </w:rPr>
        <w:t>education budgets</w:t>
      </w:r>
      <w:r w:rsidR="00986D14" w:rsidRPr="003B03A1">
        <w:rPr>
          <w:rFonts w:ascii="Times New Roman" w:hAnsi="Times New Roman" w:cs="Times New Roman"/>
        </w:rPr>
        <w:t xml:space="preserve"> -</w:t>
      </w:r>
      <w:r w:rsidR="0044276C" w:rsidRPr="003B03A1">
        <w:rPr>
          <w:rFonts w:ascii="Times New Roman" w:hAnsi="Times New Roman" w:cs="Times New Roman"/>
        </w:rPr>
        <w:t xml:space="preserve"> such as museum visits by school-children</w:t>
      </w:r>
      <w:r w:rsidR="00986D14" w:rsidRPr="003B03A1">
        <w:rPr>
          <w:rFonts w:ascii="Times New Roman" w:hAnsi="Times New Roman" w:cs="Times New Roman"/>
        </w:rPr>
        <w:t xml:space="preserve"> -</w:t>
      </w:r>
      <w:r w:rsidR="0044276C" w:rsidRPr="003B03A1">
        <w:rPr>
          <w:rFonts w:ascii="Times New Roman" w:hAnsi="Times New Roman" w:cs="Times New Roman"/>
        </w:rPr>
        <w:t xml:space="preserve"> while exactly the same work could also be paid for from social services or health </w:t>
      </w:r>
      <w:r w:rsidR="00986D14" w:rsidRPr="003B03A1">
        <w:rPr>
          <w:rFonts w:ascii="Times New Roman" w:hAnsi="Times New Roman" w:cs="Times New Roman"/>
        </w:rPr>
        <w:t xml:space="preserve">budgets </w:t>
      </w:r>
      <w:r w:rsidR="0044276C" w:rsidRPr="003B03A1">
        <w:rPr>
          <w:rFonts w:ascii="Times New Roman" w:hAnsi="Times New Roman" w:cs="Times New Roman"/>
        </w:rPr>
        <w:t>(which</w:t>
      </w:r>
      <w:r w:rsidR="00986D14" w:rsidRPr="003B03A1">
        <w:rPr>
          <w:rFonts w:ascii="Times New Roman" w:hAnsi="Times New Roman" w:cs="Times New Roman"/>
        </w:rPr>
        <w:t>, in the case of the latter,</w:t>
      </w:r>
      <w:r w:rsidR="0044276C" w:rsidRPr="003B03A1">
        <w:rPr>
          <w:rFonts w:ascii="Times New Roman" w:hAnsi="Times New Roman" w:cs="Times New Roman"/>
        </w:rPr>
        <w:t xml:space="preserve"> local authorities have no control over</w:t>
      </w:r>
      <w:r w:rsidR="00C0157D" w:rsidRPr="003B03A1">
        <w:rPr>
          <w:rFonts w:ascii="Times New Roman" w:hAnsi="Times New Roman" w:cs="Times New Roman"/>
        </w:rPr>
        <w:t xml:space="preserve"> anyway</w:t>
      </w:r>
      <w:r w:rsidR="0044276C" w:rsidRPr="003B03A1">
        <w:rPr>
          <w:rFonts w:ascii="Times New Roman" w:hAnsi="Times New Roman" w:cs="Times New Roman"/>
        </w:rPr>
        <w:t>)</w:t>
      </w:r>
      <w:r w:rsidR="00986D14" w:rsidRPr="003B03A1">
        <w:rPr>
          <w:rFonts w:ascii="Times New Roman" w:hAnsi="Times New Roman" w:cs="Times New Roman"/>
        </w:rPr>
        <w:t xml:space="preserve"> - </w:t>
      </w:r>
      <w:r w:rsidR="0044276C" w:rsidRPr="003B03A1">
        <w:rPr>
          <w:rFonts w:ascii="Times New Roman" w:hAnsi="Times New Roman" w:cs="Times New Roman"/>
        </w:rPr>
        <w:t xml:space="preserve">such as museum visits by groups with various </w:t>
      </w:r>
      <w:r w:rsidR="00986D14" w:rsidRPr="003B03A1">
        <w:rPr>
          <w:rFonts w:ascii="Times New Roman" w:hAnsi="Times New Roman" w:cs="Times New Roman"/>
        </w:rPr>
        <w:t xml:space="preserve">social </w:t>
      </w:r>
      <w:r w:rsidR="000B1727" w:rsidRPr="003B03A1">
        <w:rPr>
          <w:rFonts w:ascii="Times New Roman" w:hAnsi="Times New Roman" w:cs="Times New Roman"/>
        </w:rPr>
        <w:t>or mental</w:t>
      </w:r>
      <w:r w:rsidR="00D503A7" w:rsidRPr="003B03A1">
        <w:rPr>
          <w:rFonts w:ascii="Times New Roman" w:hAnsi="Times New Roman" w:cs="Times New Roman"/>
        </w:rPr>
        <w:t xml:space="preserve"> conditions that are deemed worthy of concern. In these cases policies are </w:t>
      </w:r>
      <w:r w:rsidR="0044276C" w:rsidRPr="003B03A1">
        <w:rPr>
          <w:rFonts w:ascii="Times New Roman" w:hAnsi="Times New Roman" w:cs="Times New Roman"/>
        </w:rPr>
        <w:t xml:space="preserve">created at the local level </w:t>
      </w:r>
      <w:r w:rsidR="00D503A7" w:rsidRPr="003B03A1">
        <w:rPr>
          <w:rFonts w:ascii="Times New Roman" w:hAnsi="Times New Roman" w:cs="Times New Roman"/>
        </w:rPr>
        <w:t>to</w:t>
      </w:r>
      <w:r w:rsidR="0044276C" w:rsidRPr="003B03A1">
        <w:rPr>
          <w:rFonts w:ascii="Times New Roman" w:hAnsi="Times New Roman" w:cs="Times New Roman"/>
        </w:rPr>
        <w:t xml:space="preserve"> satisfy differ</w:t>
      </w:r>
      <w:r w:rsidR="00D503A7" w:rsidRPr="003B03A1">
        <w:rPr>
          <w:rFonts w:ascii="Times New Roman" w:hAnsi="Times New Roman" w:cs="Times New Roman"/>
        </w:rPr>
        <w:t>i</w:t>
      </w:r>
      <w:r w:rsidR="0044276C" w:rsidRPr="003B03A1">
        <w:rPr>
          <w:rFonts w:ascii="Times New Roman" w:hAnsi="Times New Roman" w:cs="Times New Roman"/>
        </w:rPr>
        <w:t>n</w:t>
      </w:r>
      <w:r w:rsidR="00D503A7" w:rsidRPr="003B03A1">
        <w:rPr>
          <w:rFonts w:ascii="Times New Roman" w:hAnsi="Times New Roman" w:cs="Times New Roman"/>
        </w:rPr>
        <w:t>g</w:t>
      </w:r>
      <w:r w:rsidR="0044276C" w:rsidRPr="003B03A1">
        <w:rPr>
          <w:rFonts w:ascii="Times New Roman" w:hAnsi="Times New Roman" w:cs="Times New Roman"/>
        </w:rPr>
        <w:t xml:space="preserve"> local views </w:t>
      </w:r>
      <w:r w:rsidR="004435FB" w:rsidRPr="003B03A1">
        <w:rPr>
          <w:rFonts w:ascii="Times New Roman" w:hAnsi="Times New Roman" w:cs="Times New Roman"/>
        </w:rPr>
        <w:t xml:space="preserve">over what is necessary to deal with these concerns </w:t>
      </w:r>
      <w:r w:rsidR="0044276C" w:rsidRPr="003B03A1">
        <w:rPr>
          <w:rFonts w:ascii="Times New Roman" w:hAnsi="Times New Roman" w:cs="Times New Roman"/>
        </w:rPr>
        <w:t>but which are utterly contradictory at the level of either central government or the overall policy sector</w:t>
      </w:r>
      <w:r w:rsidR="00D503A7" w:rsidRPr="003B03A1">
        <w:rPr>
          <w:rFonts w:ascii="Times New Roman" w:hAnsi="Times New Roman" w:cs="Times New Roman"/>
        </w:rPr>
        <w:t xml:space="preserve">, leading to the creation of sectoral confusion as a consequence of the ambiguity that was created by the original policy </w:t>
      </w:r>
      <w:r w:rsidR="004435FB" w:rsidRPr="003B03A1">
        <w:rPr>
          <w:rFonts w:ascii="Times New Roman" w:hAnsi="Times New Roman" w:cs="Times New Roman"/>
        </w:rPr>
        <w:t>decision in favour of discretionary rather than statutory expenditure</w:t>
      </w:r>
      <w:r w:rsidR="0044276C" w:rsidRPr="003B03A1">
        <w:rPr>
          <w:rFonts w:ascii="Times New Roman" w:hAnsi="Times New Roman" w:cs="Times New Roman"/>
        </w:rPr>
        <w:t>.</w:t>
      </w:r>
    </w:p>
    <w:p w:rsidR="00C56563" w:rsidRPr="003B03A1" w:rsidRDefault="00C56563" w:rsidP="00130844">
      <w:pPr>
        <w:jc w:val="both"/>
        <w:rPr>
          <w:rFonts w:ascii="Times New Roman" w:hAnsi="Times New Roman" w:cs="Times New Roman"/>
        </w:rPr>
      </w:pPr>
    </w:p>
    <w:p w:rsidR="00935F9E" w:rsidRPr="003B03A1" w:rsidRDefault="00D503A7" w:rsidP="00D503A7">
      <w:pPr>
        <w:jc w:val="both"/>
        <w:rPr>
          <w:rFonts w:ascii="Times New Roman" w:hAnsi="Times New Roman" w:cs="Times New Roman"/>
        </w:rPr>
      </w:pPr>
      <w:r w:rsidRPr="003B03A1">
        <w:rPr>
          <w:rFonts w:ascii="Times New Roman" w:hAnsi="Times New Roman" w:cs="Times New Roman"/>
        </w:rPr>
        <w:t xml:space="preserve">Thus, structural conditioning can provide the context within which the adoption of ambiguous policy solutions becomes a convenient mechanism to allow something to be done (or not done) in conditions </w:t>
      </w:r>
      <w:r w:rsidR="00F25D7E" w:rsidRPr="003B03A1">
        <w:rPr>
          <w:rFonts w:ascii="Times New Roman" w:hAnsi="Times New Roman" w:cs="Times New Roman"/>
        </w:rPr>
        <w:t>where there is little prospect of overcoming the entrenched positions that have been adopted by policy participants. The exercise of a willingness to simply ignore the depth of these positions, or to deliberately inflame the passions of their defenders, is always possible but this largely depends upon the issue concerned being seen to be important enough to make the political costs of action worthwhile. Given the lack of political centrality that cultural policy has in many political systems (Gray &amp; Wingfield, 2011</w:t>
      </w:r>
      <w:r w:rsidR="00925E5F" w:rsidRPr="003B03A1">
        <w:rPr>
          <w:rFonts w:ascii="Times New Roman" w:hAnsi="Times New Roman" w:cs="Times New Roman"/>
        </w:rPr>
        <w:t xml:space="preserve">, identify this lack of centrality in the case of the United Kingdom through an analysis of the comparative significance of central government departments for the overall work of government where the government’s cultural department </w:t>
      </w:r>
      <w:r w:rsidR="00D312DF" w:rsidRPr="003B03A1">
        <w:rPr>
          <w:rFonts w:ascii="Times New Roman" w:hAnsi="Times New Roman" w:cs="Times New Roman"/>
        </w:rPr>
        <w:t>has a very low ranking</w:t>
      </w:r>
      <w:r w:rsidR="00925E5F" w:rsidRPr="003B03A1">
        <w:rPr>
          <w:rFonts w:ascii="Times New Roman" w:hAnsi="Times New Roman" w:cs="Times New Roman"/>
        </w:rPr>
        <w:t>: similarly empirically-based identification still remains to be established for most other countries</w:t>
      </w:r>
      <w:r w:rsidR="00F25D7E" w:rsidRPr="003B03A1">
        <w:rPr>
          <w:rFonts w:ascii="Times New Roman" w:hAnsi="Times New Roman" w:cs="Times New Roman"/>
        </w:rPr>
        <w:t xml:space="preserve">) it may be expected that it is unlikely to be a subject that </w:t>
      </w:r>
      <w:r w:rsidR="009D2FE7" w:rsidRPr="003B03A1">
        <w:rPr>
          <w:rFonts w:ascii="Times New Roman" w:hAnsi="Times New Roman" w:cs="Times New Roman"/>
        </w:rPr>
        <w:t xml:space="preserve">political actors </w:t>
      </w:r>
      <w:r w:rsidR="00F25D7E" w:rsidRPr="003B03A1">
        <w:rPr>
          <w:rFonts w:ascii="Times New Roman" w:hAnsi="Times New Roman" w:cs="Times New Roman"/>
        </w:rPr>
        <w:t xml:space="preserve">would </w:t>
      </w:r>
      <w:r w:rsidR="00925E5F" w:rsidRPr="003B03A1">
        <w:rPr>
          <w:rFonts w:ascii="Times New Roman" w:hAnsi="Times New Roman" w:cs="Times New Roman"/>
        </w:rPr>
        <w:t xml:space="preserve">anticipate </w:t>
      </w:r>
      <w:r w:rsidR="009D2FE7" w:rsidRPr="003B03A1">
        <w:rPr>
          <w:rFonts w:ascii="Times New Roman" w:hAnsi="Times New Roman" w:cs="Times New Roman"/>
        </w:rPr>
        <w:t xml:space="preserve"> to </w:t>
      </w:r>
      <w:r w:rsidR="00F25D7E" w:rsidRPr="003B03A1">
        <w:rPr>
          <w:rFonts w:ascii="Times New Roman" w:hAnsi="Times New Roman" w:cs="Times New Roman"/>
        </w:rPr>
        <w:t xml:space="preserve">generate </w:t>
      </w:r>
      <w:r w:rsidR="009D2FE7" w:rsidRPr="003B03A1">
        <w:rPr>
          <w:rFonts w:ascii="Times New Roman" w:hAnsi="Times New Roman" w:cs="Times New Roman"/>
        </w:rPr>
        <w:t>a high enough political benefit to outweigh the political costs that would be involved in doing something more positive, thus leaving ambiguous policies as the consequence.</w:t>
      </w:r>
    </w:p>
    <w:p w:rsidR="00C0157D" w:rsidRPr="003B03A1" w:rsidRDefault="00C0157D" w:rsidP="00D503A7">
      <w:pPr>
        <w:jc w:val="both"/>
        <w:rPr>
          <w:rFonts w:ascii="Times New Roman" w:hAnsi="Times New Roman" w:cs="Times New Roman"/>
        </w:rPr>
      </w:pPr>
    </w:p>
    <w:p w:rsidR="00C0157D" w:rsidRPr="003B03A1" w:rsidRDefault="00C0157D" w:rsidP="00D503A7">
      <w:pPr>
        <w:jc w:val="both"/>
        <w:rPr>
          <w:rFonts w:ascii="Times New Roman" w:hAnsi="Times New Roman" w:cs="Times New Roman"/>
        </w:rPr>
      </w:pPr>
      <w:r w:rsidRPr="003B03A1">
        <w:rPr>
          <w:rFonts w:ascii="Times New Roman" w:hAnsi="Times New Roman" w:cs="Times New Roman"/>
        </w:rPr>
        <w:t>There is also a further structural dimension to policy ambiguity that originates in the degree of specificity that is appropriate to different levels within policy systems. Thus, at the macro-level of broad governmental or organisational policy</w:t>
      </w:r>
      <w:r w:rsidR="00140267" w:rsidRPr="003B03A1">
        <w:rPr>
          <w:rFonts w:ascii="Times New Roman" w:hAnsi="Times New Roman" w:cs="Times New Roman"/>
        </w:rPr>
        <w:t xml:space="preserve"> anything other than a broad statement of policy content is likely to give too many hostages to fortune for actors to be comfortable with</w:t>
      </w:r>
      <w:r w:rsidR="00144968" w:rsidRPr="003B03A1">
        <w:rPr>
          <w:rFonts w:ascii="Times New Roman" w:hAnsi="Times New Roman" w:cs="Times New Roman"/>
        </w:rPr>
        <w:t>,</w:t>
      </w:r>
      <w:r w:rsidR="00140267" w:rsidRPr="003B03A1">
        <w:rPr>
          <w:rFonts w:ascii="Times New Roman" w:hAnsi="Times New Roman" w:cs="Times New Roman"/>
        </w:rPr>
        <w:t xml:space="preserve"> and vagueness in </w:t>
      </w:r>
      <w:r w:rsidR="00140267" w:rsidRPr="003B03A1">
        <w:rPr>
          <w:rFonts w:ascii="Times New Roman" w:hAnsi="Times New Roman" w:cs="Times New Roman"/>
        </w:rPr>
        <w:lastRenderedPageBreak/>
        <w:t>content allows policy statements to act as expressions of intention rather than as deliberate courses of specific action. Examples can be found in various national organisations such as the Australian government’s statement that ‘we develop and administer programs and policies that encourage excellence in art, support for cultural heritage, and public access to arts and culture (Attorney-General’s Department, 2014); or the Finnish policy ‘aim is to realise cultural rights and ensure access for all residents to art and cultural services’ (Ministry of Education and Culture, 2014), or the English policy of the Department for Culture, Media and Sport</w:t>
      </w:r>
      <w:r w:rsidR="00D2103C" w:rsidRPr="003B03A1">
        <w:rPr>
          <w:rFonts w:ascii="Times New Roman" w:hAnsi="Times New Roman" w:cs="Times New Roman"/>
        </w:rPr>
        <w:t xml:space="preserve"> (DCMS)</w:t>
      </w:r>
      <w:r w:rsidR="00140267" w:rsidRPr="003B03A1">
        <w:rPr>
          <w:rFonts w:ascii="Times New Roman" w:hAnsi="Times New Roman" w:cs="Times New Roman"/>
        </w:rPr>
        <w:t xml:space="preserve"> of ‘supporting vibrant and sustainable arts and culture’, ‘maintaining world leading national museums and galleries and supporting the museum sector’ and ‘protecting, conserving and providing access to the historic environment in England</w:t>
      </w:r>
      <w:r w:rsidR="00D2103C" w:rsidRPr="003B03A1">
        <w:rPr>
          <w:rFonts w:ascii="Times New Roman" w:hAnsi="Times New Roman" w:cs="Times New Roman"/>
        </w:rPr>
        <w:t>’ (DCMS, 2014); or the National Endowment for the Arts (NEA)in the United States ‘that funds and promotes artistic excellence, creativity, and innovation for the benefit of individuals and communities’(NEA, 2014).</w:t>
      </w:r>
      <w:r w:rsidR="00144968" w:rsidRPr="003B03A1">
        <w:rPr>
          <w:rFonts w:ascii="Times New Roman" w:hAnsi="Times New Roman" w:cs="Times New Roman"/>
        </w:rPr>
        <w:t xml:space="preserve"> Filling in the detail of these desires through specific meso- and/or micro-actions then becomes the responsibility of other parts of the system, whether through other individual organisations (such as private, voluntary and charitable companies, or state, and local authorities, or arm’s-length organisations) or through forms of network arrangements, or even through branches of central government itself. </w:t>
      </w:r>
      <w:r w:rsidR="001E5FAE" w:rsidRPr="003B03A1">
        <w:rPr>
          <w:rFonts w:ascii="Times New Roman" w:hAnsi="Times New Roman" w:cs="Times New Roman"/>
        </w:rPr>
        <w:t xml:space="preserve">This dimension then starts to tip over into the choice of policy ambiguity as a matter of deliberate choice. </w:t>
      </w:r>
    </w:p>
    <w:p w:rsidR="00F25D7E" w:rsidRPr="003B03A1" w:rsidRDefault="00F25D7E" w:rsidP="00986D14">
      <w:pPr>
        <w:jc w:val="both"/>
        <w:rPr>
          <w:rFonts w:ascii="Times New Roman" w:hAnsi="Times New Roman" w:cs="Times New Roman"/>
        </w:rPr>
      </w:pPr>
    </w:p>
    <w:p w:rsidR="00986D14" w:rsidRPr="003B03A1" w:rsidRDefault="00986D14" w:rsidP="00986D14">
      <w:pPr>
        <w:jc w:val="both"/>
        <w:rPr>
          <w:rFonts w:ascii="Times New Roman" w:hAnsi="Times New Roman" w:cs="Times New Roman"/>
        </w:rPr>
      </w:pPr>
      <w:r w:rsidRPr="003B03A1">
        <w:rPr>
          <w:rFonts w:ascii="Times New Roman" w:hAnsi="Times New Roman" w:cs="Times New Roman"/>
        </w:rPr>
        <w:t xml:space="preserve">Policy ambiguity </w:t>
      </w:r>
      <w:r w:rsidR="001E5FAE" w:rsidRPr="003B03A1">
        <w:rPr>
          <w:rFonts w:ascii="Times New Roman" w:hAnsi="Times New Roman" w:cs="Times New Roman"/>
        </w:rPr>
        <w:t xml:space="preserve">in this respect </w:t>
      </w:r>
      <w:r w:rsidRPr="003B03A1">
        <w:rPr>
          <w:rFonts w:ascii="Times New Roman" w:hAnsi="Times New Roman" w:cs="Times New Roman"/>
        </w:rPr>
        <w:t>is more complex than is the case with structural conditioning in so far as there are a larger number of discrete cases of ambiguity to consider, each of which gives rise to different explanations for why ambiguity is seen to be a reasonable policy preference.</w:t>
      </w:r>
      <w:r w:rsidR="00EB3B9E" w:rsidRPr="003B03A1">
        <w:rPr>
          <w:rFonts w:ascii="Times New Roman" w:hAnsi="Times New Roman" w:cs="Times New Roman"/>
        </w:rPr>
        <w:t xml:space="preserve"> These explanations can be crudely (if rather superficially) divided between those that seek to establish a theoretical explanation for the deliberate choice of ambiguous solutions to particular policy matters, and those that are more descriptive – often in a </w:t>
      </w:r>
      <w:r w:rsidR="00EB3B9E" w:rsidRPr="003B03A1">
        <w:rPr>
          <w:rFonts w:ascii="Times New Roman" w:hAnsi="Times New Roman" w:cs="Times New Roman"/>
          <w:i/>
        </w:rPr>
        <w:t>post-hoc</w:t>
      </w:r>
      <w:r w:rsidR="00EB3B9E" w:rsidRPr="003B03A1">
        <w:rPr>
          <w:rFonts w:ascii="Times New Roman" w:hAnsi="Times New Roman" w:cs="Times New Roman"/>
        </w:rPr>
        <w:t xml:space="preserve"> fashion – of the reasoning that can be employed by policy-makers to justify the adoption of ambiguity.</w:t>
      </w:r>
    </w:p>
    <w:p w:rsidR="00F15443" w:rsidRPr="003B03A1" w:rsidRDefault="00F15443" w:rsidP="00986D14">
      <w:pPr>
        <w:jc w:val="both"/>
        <w:rPr>
          <w:rFonts w:ascii="Times New Roman" w:hAnsi="Times New Roman" w:cs="Times New Roman"/>
        </w:rPr>
      </w:pPr>
    </w:p>
    <w:p w:rsidR="00705AB5" w:rsidRPr="003B03A1" w:rsidRDefault="00F15443" w:rsidP="00986D14">
      <w:pPr>
        <w:jc w:val="both"/>
        <w:rPr>
          <w:rFonts w:ascii="Times New Roman" w:hAnsi="Times New Roman" w:cs="Times New Roman"/>
        </w:rPr>
      </w:pPr>
      <w:r w:rsidRPr="003B03A1">
        <w:rPr>
          <w:rFonts w:ascii="Times New Roman" w:hAnsi="Times New Roman" w:cs="Times New Roman"/>
        </w:rPr>
        <w:t xml:space="preserve">The theoretical explanations for the choice of ambiguous policy solutions are commonly found in the rational choice and game theoretic literatures of political science and economics (see, for example, the </w:t>
      </w:r>
      <w:r w:rsidR="003716CC" w:rsidRPr="003B03A1">
        <w:rPr>
          <w:rFonts w:ascii="Times New Roman" w:hAnsi="Times New Roman" w:cs="Times New Roman"/>
        </w:rPr>
        <w:t>explanations provided in</w:t>
      </w:r>
      <w:r w:rsidRPr="003B03A1">
        <w:rPr>
          <w:rFonts w:ascii="Times New Roman" w:hAnsi="Times New Roman" w:cs="Times New Roman"/>
        </w:rPr>
        <w:t xml:space="preserve"> Shepsle, 1972; Alesina &amp; Cukierman, 1990; </w:t>
      </w:r>
      <w:r w:rsidR="003716CC" w:rsidRPr="003B03A1">
        <w:rPr>
          <w:rFonts w:ascii="Times New Roman" w:hAnsi="Times New Roman" w:cs="Times New Roman"/>
        </w:rPr>
        <w:t xml:space="preserve">Bernheim &amp; Whinston, 1998; </w:t>
      </w:r>
      <w:r w:rsidRPr="003B03A1">
        <w:rPr>
          <w:rFonts w:ascii="Times New Roman" w:hAnsi="Times New Roman" w:cs="Times New Roman"/>
        </w:rPr>
        <w:t xml:space="preserve">Ghirardato &amp; Marinacci, 2002, </w:t>
      </w:r>
      <w:r w:rsidR="003716CC" w:rsidRPr="003B03A1">
        <w:rPr>
          <w:rFonts w:ascii="Times New Roman" w:hAnsi="Times New Roman" w:cs="Times New Roman"/>
        </w:rPr>
        <w:t>for particular types of ambiguity associated with electoral campaigning, contracts and subjective utility</w:t>
      </w:r>
      <w:r w:rsidRPr="003B03A1">
        <w:rPr>
          <w:rFonts w:ascii="Times New Roman" w:hAnsi="Times New Roman" w:cs="Times New Roman"/>
        </w:rPr>
        <w:t>).</w:t>
      </w:r>
      <w:r w:rsidR="00C04356" w:rsidRPr="003B03A1">
        <w:rPr>
          <w:rFonts w:ascii="Times New Roman" w:hAnsi="Times New Roman" w:cs="Times New Roman"/>
        </w:rPr>
        <w:t xml:space="preserve"> In these cases it is assumed that there is a conscious calculation of the benefits of ambiguity </w:t>
      </w:r>
      <w:r w:rsidR="009D2FE7" w:rsidRPr="003B03A1">
        <w:rPr>
          <w:rFonts w:ascii="Times New Roman" w:hAnsi="Times New Roman" w:cs="Times New Roman"/>
        </w:rPr>
        <w:t xml:space="preserve">for </w:t>
      </w:r>
      <w:proofErr w:type="gramStart"/>
      <w:r w:rsidR="009D2FE7" w:rsidRPr="003B03A1">
        <w:rPr>
          <w:rFonts w:ascii="Times New Roman" w:hAnsi="Times New Roman" w:cs="Times New Roman"/>
        </w:rPr>
        <w:t>actors</w:t>
      </w:r>
      <w:proofErr w:type="gramEnd"/>
      <w:r w:rsidR="009D2FE7" w:rsidRPr="003B03A1">
        <w:rPr>
          <w:rFonts w:ascii="Times New Roman" w:hAnsi="Times New Roman" w:cs="Times New Roman"/>
        </w:rPr>
        <w:t xml:space="preserve"> </w:t>
      </w:r>
      <w:r w:rsidR="00C04356" w:rsidRPr="003B03A1">
        <w:rPr>
          <w:rFonts w:ascii="Times New Roman" w:hAnsi="Times New Roman" w:cs="Times New Roman"/>
        </w:rPr>
        <w:t>in particular specified circumstances, and this can then form the basis for the making of larger generalisations about policy choice. Such approaches depend upon the acceptance of not only the specific behavioural assumptions that underlie the analysis, but also upon the assumption that parsimonious explanations are preferable to more complicated ones. Neither of these</w:t>
      </w:r>
      <w:r w:rsidR="00705AB5" w:rsidRPr="003B03A1">
        <w:rPr>
          <w:rFonts w:ascii="Times New Roman" w:hAnsi="Times New Roman" w:cs="Times New Roman"/>
        </w:rPr>
        <w:t>, however,</w:t>
      </w:r>
      <w:r w:rsidR="00C04356" w:rsidRPr="003B03A1">
        <w:rPr>
          <w:rFonts w:ascii="Times New Roman" w:hAnsi="Times New Roman" w:cs="Times New Roman"/>
        </w:rPr>
        <w:t xml:space="preserve"> are foregone conclusions with the latter being particularly contentious (see, for example, the arguments of complexity theorists on this point: Cairney, 2012; Gray 2014)</w:t>
      </w:r>
      <w:r w:rsidR="00705AB5" w:rsidRPr="003B03A1">
        <w:rPr>
          <w:rFonts w:ascii="Times New Roman" w:hAnsi="Times New Roman" w:cs="Times New Roman"/>
        </w:rPr>
        <w:t>, but this work does provide a set of frameworks for understanding ambiguity as a rational response to particular sets of environmental conditions</w:t>
      </w:r>
      <w:r w:rsidR="00705AB5" w:rsidRPr="003B03A1">
        <w:rPr>
          <w:rStyle w:val="FootnoteReference"/>
          <w:rFonts w:ascii="Times New Roman" w:hAnsi="Times New Roman" w:cs="Times New Roman"/>
        </w:rPr>
        <w:footnoteReference w:id="2"/>
      </w:r>
      <w:r w:rsidR="00C04356" w:rsidRPr="003B03A1">
        <w:rPr>
          <w:rFonts w:ascii="Times New Roman" w:hAnsi="Times New Roman" w:cs="Times New Roman"/>
        </w:rPr>
        <w:t>.</w:t>
      </w:r>
    </w:p>
    <w:p w:rsidR="00705AB5" w:rsidRPr="003B03A1" w:rsidRDefault="00705AB5" w:rsidP="00986D14">
      <w:pPr>
        <w:jc w:val="both"/>
        <w:rPr>
          <w:rFonts w:ascii="Times New Roman" w:hAnsi="Times New Roman" w:cs="Times New Roman"/>
        </w:rPr>
      </w:pPr>
    </w:p>
    <w:p w:rsidR="00F15443" w:rsidRPr="003B03A1" w:rsidRDefault="00705AB5" w:rsidP="00986D14">
      <w:pPr>
        <w:jc w:val="both"/>
        <w:rPr>
          <w:rFonts w:ascii="Times New Roman" w:hAnsi="Times New Roman" w:cs="Times New Roman"/>
        </w:rPr>
      </w:pPr>
      <w:r w:rsidRPr="003B03A1">
        <w:rPr>
          <w:rFonts w:ascii="Times New Roman" w:hAnsi="Times New Roman" w:cs="Times New Roman"/>
        </w:rPr>
        <w:lastRenderedPageBreak/>
        <w:t>The more descriptive approach to ambiguity as a deliberate policy choice is equally dependent upon the particular contexts within policy choice is being exercised (Zahariadis, 1999, 90) but is more concerned with the specifics</w:t>
      </w:r>
      <w:r w:rsidR="00C75E91" w:rsidRPr="003B03A1">
        <w:rPr>
          <w:rFonts w:ascii="Times New Roman" w:hAnsi="Times New Roman" w:cs="Times New Roman"/>
        </w:rPr>
        <w:t xml:space="preserve"> of this choice</w:t>
      </w:r>
      <w:r w:rsidR="00D312DF" w:rsidRPr="003B03A1">
        <w:rPr>
          <w:rFonts w:ascii="Times New Roman" w:hAnsi="Times New Roman" w:cs="Times New Roman"/>
        </w:rPr>
        <w:t xml:space="preserve"> (ie. why, in this particular case, was policy ambiguity adopted)</w:t>
      </w:r>
      <w:r w:rsidRPr="003B03A1">
        <w:rPr>
          <w:rFonts w:ascii="Times New Roman" w:hAnsi="Times New Roman" w:cs="Times New Roman"/>
        </w:rPr>
        <w:t xml:space="preserve">, </w:t>
      </w:r>
      <w:r w:rsidR="000B1727" w:rsidRPr="003B03A1">
        <w:rPr>
          <w:rFonts w:ascii="Times New Roman" w:hAnsi="Times New Roman" w:cs="Times New Roman"/>
        </w:rPr>
        <w:t xml:space="preserve">rather </w:t>
      </w:r>
      <w:proofErr w:type="spellStart"/>
      <w:r w:rsidR="000B1727" w:rsidRPr="003B03A1">
        <w:rPr>
          <w:rFonts w:ascii="Times New Roman" w:hAnsi="Times New Roman" w:cs="Times New Roman"/>
        </w:rPr>
        <w:t>than</w:t>
      </w:r>
      <w:r w:rsidR="00C75E91" w:rsidRPr="003B03A1">
        <w:rPr>
          <w:rFonts w:ascii="Times New Roman" w:hAnsi="Times New Roman" w:cs="Times New Roman"/>
        </w:rPr>
        <w:t>seeking</w:t>
      </w:r>
      <w:proofErr w:type="spellEnd"/>
      <w:r w:rsidR="00C75E91" w:rsidRPr="003B03A1">
        <w:rPr>
          <w:rFonts w:ascii="Times New Roman" w:hAnsi="Times New Roman" w:cs="Times New Roman"/>
        </w:rPr>
        <w:t xml:space="preserve"> to provide generalisable claims about the phenomenon. In this fashion it is possible to identify f</w:t>
      </w:r>
      <w:r w:rsidR="00B3348B" w:rsidRPr="003B03A1">
        <w:rPr>
          <w:rFonts w:ascii="Times New Roman" w:hAnsi="Times New Roman" w:cs="Times New Roman"/>
        </w:rPr>
        <w:t>our</w:t>
      </w:r>
      <w:r w:rsidR="00C75E91" w:rsidRPr="003B03A1">
        <w:rPr>
          <w:rFonts w:ascii="Times New Roman" w:hAnsi="Times New Roman" w:cs="Times New Roman"/>
        </w:rPr>
        <w:t xml:space="preserve"> distinct contextual reasons for the selection of deliberate policy ambiguity.</w:t>
      </w:r>
    </w:p>
    <w:p w:rsidR="00C75E91" w:rsidRPr="003B03A1" w:rsidRDefault="00C75E91" w:rsidP="00986D14">
      <w:pPr>
        <w:jc w:val="both"/>
        <w:rPr>
          <w:rFonts w:ascii="Times New Roman" w:hAnsi="Times New Roman" w:cs="Times New Roman"/>
        </w:rPr>
      </w:pPr>
    </w:p>
    <w:p w:rsidR="00A3286B" w:rsidRPr="003B03A1" w:rsidRDefault="00C75E91" w:rsidP="00986D14">
      <w:pPr>
        <w:jc w:val="both"/>
        <w:rPr>
          <w:rFonts w:ascii="Times New Roman" w:hAnsi="Times New Roman" w:cs="Times New Roman"/>
        </w:rPr>
      </w:pPr>
      <w:r w:rsidRPr="003B03A1">
        <w:rPr>
          <w:rFonts w:ascii="Times New Roman" w:hAnsi="Times New Roman" w:cs="Times New Roman"/>
        </w:rPr>
        <w:t xml:space="preserve">Firstly, in conditions of acute policy uncertainty – where nobody really knows what works and what does not, and nobody knows how to make an </w:t>
      </w:r>
      <w:r w:rsidR="00A3286B" w:rsidRPr="003B03A1">
        <w:rPr>
          <w:rFonts w:ascii="Times New Roman" w:hAnsi="Times New Roman" w:cs="Times New Roman"/>
        </w:rPr>
        <w:t>effe</w:t>
      </w:r>
      <w:r w:rsidRPr="003B03A1">
        <w:rPr>
          <w:rFonts w:ascii="Times New Roman" w:hAnsi="Times New Roman" w:cs="Times New Roman"/>
        </w:rPr>
        <w:t xml:space="preserve">ctive selection amongst multiple policy options - policy-makers may opt to ‘let a thousand flowers bloom’ in the hope that one of them will turn out to be a rose. The fact that the other 999 may turn out to be variants of poison ivy is not the point: the fact that nobody knows what the ‘best’ policy solution may be means that simply providing an open arena for experimentation through the establishment of a deliberately ambiguous policy may provide </w:t>
      </w:r>
      <w:r w:rsidR="00D312DF" w:rsidRPr="003B03A1">
        <w:rPr>
          <w:rFonts w:ascii="Times New Roman" w:hAnsi="Times New Roman" w:cs="Times New Roman"/>
        </w:rPr>
        <w:t xml:space="preserve">the opportunity for </w:t>
      </w:r>
      <w:r w:rsidRPr="003B03A1">
        <w:rPr>
          <w:rFonts w:ascii="Times New Roman" w:hAnsi="Times New Roman" w:cs="Times New Roman"/>
        </w:rPr>
        <w:t xml:space="preserve">effective </w:t>
      </w:r>
      <w:r w:rsidR="009D2FE7" w:rsidRPr="003B03A1">
        <w:rPr>
          <w:rFonts w:ascii="Times New Roman" w:hAnsi="Times New Roman" w:cs="Times New Roman"/>
        </w:rPr>
        <w:t xml:space="preserve">practical </w:t>
      </w:r>
      <w:r w:rsidRPr="003B03A1">
        <w:rPr>
          <w:rFonts w:ascii="Times New Roman" w:hAnsi="Times New Roman" w:cs="Times New Roman"/>
        </w:rPr>
        <w:t>policy response</w:t>
      </w:r>
      <w:r w:rsidR="009D2FE7" w:rsidRPr="003B03A1">
        <w:rPr>
          <w:rFonts w:ascii="Times New Roman" w:hAnsi="Times New Roman" w:cs="Times New Roman"/>
        </w:rPr>
        <w:t>s to a given policy issue or problem</w:t>
      </w:r>
      <w:r w:rsidRPr="003B03A1">
        <w:rPr>
          <w:rFonts w:ascii="Times New Roman" w:hAnsi="Times New Roman" w:cs="Times New Roman"/>
        </w:rPr>
        <w:t xml:space="preserve"> to be created somewhere (and it does not matter where)</w:t>
      </w:r>
      <w:r w:rsidR="003714FF" w:rsidRPr="003B03A1">
        <w:rPr>
          <w:rFonts w:ascii="Times New Roman" w:hAnsi="Times New Roman" w:cs="Times New Roman"/>
        </w:rPr>
        <w:t>,</w:t>
      </w:r>
      <w:r w:rsidRPr="003B03A1">
        <w:rPr>
          <w:rFonts w:ascii="Times New Roman" w:hAnsi="Times New Roman" w:cs="Times New Roman"/>
        </w:rPr>
        <w:t xml:space="preserve"> by somebody (and it does not matter who). </w:t>
      </w:r>
      <w:r w:rsidR="00A3286B" w:rsidRPr="003B03A1">
        <w:rPr>
          <w:rFonts w:ascii="Times New Roman" w:hAnsi="Times New Roman" w:cs="Times New Roman"/>
        </w:rPr>
        <w:t xml:space="preserve">In such a case </w:t>
      </w:r>
      <w:r w:rsidR="009D2FE7" w:rsidRPr="003B03A1">
        <w:rPr>
          <w:rFonts w:ascii="Times New Roman" w:hAnsi="Times New Roman" w:cs="Times New Roman"/>
        </w:rPr>
        <w:t xml:space="preserve">the expectation would be that </w:t>
      </w:r>
      <w:r w:rsidR="00A3286B" w:rsidRPr="003B03A1">
        <w:rPr>
          <w:rFonts w:ascii="Times New Roman" w:hAnsi="Times New Roman" w:cs="Times New Roman"/>
        </w:rPr>
        <w:t xml:space="preserve">the </w:t>
      </w:r>
      <w:proofErr w:type="gramStart"/>
      <w:r w:rsidR="00A3286B" w:rsidRPr="003B03A1">
        <w:rPr>
          <w:rFonts w:ascii="Times New Roman" w:hAnsi="Times New Roman" w:cs="Times New Roman"/>
        </w:rPr>
        <w:t>more vague</w:t>
      </w:r>
      <w:proofErr w:type="gramEnd"/>
      <w:r w:rsidR="00A3286B" w:rsidRPr="003B03A1">
        <w:rPr>
          <w:rFonts w:ascii="Times New Roman" w:hAnsi="Times New Roman" w:cs="Times New Roman"/>
        </w:rPr>
        <w:t xml:space="preserve"> the policy framework that is established the</w:t>
      </w:r>
      <w:r w:rsidR="009D2FE7" w:rsidRPr="003B03A1">
        <w:rPr>
          <w:rFonts w:ascii="Times New Roman" w:hAnsi="Times New Roman" w:cs="Times New Roman"/>
        </w:rPr>
        <w:t xml:space="preserve">n </w:t>
      </w:r>
      <w:r w:rsidR="00A3286B" w:rsidRPr="003B03A1">
        <w:rPr>
          <w:rFonts w:ascii="Times New Roman" w:hAnsi="Times New Roman" w:cs="Times New Roman"/>
        </w:rPr>
        <w:t xml:space="preserve">the greater the scope for innovative approaches to the creation of policy </w:t>
      </w:r>
      <w:r w:rsidR="009D2FE7" w:rsidRPr="003B03A1">
        <w:rPr>
          <w:rFonts w:ascii="Times New Roman" w:hAnsi="Times New Roman" w:cs="Times New Roman"/>
        </w:rPr>
        <w:t>would be made available</w:t>
      </w:r>
      <w:r w:rsidR="00A3286B" w:rsidRPr="003B03A1">
        <w:rPr>
          <w:rFonts w:ascii="Times New Roman" w:hAnsi="Times New Roman" w:cs="Times New Roman"/>
        </w:rPr>
        <w:t xml:space="preserve">. </w:t>
      </w:r>
      <w:r w:rsidR="003714FF" w:rsidRPr="003B03A1">
        <w:rPr>
          <w:rFonts w:ascii="Times New Roman" w:hAnsi="Times New Roman" w:cs="Times New Roman"/>
        </w:rPr>
        <w:t>Thus ambiguity can allow for real innovation and experimentation in such uncertain circumstances and this could be the ‘best’ solution for policy-makers to adopt</w:t>
      </w:r>
      <w:r w:rsidR="00D312DF" w:rsidRPr="003B03A1">
        <w:rPr>
          <w:rFonts w:ascii="Times New Roman" w:hAnsi="Times New Roman" w:cs="Times New Roman"/>
        </w:rPr>
        <w:t xml:space="preserve"> in the form of the establishment of trial-and-error opportunities for many actors to take advantage of</w:t>
      </w:r>
      <w:r w:rsidR="003714FF" w:rsidRPr="003B03A1">
        <w:rPr>
          <w:rFonts w:ascii="Times New Roman" w:hAnsi="Times New Roman" w:cs="Times New Roman"/>
        </w:rPr>
        <w:t>.</w:t>
      </w:r>
    </w:p>
    <w:p w:rsidR="00A3286B" w:rsidRPr="003B03A1" w:rsidRDefault="00A3286B" w:rsidP="00986D14">
      <w:pPr>
        <w:jc w:val="both"/>
        <w:rPr>
          <w:rFonts w:ascii="Times New Roman" w:hAnsi="Times New Roman" w:cs="Times New Roman"/>
        </w:rPr>
      </w:pPr>
    </w:p>
    <w:p w:rsidR="00C75E91" w:rsidRPr="003B03A1" w:rsidRDefault="00A3286B" w:rsidP="00986D14">
      <w:pPr>
        <w:jc w:val="both"/>
        <w:rPr>
          <w:rFonts w:ascii="Times New Roman" w:hAnsi="Times New Roman" w:cs="Times New Roman"/>
        </w:rPr>
      </w:pPr>
      <w:r w:rsidRPr="003B03A1">
        <w:rPr>
          <w:rFonts w:ascii="Times New Roman" w:hAnsi="Times New Roman" w:cs="Times New Roman"/>
        </w:rPr>
        <w:t>Secondly, in conditions where there are considerable tensions between groups of political actors</w:t>
      </w:r>
      <w:r w:rsidR="007572C2" w:rsidRPr="003B03A1">
        <w:rPr>
          <w:rFonts w:ascii="Times New Roman" w:hAnsi="Times New Roman" w:cs="Times New Roman"/>
        </w:rPr>
        <w:t xml:space="preserve"> over the content of policy choices</w:t>
      </w:r>
      <w:r w:rsidRPr="003B03A1">
        <w:rPr>
          <w:rFonts w:ascii="Times New Roman" w:hAnsi="Times New Roman" w:cs="Times New Roman"/>
        </w:rPr>
        <w:t xml:space="preserve"> (whether in the form of competing pressure groups and political parties, or in the form </w:t>
      </w:r>
      <w:r w:rsidR="005F7605" w:rsidRPr="003B03A1">
        <w:rPr>
          <w:rFonts w:ascii="Times New Roman" w:hAnsi="Times New Roman" w:cs="Times New Roman"/>
        </w:rPr>
        <w:t>of fragile coalition government arrangements</w:t>
      </w:r>
      <w:r w:rsidR="003714FF" w:rsidRPr="003B03A1">
        <w:rPr>
          <w:rFonts w:ascii="Times New Roman" w:hAnsi="Times New Roman" w:cs="Times New Roman"/>
        </w:rPr>
        <w:t>, for example</w:t>
      </w:r>
      <w:r w:rsidRPr="003B03A1">
        <w:rPr>
          <w:rFonts w:ascii="Times New Roman" w:hAnsi="Times New Roman" w:cs="Times New Roman"/>
        </w:rPr>
        <w:t>)</w:t>
      </w:r>
      <w:r w:rsidR="005F7605" w:rsidRPr="003B03A1">
        <w:rPr>
          <w:rFonts w:ascii="Times New Roman" w:hAnsi="Times New Roman" w:cs="Times New Roman"/>
        </w:rPr>
        <w:t>,</w:t>
      </w:r>
      <w:r w:rsidRPr="003B03A1">
        <w:rPr>
          <w:rFonts w:ascii="Times New Roman" w:hAnsi="Times New Roman" w:cs="Times New Roman"/>
        </w:rPr>
        <w:t xml:space="preserve"> the use of ambiguity leaves scope for each participant to manage the precise detail of policy in terms of their own interests or concerns or beliefs</w:t>
      </w:r>
      <w:r w:rsidR="00377BF2">
        <w:rPr>
          <w:rFonts w:ascii="Times New Roman" w:hAnsi="Times New Roman" w:cs="Times New Roman"/>
        </w:rPr>
        <w:t xml:space="preserve"> (Leitch &amp; Davenport, 2007)</w:t>
      </w:r>
      <w:r w:rsidRPr="003B03A1">
        <w:rPr>
          <w:rFonts w:ascii="Times New Roman" w:hAnsi="Times New Roman" w:cs="Times New Roman"/>
        </w:rPr>
        <w:t xml:space="preserve">. This can obviously over-lap with the issues generated by the allocation of functions and responsibilities between organisations and would be anticipated to lead to the same result of the creation of a diverse set of policy responses with subsequent concerns about uniformity and contradiction between </w:t>
      </w:r>
      <w:r w:rsidR="00BD1530" w:rsidRPr="003B03A1">
        <w:rPr>
          <w:rFonts w:ascii="Times New Roman" w:hAnsi="Times New Roman" w:cs="Times New Roman"/>
        </w:rPr>
        <w:t>organisations and within the policy sector as a whole.</w:t>
      </w:r>
      <w:r w:rsidR="003714FF" w:rsidRPr="003B03A1">
        <w:rPr>
          <w:rFonts w:ascii="Times New Roman" w:hAnsi="Times New Roman" w:cs="Times New Roman"/>
        </w:rPr>
        <w:t xml:space="preserve"> However it can also be a positive means by which to avoid causing unnecessary political turmoil. This is not quite the same as the idea of structural conditioning in conditions of entrenched poli</w:t>
      </w:r>
      <w:r w:rsidR="007572C2" w:rsidRPr="003B03A1">
        <w:rPr>
          <w:rFonts w:ascii="Times New Roman" w:hAnsi="Times New Roman" w:cs="Times New Roman"/>
        </w:rPr>
        <w:t>ti</w:t>
      </w:r>
      <w:r w:rsidR="003714FF" w:rsidRPr="003B03A1">
        <w:rPr>
          <w:rFonts w:ascii="Times New Roman" w:hAnsi="Times New Roman" w:cs="Times New Roman"/>
        </w:rPr>
        <w:t>c</w:t>
      </w:r>
      <w:r w:rsidR="007572C2" w:rsidRPr="003B03A1">
        <w:rPr>
          <w:rFonts w:ascii="Times New Roman" w:hAnsi="Times New Roman" w:cs="Times New Roman"/>
        </w:rPr>
        <w:t>al and ideological</w:t>
      </w:r>
      <w:r w:rsidR="003714FF" w:rsidRPr="003B03A1">
        <w:rPr>
          <w:rFonts w:ascii="Times New Roman" w:hAnsi="Times New Roman" w:cs="Times New Roman"/>
        </w:rPr>
        <w:t xml:space="preserve"> preferences</w:t>
      </w:r>
      <w:r w:rsidR="007572C2" w:rsidRPr="003B03A1">
        <w:rPr>
          <w:rFonts w:ascii="Times New Roman" w:hAnsi="Times New Roman" w:cs="Times New Roman"/>
        </w:rPr>
        <w:t xml:space="preserve"> and is more concerned with differences of policy preference which may be quite distinct from ideological and political differences, even if the end result i</w:t>
      </w:r>
      <w:r w:rsidR="005F7605" w:rsidRPr="003B03A1">
        <w:rPr>
          <w:rFonts w:ascii="Times New Roman" w:hAnsi="Times New Roman" w:cs="Times New Roman"/>
        </w:rPr>
        <w:t>s</w:t>
      </w:r>
      <w:r w:rsidR="007572C2" w:rsidRPr="003B03A1">
        <w:rPr>
          <w:rFonts w:ascii="Times New Roman" w:hAnsi="Times New Roman" w:cs="Times New Roman"/>
        </w:rPr>
        <w:t xml:space="preserve"> much the same. </w:t>
      </w:r>
      <w:r w:rsidR="005F7605" w:rsidRPr="003B03A1">
        <w:rPr>
          <w:rFonts w:ascii="Times New Roman" w:hAnsi="Times New Roman" w:cs="Times New Roman"/>
        </w:rPr>
        <w:t xml:space="preserve">Thus, arguments about the selection of policy preference A or B or C need not be based upon entrenched ideological positions (although they may be), but could be more simply based upon differing evaluations of the political/social/economic </w:t>
      </w:r>
      <w:r w:rsidR="001E5FAE" w:rsidRPr="003B03A1">
        <w:rPr>
          <w:rFonts w:ascii="Times New Roman" w:hAnsi="Times New Roman" w:cs="Times New Roman"/>
        </w:rPr>
        <w:t>and/</w:t>
      </w:r>
      <w:r w:rsidR="005F7605" w:rsidRPr="003B03A1">
        <w:rPr>
          <w:rFonts w:ascii="Times New Roman" w:hAnsi="Times New Roman" w:cs="Times New Roman"/>
        </w:rPr>
        <w:t>or cultural consequences that these policy options may give rise to. In these cases the argument is about policy content and anticipated policy outcomes rather than about whether the policy is in line with particular ideological and party preferences. Using ambiguous solutions allows for a shifting of the focus away from the particular towards the general and thus shifts the nature of the debate for all of the participants.</w:t>
      </w:r>
    </w:p>
    <w:p w:rsidR="00B0742C" w:rsidRPr="003B03A1" w:rsidRDefault="00B0742C" w:rsidP="00986D14">
      <w:pPr>
        <w:jc w:val="both"/>
        <w:rPr>
          <w:rFonts w:ascii="Times New Roman" w:hAnsi="Times New Roman" w:cs="Times New Roman"/>
        </w:rPr>
      </w:pPr>
    </w:p>
    <w:p w:rsidR="00B0742C" w:rsidRPr="003B03A1" w:rsidRDefault="00B0742C" w:rsidP="00986D14">
      <w:pPr>
        <w:jc w:val="both"/>
        <w:rPr>
          <w:rFonts w:ascii="Times New Roman" w:hAnsi="Times New Roman" w:cs="Times New Roman"/>
        </w:rPr>
      </w:pPr>
      <w:r w:rsidRPr="003B03A1">
        <w:rPr>
          <w:rFonts w:ascii="Times New Roman" w:hAnsi="Times New Roman" w:cs="Times New Roman"/>
        </w:rPr>
        <w:t xml:space="preserve">Thirdly, where the policy issue itself has assumed a high level of centrality for political actors then the use of ambiguous policy contents can allow policy-makers to either deny responsibility for policy failure, or to claim responsibility for policy success. The more ambiguous the policy is the easier it </w:t>
      </w:r>
      <w:r w:rsidRPr="003B03A1">
        <w:rPr>
          <w:rFonts w:ascii="Times New Roman" w:hAnsi="Times New Roman" w:cs="Times New Roman"/>
        </w:rPr>
        <w:lastRenderedPageBreak/>
        <w:t xml:space="preserve">would be for core policy-makers to adopt either position as and when was politically required. </w:t>
      </w:r>
      <w:r w:rsidR="007572C2" w:rsidRPr="003B03A1">
        <w:rPr>
          <w:rFonts w:ascii="Times New Roman" w:hAnsi="Times New Roman" w:cs="Times New Roman"/>
        </w:rPr>
        <w:t>In these circumstances ambiguity has the political virtue of making it difficult for critics to pin down precisely where policy failure rested while allowing success to be claimed regardless of whether it is justified or not. The greater the ambiguity associated with a policy the more that unintended consequences can become important for policy-makers: positive results, whether meant or not, can always be claimed as being the inevitable result of putting policies into practice, and negative results, again, whether intended or not, can always be blamed on other actors.</w:t>
      </w:r>
      <w:r w:rsidR="00B3348B" w:rsidRPr="003B03A1">
        <w:rPr>
          <w:rFonts w:ascii="Times New Roman" w:hAnsi="Times New Roman" w:cs="Times New Roman"/>
        </w:rPr>
        <w:t xml:space="preserve"> Thus, the more important the policy issue is, the more that ambiguity can be a helpful resource for politicians, particularly in those cases where there is a high level of policy uncertainty</w:t>
      </w:r>
      <w:r w:rsidR="005F7605" w:rsidRPr="003B03A1">
        <w:rPr>
          <w:rFonts w:ascii="Times New Roman" w:hAnsi="Times New Roman" w:cs="Times New Roman"/>
        </w:rPr>
        <w:t xml:space="preserve"> when </w:t>
      </w:r>
      <w:r w:rsidR="00A40D1B" w:rsidRPr="003B03A1">
        <w:rPr>
          <w:rFonts w:ascii="Times New Roman" w:hAnsi="Times New Roman" w:cs="Times New Roman"/>
        </w:rPr>
        <w:t>the gap between intended and unintended policy consequences can be large as a result of a lack of definitive knowledge about policy contents, outputs and outcomes</w:t>
      </w:r>
      <w:r w:rsidR="00B3348B" w:rsidRPr="003B03A1">
        <w:rPr>
          <w:rFonts w:ascii="Times New Roman" w:hAnsi="Times New Roman" w:cs="Times New Roman"/>
        </w:rPr>
        <w:t xml:space="preserve">. </w:t>
      </w:r>
    </w:p>
    <w:p w:rsidR="00935F9E" w:rsidRPr="003B03A1" w:rsidRDefault="00935F9E" w:rsidP="0036197F">
      <w:pPr>
        <w:spacing w:line="360" w:lineRule="auto"/>
        <w:jc w:val="both"/>
        <w:rPr>
          <w:rFonts w:ascii="Times New Roman" w:hAnsi="Times New Roman" w:cs="Times New Roman"/>
        </w:rPr>
      </w:pPr>
    </w:p>
    <w:p w:rsidR="00935F9E" w:rsidRPr="003B03A1" w:rsidRDefault="00B3348B" w:rsidP="00B71646">
      <w:pPr>
        <w:jc w:val="both"/>
        <w:rPr>
          <w:rFonts w:ascii="Times New Roman" w:hAnsi="Times New Roman" w:cs="Times New Roman"/>
        </w:rPr>
      </w:pPr>
      <w:r w:rsidRPr="003B03A1">
        <w:rPr>
          <w:rFonts w:ascii="Times New Roman" w:hAnsi="Times New Roman" w:cs="Times New Roman"/>
        </w:rPr>
        <w:t>Fourthly, in conditions where there is disagreement about the justification or rationale of particular policy choices then the creation of workable compromises can be achieved through the use of policy ambiguity.</w:t>
      </w:r>
      <w:r w:rsidR="00DB5111" w:rsidRPr="003B03A1">
        <w:rPr>
          <w:rFonts w:ascii="Times New Roman" w:hAnsi="Times New Roman" w:cs="Times New Roman"/>
        </w:rPr>
        <w:t xml:space="preserve"> Diesing (1962) has argued that different forms of rationality (such as economic, social, legal and political rationalities) create the conditions for the establishment of very different forms of social action that are incommensurable, while Boltanski &amp; Thevenot (2006) have argued that differences in how choices are justified can also lead to incompatibilities between the underlying logics of their resulting policies. To overcome the policy difficulties that are created by these clashes of understanding Boltanski &amp; Thevenot (2006,</w:t>
      </w:r>
      <w:r w:rsidR="00997C60" w:rsidRPr="003B03A1">
        <w:rPr>
          <w:rFonts w:ascii="Times New Roman" w:hAnsi="Times New Roman" w:cs="Times New Roman"/>
        </w:rPr>
        <w:t xml:space="preserve"> 279-81</w:t>
      </w:r>
      <w:r w:rsidR="00DB5111" w:rsidRPr="003B03A1">
        <w:rPr>
          <w:rFonts w:ascii="Times New Roman" w:hAnsi="Times New Roman" w:cs="Times New Roman"/>
        </w:rPr>
        <w:t>) further argue that policy compromises need to be established to provide some common ground for social action</w:t>
      </w:r>
      <w:r w:rsidR="00B71646" w:rsidRPr="003B03A1">
        <w:rPr>
          <w:rFonts w:ascii="Times New Roman" w:hAnsi="Times New Roman" w:cs="Times New Roman"/>
        </w:rPr>
        <w:t>,</w:t>
      </w:r>
      <w:r w:rsidR="00566755" w:rsidRPr="003B03A1">
        <w:rPr>
          <w:rFonts w:ascii="Times New Roman" w:hAnsi="Times New Roman" w:cs="Times New Roman"/>
        </w:rPr>
        <w:t xml:space="preserve"> and that these solutions </w:t>
      </w:r>
      <w:r w:rsidR="00997C60" w:rsidRPr="003B03A1">
        <w:rPr>
          <w:rFonts w:ascii="Times New Roman" w:hAnsi="Times New Roman" w:cs="Times New Roman"/>
        </w:rPr>
        <w:t>may</w:t>
      </w:r>
      <w:r w:rsidR="00566755" w:rsidRPr="003B03A1">
        <w:rPr>
          <w:rFonts w:ascii="Times New Roman" w:hAnsi="Times New Roman" w:cs="Times New Roman"/>
        </w:rPr>
        <w:t xml:space="preserve"> be</w:t>
      </w:r>
      <w:r w:rsidR="00997C60" w:rsidRPr="003B03A1">
        <w:rPr>
          <w:rFonts w:ascii="Times New Roman" w:hAnsi="Times New Roman" w:cs="Times New Roman"/>
        </w:rPr>
        <w:t xml:space="preserve"> best created when there is a high level of</w:t>
      </w:r>
      <w:r w:rsidR="00566755" w:rsidRPr="003B03A1">
        <w:rPr>
          <w:rFonts w:ascii="Times New Roman" w:hAnsi="Times New Roman" w:cs="Times New Roman"/>
        </w:rPr>
        <w:t xml:space="preserve"> ambiguity in the language that is used to justify policy choices</w:t>
      </w:r>
      <w:r w:rsidR="00DB5111" w:rsidRPr="003B03A1">
        <w:rPr>
          <w:rFonts w:ascii="Times New Roman" w:hAnsi="Times New Roman" w:cs="Times New Roman"/>
        </w:rPr>
        <w:t>.</w:t>
      </w:r>
      <w:r w:rsidR="00B71646" w:rsidRPr="003B03A1">
        <w:rPr>
          <w:rFonts w:ascii="Times New Roman" w:hAnsi="Times New Roman" w:cs="Times New Roman"/>
        </w:rPr>
        <w:t xml:space="preserve"> Thus, ambiguity allows for the supercession of incompatibilities between different forms of policy justification and can, therefore, provide an effective basis upon which to reconcile competing claims concerning the logic of policy choices. This is as much concerned with the use of language and policy rhetoric as it is with the actual content of policies themselves and thus provides an alternative view of the uses to which ambiguity can be put</w:t>
      </w:r>
      <w:r w:rsidR="0026405B" w:rsidRPr="003B03A1">
        <w:rPr>
          <w:rFonts w:ascii="Times New Roman" w:hAnsi="Times New Roman" w:cs="Times New Roman"/>
        </w:rPr>
        <w:t xml:space="preserve">, with ambiguity providing a solution to a different </w:t>
      </w:r>
      <w:r w:rsidR="00A07184" w:rsidRPr="003B03A1">
        <w:rPr>
          <w:rFonts w:ascii="Times New Roman" w:hAnsi="Times New Roman" w:cs="Times New Roman"/>
        </w:rPr>
        <w:t>type</w:t>
      </w:r>
      <w:r w:rsidR="0026405B" w:rsidRPr="003B03A1">
        <w:rPr>
          <w:rFonts w:ascii="Times New Roman" w:hAnsi="Times New Roman" w:cs="Times New Roman"/>
        </w:rPr>
        <w:t xml:space="preserve"> of policy problem</w:t>
      </w:r>
      <w:r w:rsidR="00A40D1B" w:rsidRPr="003B03A1">
        <w:rPr>
          <w:rFonts w:ascii="Times New Roman" w:hAnsi="Times New Roman" w:cs="Times New Roman"/>
        </w:rPr>
        <w:t xml:space="preserve"> to those concerned with the detail of policy content or implementation</w:t>
      </w:r>
      <w:r w:rsidR="00377BF2">
        <w:rPr>
          <w:rFonts w:ascii="Times New Roman" w:hAnsi="Times New Roman" w:cs="Times New Roman"/>
        </w:rPr>
        <w:t xml:space="preserve"> (Davenport &amp; Leitch, 2005)</w:t>
      </w:r>
      <w:r w:rsidR="00B71646" w:rsidRPr="003B03A1">
        <w:rPr>
          <w:rFonts w:ascii="Times New Roman" w:hAnsi="Times New Roman" w:cs="Times New Roman"/>
        </w:rPr>
        <w:t>.</w:t>
      </w:r>
    </w:p>
    <w:p w:rsidR="0026405B" w:rsidRPr="003B03A1" w:rsidRDefault="0026405B" w:rsidP="00B71646">
      <w:pPr>
        <w:jc w:val="both"/>
        <w:rPr>
          <w:rFonts w:ascii="Times New Roman" w:hAnsi="Times New Roman" w:cs="Times New Roman"/>
        </w:rPr>
      </w:pPr>
    </w:p>
    <w:p w:rsidR="0026405B" w:rsidRPr="003B03A1" w:rsidRDefault="0026405B" w:rsidP="00B87270">
      <w:pPr>
        <w:jc w:val="both"/>
        <w:rPr>
          <w:rFonts w:ascii="Times New Roman" w:hAnsi="Times New Roman" w:cs="Times New Roman"/>
        </w:rPr>
      </w:pPr>
      <w:r w:rsidRPr="003B03A1">
        <w:rPr>
          <w:rFonts w:ascii="Times New Roman" w:hAnsi="Times New Roman" w:cs="Times New Roman"/>
        </w:rPr>
        <w:t xml:space="preserve">Clearly there are multiple versions of what makes ambiguity a plausible policy outcome in the case of cultural policy </w:t>
      </w:r>
      <w:r w:rsidR="00B87270" w:rsidRPr="003B03A1">
        <w:rPr>
          <w:rFonts w:ascii="Times New Roman" w:hAnsi="Times New Roman" w:cs="Times New Roman"/>
        </w:rPr>
        <w:t>where each of the structural conditions and descriptive accounts outlined here can be seen to have relevance in terms of both the general policy arena and the particular policy case. Indeed, it could be argued</w:t>
      </w:r>
      <w:r w:rsidR="00B87270" w:rsidRPr="003B03A1">
        <w:rPr>
          <w:rStyle w:val="FootnoteReference"/>
          <w:rFonts w:ascii="Times New Roman" w:hAnsi="Times New Roman" w:cs="Times New Roman"/>
        </w:rPr>
        <w:footnoteReference w:id="3"/>
      </w:r>
      <w:r w:rsidR="00B87270" w:rsidRPr="003B03A1">
        <w:rPr>
          <w:rFonts w:ascii="Times New Roman" w:hAnsi="Times New Roman" w:cs="Times New Roman"/>
        </w:rPr>
        <w:t xml:space="preserve"> that ambiguity is only to be expected in the field of cultural policy and that a lack of ambiguity may be more the exception than it is the rule. If this is the case then the consequences of endemic ambiguity need to be considered to identify whether ambiguity has damaging results to put alongside the positive rea</w:t>
      </w:r>
      <w:r w:rsidR="00486A5A" w:rsidRPr="003B03A1">
        <w:rPr>
          <w:rFonts w:ascii="Times New Roman" w:hAnsi="Times New Roman" w:cs="Times New Roman"/>
        </w:rPr>
        <w:t>sons that can be put forward to</w:t>
      </w:r>
      <w:r w:rsidR="00B87270" w:rsidRPr="003B03A1">
        <w:rPr>
          <w:rFonts w:ascii="Times New Roman" w:hAnsi="Times New Roman" w:cs="Times New Roman"/>
        </w:rPr>
        <w:t xml:space="preserve"> explain its presence in the policy sector.</w:t>
      </w:r>
    </w:p>
    <w:p w:rsidR="00B87270" w:rsidRPr="003B03A1" w:rsidRDefault="00B87270" w:rsidP="00B87270">
      <w:pPr>
        <w:jc w:val="both"/>
        <w:rPr>
          <w:rFonts w:ascii="Times New Roman" w:hAnsi="Times New Roman" w:cs="Times New Roman"/>
        </w:rPr>
      </w:pPr>
    </w:p>
    <w:p w:rsidR="00B87270" w:rsidRPr="003B03A1" w:rsidRDefault="00B87270" w:rsidP="00B87270">
      <w:pPr>
        <w:jc w:val="both"/>
        <w:rPr>
          <w:rFonts w:ascii="Times New Roman" w:hAnsi="Times New Roman" w:cs="Times New Roman"/>
        </w:rPr>
      </w:pPr>
      <w:r w:rsidRPr="003B03A1">
        <w:rPr>
          <w:rFonts w:ascii="Times New Roman" w:hAnsi="Times New Roman" w:cs="Times New Roman"/>
          <w:i/>
        </w:rPr>
        <w:t>The Policy Consequences of Ambiguity</w:t>
      </w:r>
    </w:p>
    <w:p w:rsidR="00B87270" w:rsidRPr="003B03A1" w:rsidRDefault="00B87270" w:rsidP="00B87270">
      <w:pPr>
        <w:jc w:val="both"/>
        <w:rPr>
          <w:rFonts w:ascii="Times New Roman" w:hAnsi="Times New Roman" w:cs="Times New Roman"/>
        </w:rPr>
      </w:pPr>
      <w:r w:rsidRPr="003B03A1">
        <w:rPr>
          <w:rFonts w:ascii="Times New Roman" w:hAnsi="Times New Roman" w:cs="Times New Roman"/>
        </w:rPr>
        <w:t xml:space="preserve">In many ways the policy consequences of ambiguity are as much, if not more, to do with how it creates the conditions for debate as it is to do with the </w:t>
      </w:r>
      <w:r w:rsidR="0080112D" w:rsidRPr="003B03A1">
        <w:rPr>
          <w:rFonts w:ascii="Times New Roman" w:hAnsi="Times New Roman" w:cs="Times New Roman"/>
        </w:rPr>
        <w:t>detailed</w:t>
      </w:r>
      <w:r w:rsidRPr="003B03A1">
        <w:rPr>
          <w:rFonts w:ascii="Times New Roman" w:hAnsi="Times New Roman" w:cs="Times New Roman"/>
        </w:rPr>
        <w:t xml:space="preserve"> content of cultural policies </w:t>
      </w:r>
      <w:r w:rsidRPr="003B03A1">
        <w:rPr>
          <w:rFonts w:ascii="Times New Roman" w:hAnsi="Times New Roman" w:cs="Times New Roman"/>
          <w:i/>
        </w:rPr>
        <w:t>per se</w:t>
      </w:r>
      <w:r w:rsidR="0080112D" w:rsidRPr="003B03A1">
        <w:rPr>
          <w:rFonts w:ascii="Times New Roman" w:hAnsi="Times New Roman" w:cs="Times New Roman"/>
        </w:rPr>
        <w:t xml:space="preserve">. In </w:t>
      </w:r>
      <w:r w:rsidR="0080112D" w:rsidRPr="003B03A1">
        <w:rPr>
          <w:rFonts w:ascii="Times New Roman" w:hAnsi="Times New Roman" w:cs="Times New Roman"/>
        </w:rPr>
        <w:lastRenderedPageBreak/>
        <w:t xml:space="preserve">this respect the focus returns to the uses of policy language in the context of deliberately chosen or consequential occurrences of policy ambiguity. Almost by definition it would be anticipated that ambiguity will give rise to </w:t>
      </w:r>
      <w:r w:rsidR="000B1727" w:rsidRPr="003B03A1">
        <w:rPr>
          <w:rFonts w:ascii="Times New Roman" w:hAnsi="Times New Roman" w:cs="Times New Roman"/>
        </w:rPr>
        <w:t>per</w:t>
      </w:r>
      <w:r w:rsidR="0080112D" w:rsidRPr="003B03A1">
        <w:rPr>
          <w:rFonts w:ascii="Times New Roman" w:hAnsi="Times New Roman" w:cs="Times New Roman"/>
        </w:rPr>
        <w:t xml:space="preserve">sistent argument and debate about the adequacy of policy definitions, </w:t>
      </w:r>
      <w:r w:rsidR="000B1727" w:rsidRPr="003B03A1">
        <w:rPr>
          <w:rFonts w:ascii="Times New Roman" w:hAnsi="Times New Roman" w:cs="Times New Roman"/>
        </w:rPr>
        <w:t xml:space="preserve">policy </w:t>
      </w:r>
      <w:r w:rsidR="0080112D" w:rsidRPr="003B03A1">
        <w:rPr>
          <w:rFonts w:ascii="Times New Roman" w:hAnsi="Times New Roman" w:cs="Times New Roman"/>
        </w:rPr>
        <w:t xml:space="preserve">contents, methods of implementation </w:t>
      </w:r>
      <w:r w:rsidR="00CE776A" w:rsidRPr="003B03A1">
        <w:rPr>
          <w:rFonts w:ascii="Times New Roman" w:hAnsi="Times New Roman" w:cs="Times New Roman"/>
        </w:rPr>
        <w:t xml:space="preserve">(Matland, 1995) </w:t>
      </w:r>
      <w:r w:rsidR="0080112D" w:rsidRPr="003B03A1">
        <w:rPr>
          <w:rFonts w:ascii="Times New Roman" w:hAnsi="Times New Roman" w:cs="Times New Roman"/>
        </w:rPr>
        <w:t xml:space="preserve">and evaluation, as well as about who the key policy-makers </w:t>
      </w:r>
      <w:r w:rsidR="00444035" w:rsidRPr="003B03A1">
        <w:rPr>
          <w:rFonts w:ascii="Times New Roman" w:hAnsi="Times New Roman" w:cs="Times New Roman"/>
          <w:i/>
        </w:rPr>
        <w:t>should</w:t>
      </w:r>
      <w:r w:rsidR="0080112D" w:rsidRPr="003B03A1">
        <w:rPr>
          <w:rFonts w:ascii="Times New Roman" w:hAnsi="Times New Roman" w:cs="Times New Roman"/>
        </w:rPr>
        <w:t xml:space="preserve"> be expected to be</w:t>
      </w:r>
      <w:r w:rsidR="000B1727" w:rsidRPr="003B03A1">
        <w:rPr>
          <w:rFonts w:ascii="Times New Roman" w:hAnsi="Times New Roman" w:cs="Times New Roman"/>
        </w:rPr>
        <w:t>;</w:t>
      </w:r>
      <w:r w:rsidR="008D0AD3" w:rsidRPr="003B03A1">
        <w:rPr>
          <w:rFonts w:ascii="Times New Roman" w:hAnsi="Times New Roman" w:cs="Times New Roman"/>
        </w:rPr>
        <w:t xml:space="preserve"> and that the greater the degree of ambiguity that there is the more intense these clashes would be</w:t>
      </w:r>
      <w:r w:rsidR="0080112D" w:rsidRPr="003B03A1">
        <w:rPr>
          <w:rFonts w:ascii="Times New Roman" w:hAnsi="Times New Roman" w:cs="Times New Roman"/>
        </w:rPr>
        <w:t>.</w:t>
      </w:r>
      <w:r w:rsidR="008D0AD3" w:rsidRPr="003B03A1">
        <w:rPr>
          <w:rFonts w:ascii="Times New Roman" w:hAnsi="Times New Roman" w:cs="Times New Roman"/>
        </w:rPr>
        <w:t xml:space="preserve"> As such</w:t>
      </w:r>
      <w:r w:rsidR="00486A5A" w:rsidRPr="003B03A1">
        <w:rPr>
          <w:rFonts w:ascii="Times New Roman" w:hAnsi="Times New Roman" w:cs="Times New Roman"/>
        </w:rPr>
        <w:t>,</w:t>
      </w:r>
      <w:r w:rsidR="008D0AD3" w:rsidRPr="003B03A1">
        <w:rPr>
          <w:rFonts w:ascii="Times New Roman" w:hAnsi="Times New Roman" w:cs="Times New Roman"/>
        </w:rPr>
        <w:t xml:space="preserve"> a key consequence of policy ambiguity is that it opens the policy sector to a great deal of </w:t>
      </w:r>
      <w:r w:rsidR="000B1727" w:rsidRPr="003B03A1">
        <w:rPr>
          <w:rFonts w:ascii="Times New Roman" w:hAnsi="Times New Roman" w:cs="Times New Roman"/>
        </w:rPr>
        <w:t xml:space="preserve">internal </w:t>
      </w:r>
      <w:r w:rsidR="008D0AD3" w:rsidRPr="003B03A1">
        <w:rPr>
          <w:rFonts w:ascii="Times New Roman" w:hAnsi="Times New Roman" w:cs="Times New Roman"/>
        </w:rPr>
        <w:t>debate between proponents of different positions, with this being exacerbated by the high levels of policy uncertainty and the existence of problematic preferences that are inherent within it. Ambiguity can be a means to avoid having to deal with the deeply-held and deeply-felt positions that policy actors have adopted and, as such, the idea that there will actually be a means to fully resolve these differences is probably unrealistic</w:t>
      </w:r>
      <w:r w:rsidR="00E0229B" w:rsidRPr="003B03A1">
        <w:rPr>
          <w:rFonts w:ascii="Times New Roman" w:hAnsi="Times New Roman" w:cs="Times New Roman"/>
        </w:rPr>
        <w:t>,</w:t>
      </w:r>
      <w:r w:rsidR="008D0AD3" w:rsidRPr="003B03A1">
        <w:rPr>
          <w:rFonts w:ascii="Times New Roman" w:hAnsi="Times New Roman" w:cs="Times New Roman"/>
        </w:rPr>
        <w:t xml:space="preserve"> as ambiguity deliberately </w:t>
      </w:r>
      <w:r w:rsidR="00E0229B" w:rsidRPr="003B03A1">
        <w:rPr>
          <w:rFonts w:ascii="Times New Roman" w:hAnsi="Times New Roman" w:cs="Times New Roman"/>
        </w:rPr>
        <w:t>avoids the idea of resolution in favour of a much more fluid notion of policy</w:t>
      </w:r>
      <w:r w:rsidR="008D0AD3" w:rsidRPr="003B03A1">
        <w:rPr>
          <w:rFonts w:ascii="Times New Roman" w:hAnsi="Times New Roman" w:cs="Times New Roman"/>
        </w:rPr>
        <w:t>.</w:t>
      </w:r>
      <w:r w:rsidR="00E0229B" w:rsidRPr="003B03A1">
        <w:rPr>
          <w:rFonts w:ascii="Times New Roman" w:hAnsi="Times New Roman" w:cs="Times New Roman"/>
        </w:rPr>
        <w:t xml:space="preserve"> Thus, the arguments can change</w:t>
      </w:r>
      <w:r w:rsidR="00A07184" w:rsidRPr="003B03A1">
        <w:rPr>
          <w:rFonts w:ascii="Times New Roman" w:hAnsi="Times New Roman" w:cs="Times New Roman"/>
        </w:rPr>
        <w:t>,</w:t>
      </w:r>
      <w:r w:rsidR="00E0229B" w:rsidRPr="003B03A1">
        <w:rPr>
          <w:rFonts w:ascii="Times New Roman" w:hAnsi="Times New Roman" w:cs="Times New Roman"/>
        </w:rPr>
        <w:t xml:space="preserve"> and the policy fashions can alter</w:t>
      </w:r>
      <w:r w:rsidR="00A07184" w:rsidRPr="003B03A1">
        <w:rPr>
          <w:rFonts w:ascii="Times New Roman" w:hAnsi="Times New Roman" w:cs="Times New Roman"/>
        </w:rPr>
        <w:t>,</w:t>
      </w:r>
      <w:r w:rsidR="00E0229B" w:rsidRPr="003B03A1">
        <w:rPr>
          <w:rFonts w:ascii="Times New Roman" w:hAnsi="Times New Roman" w:cs="Times New Roman"/>
        </w:rPr>
        <w:t xml:space="preserve"> but there is unlikely to be any definitive solution to continuing cultural policy concerns and interests</w:t>
      </w:r>
      <w:r w:rsidR="000B1727" w:rsidRPr="003B03A1">
        <w:rPr>
          <w:rFonts w:ascii="Times New Roman" w:hAnsi="Times New Roman" w:cs="Times New Roman"/>
        </w:rPr>
        <w:t xml:space="preserve">, even if workable compromises (in the </w:t>
      </w:r>
      <w:r w:rsidR="00A07184" w:rsidRPr="003B03A1">
        <w:rPr>
          <w:rFonts w:ascii="Times New Roman" w:hAnsi="Times New Roman" w:cs="Times New Roman"/>
        </w:rPr>
        <w:t xml:space="preserve">justificatory </w:t>
      </w:r>
      <w:r w:rsidR="000B1727" w:rsidRPr="003B03A1">
        <w:rPr>
          <w:rFonts w:ascii="Times New Roman" w:hAnsi="Times New Roman" w:cs="Times New Roman"/>
        </w:rPr>
        <w:t xml:space="preserve">sense proposed by Boltanski and Thevenot </w:t>
      </w:r>
      <w:r w:rsidR="00A07184" w:rsidRPr="003B03A1">
        <w:rPr>
          <w:rFonts w:ascii="Times New Roman" w:hAnsi="Times New Roman" w:cs="Times New Roman"/>
        </w:rPr>
        <w:t>[</w:t>
      </w:r>
      <w:r w:rsidR="000B1727" w:rsidRPr="003B03A1">
        <w:rPr>
          <w:rFonts w:ascii="Times New Roman" w:hAnsi="Times New Roman" w:cs="Times New Roman"/>
        </w:rPr>
        <w:t>2006</w:t>
      </w:r>
      <w:r w:rsidR="00A07184" w:rsidRPr="003B03A1">
        <w:rPr>
          <w:rFonts w:ascii="Times New Roman" w:hAnsi="Times New Roman" w:cs="Times New Roman"/>
        </w:rPr>
        <w:t>])</w:t>
      </w:r>
      <w:r w:rsidR="000B1727" w:rsidRPr="003B03A1">
        <w:rPr>
          <w:rFonts w:ascii="Times New Roman" w:hAnsi="Times New Roman" w:cs="Times New Roman"/>
        </w:rPr>
        <w:t xml:space="preserve"> are achievable</w:t>
      </w:r>
      <w:r w:rsidR="00E0229B" w:rsidRPr="003B03A1">
        <w:rPr>
          <w:rFonts w:ascii="Times New Roman" w:hAnsi="Times New Roman" w:cs="Times New Roman"/>
        </w:rPr>
        <w:t>.</w:t>
      </w:r>
    </w:p>
    <w:p w:rsidR="00E0229B" w:rsidRPr="003B03A1" w:rsidRDefault="00E0229B" w:rsidP="00B87270">
      <w:pPr>
        <w:jc w:val="both"/>
        <w:rPr>
          <w:rFonts w:ascii="Times New Roman" w:hAnsi="Times New Roman" w:cs="Times New Roman"/>
        </w:rPr>
      </w:pPr>
    </w:p>
    <w:p w:rsidR="00E0229B" w:rsidRPr="003B03A1" w:rsidRDefault="00E0229B" w:rsidP="00B87270">
      <w:pPr>
        <w:jc w:val="both"/>
        <w:rPr>
          <w:rFonts w:ascii="Times New Roman" w:hAnsi="Times New Roman" w:cs="Times New Roman"/>
        </w:rPr>
      </w:pPr>
      <w:r w:rsidRPr="003B03A1">
        <w:rPr>
          <w:rFonts w:ascii="Times New Roman" w:hAnsi="Times New Roman" w:cs="Times New Roman"/>
        </w:rPr>
        <w:t xml:space="preserve">For core policy-makers this is not likely to be seen as a major problem is so far as ambiguity allows all of the actors concerned to stake a claim to </w:t>
      </w:r>
      <w:r w:rsidR="00A07184" w:rsidRPr="003B03A1">
        <w:rPr>
          <w:rFonts w:ascii="Times New Roman" w:hAnsi="Times New Roman" w:cs="Times New Roman"/>
        </w:rPr>
        <w:t xml:space="preserve">at least </w:t>
      </w:r>
      <w:r w:rsidRPr="003B03A1">
        <w:rPr>
          <w:rFonts w:ascii="Times New Roman" w:hAnsi="Times New Roman" w:cs="Times New Roman"/>
        </w:rPr>
        <w:t>some of the territory of cultural policy, without the core policy-makers having to definitively come down on the side of one set of actors or another</w:t>
      </w:r>
      <w:r w:rsidR="00A07184" w:rsidRPr="003B03A1">
        <w:rPr>
          <w:rFonts w:ascii="Times New Roman" w:hAnsi="Times New Roman" w:cs="Times New Roman"/>
        </w:rPr>
        <w:t>, or one policy proposal rather than another</w:t>
      </w:r>
      <w:r w:rsidRPr="003B03A1">
        <w:rPr>
          <w:rFonts w:ascii="Times New Roman" w:hAnsi="Times New Roman" w:cs="Times New Roman"/>
        </w:rPr>
        <w:t>. Indeed, again, this is part of the point of deliberately choosing ambiguous policy solutions</w:t>
      </w:r>
      <w:r w:rsidR="00A07184" w:rsidRPr="003B03A1">
        <w:rPr>
          <w:rFonts w:ascii="Times New Roman" w:hAnsi="Times New Roman" w:cs="Times New Roman"/>
        </w:rPr>
        <w:t>, where the ability to avoid having to make definitive choices is the point of the exercise</w:t>
      </w:r>
      <w:r w:rsidRPr="003B03A1">
        <w:rPr>
          <w:rFonts w:ascii="Times New Roman" w:hAnsi="Times New Roman" w:cs="Times New Roman"/>
        </w:rPr>
        <w:t>.</w:t>
      </w:r>
      <w:r w:rsidR="0053561E" w:rsidRPr="003B03A1">
        <w:rPr>
          <w:rFonts w:ascii="Times New Roman" w:hAnsi="Times New Roman" w:cs="Times New Roman"/>
        </w:rPr>
        <w:t xml:space="preserve"> While policy ambiguity may give rise to a great deal of low-intensity conflict in the field of cultural policy it also allows for the </w:t>
      </w:r>
      <w:r w:rsidR="00AE794F" w:rsidRPr="003B03A1">
        <w:rPr>
          <w:rFonts w:ascii="Times New Roman" w:hAnsi="Times New Roman" w:cs="Times New Roman"/>
        </w:rPr>
        <w:t xml:space="preserve">possible </w:t>
      </w:r>
      <w:r w:rsidR="0053561E" w:rsidRPr="003B03A1">
        <w:rPr>
          <w:rFonts w:ascii="Times New Roman" w:hAnsi="Times New Roman" w:cs="Times New Roman"/>
        </w:rPr>
        <w:t>establishment of multiple ‘solutions’ th</w:t>
      </w:r>
      <w:r w:rsidR="00AE794F" w:rsidRPr="003B03A1">
        <w:rPr>
          <w:rFonts w:ascii="Times New Roman" w:hAnsi="Times New Roman" w:cs="Times New Roman"/>
        </w:rPr>
        <w:t xml:space="preserve">at displace argument into a series of continuing examples of </w:t>
      </w:r>
      <w:r w:rsidR="000B1727" w:rsidRPr="003B03A1">
        <w:rPr>
          <w:rFonts w:ascii="Times New Roman" w:hAnsi="Times New Roman" w:cs="Times New Roman"/>
        </w:rPr>
        <w:t xml:space="preserve">policy </w:t>
      </w:r>
      <w:r w:rsidR="00AE794F" w:rsidRPr="003B03A1">
        <w:rPr>
          <w:rFonts w:ascii="Times New Roman" w:hAnsi="Times New Roman" w:cs="Times New Roman"/>
        </w:rPr>
        <w:t>bickering rather than full-blown, high-intensity, policy warfare.</w:t>
      </w:r>
      <w:r w:rsidR="000B1727" w:rsidRPr="003B03A1">
        <w:rPr>
          <w:rFonts w:ascii="Times New Roman" w:hAnsi="Times New Roman" w:cs="Times New Roman"/>
        </w:rPr>
        <w:t xml:space="preserve"> Thus a general policy aim may be reachable through a variety of means</w:t>
      </w:r>
      <w:r w:rsidR="00A07184" w:rsidRPr="003B03A1">
        <w:rPr>
          <w:rFonts w:ascii="Times New Roman" w:hAnsi="Times New Roman" w:cs="Times New Roman"/>
        </w:rPr>
        <w:t>,</w:t>
      </w:r>
      <w:r w:rsidR="000B1727" w:rsidRPr="003B03A1">
        <w:rPr>
          <w:rFonts w:ascii="Times New Roman" w:hAnsi="Times New Roman" w:cs="Times New Roman"/>
        </w:rPr>
        <w:t xml:space="preserve"> and via a number of different paths</w:t>
      </w:r>
      <w:r w:rsidR="00A07184" w:rsidRPr="003B03A1">
        <w:rPr>
          <w:rFonts w:ascii="Times New Roman" w:hAnsi="Times New Roman" w:cs="Times New Roman"/>
        </w:rPr>
        <w:t xml:space="preserve"> that utilise different sets of actors for different purposes</w:t>
      </w:r>
      <w:r w:rsidR="00CE776A" w:rsidRPr="003B03A1">
        <w:rPr>
          <w:rFonts w:ascii="Times New Roman" w:hAnsi="Times New Roman" w:cs="Times New Roman"/>
        </w:rPr>
        <w:t>,</w:t>
      </w:r>
      <w:r w:rsidR="000B1727" w:rsidRPr="003B03A1">
        <w:rPr>
          <w:rFonts w:ascii="Times New Roman" w:hAnsi="Times New Roman" w:cs="Times New Roman"/>
        </w:rPr>
        <w:t xml:space="preserve"> and a deflection of debate and argument to a concern with these may be preferable for core policy-makers to </w:t>
      </w:r>
      <w:r w:rsidR="00CE776A" w:rsidRPr="003B03A1">
        <w:rPr>
          <w:rFonts w:ascii="Times New Roman" w:hAnsi="Times New Roman" w:cs="Times New Roman"/>
        </w:rPr>
        <w:t xml:space="preserve">detailed </w:t>
      </w:r>
      <w:r w:rsidR="000B1727" w:rsidRPr="003B03A1">
        <w:rPr>
          <w:rFonts w:ascii="Times New Roman" w:hAnsi="Times New Roman" w:cs="Times New Roman"/>
        </w:rPr>
        <w:t xml:space="preserve">debate and argument about the </w:t>
      </w:r>
      <w:r w:rsidR="00A07184" w:rsidRPr="003B03A1">
        <w:rPr>
          <w:rFonts w:ascii="Times New Roman" w:hAnsi="Times New Roman" w:cs="Times New Roman"/>
        </w:rPr>
        <w:t xml:space="preserve">specifics of the </w:t>
      </w:r>
      <w:r w:rsidR="000B1727" w:rsidRPr="003B03A1">
        <w:rPr>
          <w:rFonts w:ascii="Times New Roman" w:hAnsi="Times New Roman" w:cs="Times New Roman"/>
        </w:rPr>
        <w:t xml:space="preserve">general policy itself. </w:t>
      </w:r>
    </w:p>
    <w:p w:rsidR="00CE776A" w:rsidRPr="003B03A1" w:rsidRDefault="00CE776A" w:rsidP="00B87270">
      <w:pPr>
        <w:jc w:val="both"/>
        <w:rPr>
          <w:rFonts w:ascii="Times New Roman" w:hAnsi="Times New Roman" w:cs="Times New Roman"/>
        </w:rPr>
      </w:pPr>
    </w:p>
    <w:p w:rsidR="004146B0" w:rsidRPr="003B03A1" w:rsidRDefault="00CE776A" w:rsidP="00B87270">
      <w:pPr>
        <w:jc w:val="both"/>
        <w:rPr>
          <w:rFonts w:ascii="Times New Roman" w:hAnsi="Times New Roman" w:cs="Times New Roman"/>
        </w:rPr>
      </w:pPr>
      <w:r w:rsidRPr="003B03A1">
        <w:rPr>
          <w:rFonts w:ascii="Times New Roman" w:hAnsi="Times New Roman" w:cs="Times New Roman"/>
        </w:rPr>
        <w:t>These consequences, in turn, give rise to a number of distinct policy results as the outcome of attempting to deal with the establishment of multiple sites for argument that arise from the ambiguities of cultural policy. These results, again, do not necessarily resolve the problems of policy ambiguity but they do contribute to further complexities in managing the subject by creating further arenas for disagreement to be expressed in, whilst being equally indeterminate as subjects for concern.</w:t>
      </w:r>
      <w:r w:rsidR="00796FE5" w:rsidRPr="003B03A1">
        <w:rPr>
          <w:rFonts w:ascii="Times New Roman" w:hAnsi="Times New Roman" w:cs="Times New Roman"/>
        </w:rPr>
        <w:t xml:space="preserve"> In direct policy terms ambiguity can assist in creating the conditions for both policy instrumentalisation (Gray, 2007) and policy attachment (Gray, 2002): in the former through the replacement of a ‘cultural’ focus for policy with a ‘social’, ‘health’ or ‘education’ focus instead; in the latter by the use of ‘culture’ as a mechanism for </w:t>
      </w:r>
      <w:r w:rsidR="0021232A" w:rsidRPr="003B03A1">
        <w:rPr>
          <w:rFonts w:ascii="Times New Roman" w:hAnsi="Times New Roman" w:cs="Times New Roman"/>
        </w:rPr>
        <w:t xml:space="preserve">necessary </w:t>
      </w:r>
      <w:r w:rsidR="00796FE5" w:rsidRPr="003B03A1">
        <w:rPr>
          <w:rFonts w:ascii="Times New Roman" w:hAnsi="Times New Roman" w:cs="Times New Roman"/>
        </w:rPr>
        <w:t>resource acquisition</w:t>
      </w:r>
      <w:r w:rsidR="00B214C2" w:rsidRPr="003B03A1">
        <w:rPr>
          <w:rStyle w:val="FootnoteReference"/>
          <w:rFonts w:ascii="Times New Roman" w:hAnsi="Times New Roman" w:cs="Times New Roman"/>
        </w:rPr>
        <w:footnoteReference w:id="4"/>
      </w:r>
      <w:r w:rsidR="00796FE5" w:rsidRPr="003B03A1">
        <w:rPr>
          <w:rFonts w:ascii="Times New Roman" w:hAnsi="Times New Roman" w:cs="Times New Roman"/>
        </w:rPr>
        <w:t xml:space="preserve">. </w:t>
      </w:r>
      <w:r w:rsidR="00B214C2" w:rsidRPr="003B03A1">
        <w:rPr>
          <w:rFonts w:ascii="Times New Roman" w:hAnsi="Times New Roman" w:cs="Times New Roman"/>
        </w:rPr>
        <w:t xml:space="preserve">Operating in an ambiguous policy environment makes both of these strategies more feasible as they </w:t>
      </w:r>
      <w:r w:rsidR="0021232A" w:rsidRPr="003B03A1">
        <w:rPr>
          <w:rFonts w:ascii="Times New Roman" w:hAnsi="Times New Roman" w:cs="Times New Roman"/>
        </w:rPr>
        <w:t xml:space="preserve">can serve to </w:t>
      </w:r>
      <w:r w:rsidR="00B214C2" w:rsidRPr="003B03A1">
        <w:rPr>
          <w:rFonts w:ascii="Times New Roman" w:hAnsi="Times New Roman" w:cs="Times New Roman"/>
        </w:rPr>
        <w:t>direct concern to non-cultural issues</w:t>
      </w:r>
      <w:r w:rsidR="0021232A" w:rsidRPr="003B03A1">
        <w:rPr>
          <w:rFonts w:ascii="Times New Roman" w:hAnsi="Times New Roman" w:cs="Times New Roman"/>
        </w:rPr>
        <w:t>,</w:t>
      </w:r>
      <w:r w:rsidR="00B214C2" w:rsidRPr="003B03A1">
        <w:rPr>
          <w:rFonts w:ascii="Times New Roman" w:hAnsi="Times New Roman" w:cs="Times New Roman"/>
        </w:rPr>
        <w:t xml:space="preserve"> and thus provide a degree of policy specificity that is otherwise not </w:t>
      </w:r>
      <w:r w:rsidR="004146B0" w:rsidRPr="003B03A1">
        <w:rPr>
          <w:rFonts w:ascii="Times New Roman" w:hAnsi="Times New Roman" w:cs="Times New Roman"/>
        </w:rPr>
        <w:lastRenderedPageBreak/>
        <w:t xml:space="preserve">easily and </w:t>
      </w:r>
      <w:r w:rsidR="00B214C2" w:rsidRPr="003B03A1">
        <w:rPr>
          <w:rFonts w:ascii="Times New Roman" w:hAnsi="Times New Roman" w:cs="Times New Roman"/>
        </w:rPr>
        <w:t>directly available to core cultural policy actors</w:t>
      </w:r>
      <w:r w:rsidR="0021232A" w:rsidRPr="003B03A1">
        <w:rPr>
          <w:rFonts w:ascii="Times New Roman" w:hAnsi="Times New Roman" w:cs="Times New Roman"/>
        </w:rPr>
        <w:t xml:space="preserve"> in their pursuit of explicitly ‘cultural’ ends</w:t>
      </w:r>
      <w:r w:rsidR="00B214C2" w:rsidRPr="003B03A1">
        <w:rPr>
          <w:rFonts w:ascii="Times New Roman" w:hAnsi="Times New Roman" w:cs="Times New Roman"/>
        </w:rPr>
        <w:t>. The fact that this specificity is not seen</w:t>
      </w:r>
      <w:r w:rsidR="004F3216" w:rsidRPr="003B03A1">
        <w:rPr>
          <w:rFonts w:ascii="Times New Roman" w:hAnsi="Times New Roman" w:cs="Times New Roman"/>
        </w:rPr>
        <w:t>, in many if not all such cases,</w:t>
      </w:r>
      <w:r w:rsidR="00B214C2" w:rsidRPr="003B03A1">
        <w:rPr>
          <w:rFonts w:ascii="Times New Roman" w:hAnsi="Times New Roman" w:cs="Times New Roman"/>
        </w:rPr>
        <w:t xml:space="preserve"> as actually being ‘cultural’ but some other </w:t>
      </w:r>
      <w:proofErr w:type="spellStart"/>
      <w:r w:rsidR="00B214C2" w:rsidRPr="003B03A1">
        <w:rPr>
          <w:rFonts w:ascii="Times New Roman" w:hAnsi="Times New Roman" w:cs="Times New Roman"/>
        </w:rPr>
        <w:t>policy</w:t>
      </w:r>
      <w:r w:rsidR="004F3216" w:rsidRPr="003B03A1">
        <w:rPr>
          <w:rFonts w:ascii="Times New Roman" w:hAnsi="Times New Roman" w:cs="Times New Roman"/>
        </w:rPr>
        <w:t>concern</w:t>
      </w:r>
      <w:proofErr w:type="spellEnd"/>
      <w:r w:rsidR="004F3216" w:rsidRPr="003B03A1">
        <w:rPr>
          <w:rFonts w:ascii="Times New Roman" w:hAnsi="Times New Roman" w:cs="Times New Roman"/>
        </w:rPr>
        <w:t xml:space="preserve"> altogether then creates the conditions for an intensification of policy argument and debate within the cultural policy sector itself, thus reinforcing the already existing policy consequences of continuous internal conflict.</w:t>
      </w:r>
    </w:p>
    <w:p w:rsidR="004146B0" w:rsidRPr="003B03A1" w:rsidRDefault="004146B0" w:rsidP="00B87270">
      <w:pPr>
        <w:jc w:val="both"/>
        <w:rPr>
          <w:rFonts w:ascii="Times New Roman" w:hAnsi="Times New Roman" w:cs="Times New Roman"/>
        </w:rPr>
      </w:pPr>
    </w:p>
    <w:p w:rsidR="006E3DC8" w:rsidRPr="003B03A1" w:rsidRDefault="004146B0" w:rsidP="00B87270">
      <w:pPr>
        <w:jc w:val="both"/>
        <w:rPr>
          <w:rFonts w:ascii="Times New Roman" w:hAnsi="Times New Roman" w:cs="Times New Roman"/>
        </w:rPr>
      </w:pPr>
      <w:r w:rsidRPr="003B03A1">
        <w:rPr>
          <w:rFonts w:ascii="Times New Roman" w:hAnsi="Times New Roman" w:cs="Times New Roman"/>
        </w:rPr>
        <w:t xml:space="preserve">In the case of policy instrumentalisation the concern about the ‘cultural’ </w:t>
      </w:r>
      <w:proofErr w:type="spellStart"/>
      <w:r w:rsidRPr="003B03A1">
        <w:rPr>
          <w:rFonts w:ascii="Times New Roman" w:hAnsi="Times New Roman" w:cs="Times New Roman"/>
        </w:rPr>
        <w:t>dimensionof</w:t>
      </w:r>
      <w:proofErr w:type="spellEnd"/>
      <w:r w:rsidRPr="003B03A1">
        <w:rPr>
          <w:rFonts w:ascii="Times New Roman" w:hAnsi="Times New Roman" w:cs="Times New Roman"/>
        </w:rPr>
        <w:t xml:space="preserve"> cultural policies has become the root of a great deal of heated debate about the purposes of cultural policy</w:t>
      </w:r>
      <w:r w:rsidR="004829EA" w:rsidRPr="003B03A1">
        <w:rPr>
          <w:rFonts w:ascii="Times New Roman" w:hAnsi="Times New Roman" w:cs="Times New Roman"/>
        </w:rPr>
        <w:t xml:space="preserve"> -</w:t>
      </w:r>
      <w:r w:rsidRPr="003B03A1">
        <w:rPr>
          <w:rFonts w:ascii="Times New Roman" w:hAnsi="Times New Roman" w:cs="Times New Roman"/>
        </w:rPr>
        <w:t xml:space="preserve"> leading in to the current concerns about questions of cultural ‘value’ (Hutter &amp; Throsby, 2008; Throsby, 2010, 17-22) </w:t>
      </w:r>
      <w:r w:rsidR="004829EA" w:rsidRPr="003B03A1">
        <w:rPr>
          <w:rFonts w:ascii="Times New Roman" w:hAnsi="Times New Roman" w:cs="Times New Roman"/>
        </w:rPr>
        <w:t xml:space="preserve">– with this being irresolvable as a consequence of the definitional problems that surround the core concept, and the multiplicity of opinions, views, beliefs and ideological positions that are then generated. The result of this </w:t>
      </w:r>
      <w:r w:rsidR="0021232A" w:rsidRPr="003B03A1">
        <w:rPr>
          <w:rFonts w:ascii="Times New Roman" w:hAnsi="Times New Roman" w:cs="Times New Roman"/>
        </w:rPr>
        <w:t xml:space="preserve">policy instrumentalisation </w:t>
      </w:r>
      <w:r w:rsidR="004829EA" w:rsidRPr="003B03A1">
        <w:rPr>
          <w:rFonts w:ascii="Times New Roman" w:hAnsi="Times New Roman" w:cs="Times New Roman"/>
        </w:rPr>
        <w:t>is not simply the creation of further policy dissension</w:t>
      </w:r>
      <w:r w:rsidR="0021232A" w:rsidRPr="003B03A1">
        <w:rPr>
          <w:rFonts w:ascii="Times New Roman" w:hAnsi="Times New Roman" w:cs="Times New Roman"/>
        </w:rPr>
        <w:t>,</w:t>
      </w:r>
      <w:r w:rsidR="004829EA" w:rsidRPr="003B03A1">
        <w:rPr>
          <w:rFonts w:ascii="Times New Roman" w:hAnsi="Times New Roman" w:cs="Times New Roman"/>
        </w:rPr>
        <w:t xml:space="preserve"> but also the </w:t>
      </w:r>
      <w:r w:rsidR="0021232A" w:rsidRPr="003B03A1">
        <w:rPr>
          <w:rFonts w:ascii="Times New Roman" w:hAnsi="Times New Roman" w:cs="Times New Roman"/>
        </w:rPr>
        <w:t xml:space="preserve">establishment of the </w:t>
      </w:r>
      <w:r w:rsidR="004829EA" w:rsidRPr="003B03A1">
        <w:rPr>
          <w:rFonts w:ascii="Times New Roman" w:hAnsi="Times New Roman" w:cs="Times New Roman"/>
        </w:rPr>
        <w:t xml:space="preserve">conditions for further questioning of the legitimacy of the specifics of the individual policies that are </w:t>
      </w:r>
      <w:r w:rsidR="006E3DC8" w:rsidRPr="003B03A1">
        <w:rPr>
          <w:rFonts w:ascii="Times New Roman" w:hAnsi="Times New Roman" w:cs="Times New Roman"/>
        </w:rPr>
        <w:t>then produc</w:t>
      </w:r>
      <w:r w:rsidR="004829EA" w:rsidRPr="003B03A1">
        <w:rPr>
          <w:rFonts w:ascii="Times New Roman" w:hAnsi="Times New Roman" w:cs="Times New Roman"/>
        </w:rPr>
        <w:t xml:space="preserve">ed. In this context the establishment of forms of policy specificity does not resolve the issue of ambiguity but, instead, helps to reinforce it </w:t>
      </w:r>
      <w:r w:rsidR="004B5F3B" w:rsidRPr="003B03A1">
        <w:rPr>
          <w:rFonts w:ascii="Times New Roman" w:hAnsi="Times New Roman" w:cs="Times New Roman"/>
        </w:rPr>
        <w:t>- the</w:t>
      </w:r>
      <w:r w:rsidR="004829EA" w:rsidRPr="003B03A1">
        <w:rPr>
          <w:rFonts w:ascii="Times New Roman" w:hAnsi="Times New Roman" w:cs="Times New Roman"/>
        </w:rPr>
        <w:t xml:space="preserve"> provi</w:t>
      </w:r>
      <w:r w:rsidR="004B5F3B" w:rsidRPr="003B03A1">
        <w:rPr>
          <w:rFonts w:ascii="Times New Roman" w:hAnsi="Times New Roman" w:cs="Times New Roman"/>
        </w:rPr>
        <w:t>s</w:t>
      </w:r>
      <w:r w:rsidR="004829EA" w:rsidRPr="003B03A1">
        <w:rPr>
          <w:rFonts w:ascii="Times New Roman" w:hAnsi="Times New Roman" w:cs="Times New Roman"/>
        </w:rPr>
        <w:t>i</w:t>
      </w:r>
      <w:r w:rsidR="004B5F3B" w:rsidRPr="003B03A1">
        <w:rPr>
          <w:rFonts w:ascii="Times New Roman" w:hAnsi="Times New Roman" w:cs="Times New Roman"/>
        </w:rPr>
        <w:t>o</w:t>
      </w:r>
      <w:r w:rsidR="004829EA" w:rsidRPr="003B03A1">
        <w:rPr>
          <w:rFonts w:ascii="Times New Roman" w:hAnsi="Times New Roman" w:cs="Times New Roman"/>
        </w:rPr>
        <w:t>n</w:t>
      </w:r>
      <w:r w:rsidR="004B5F3B" w:rsidRPr="003B03A1">
        <w:rPr>
          <w:rFonts w:ascii="Times New Roman" w:hAnsi="Times New Roman" w:cs="Times New Roman"/>
        </w:rPr>
        <w:t xml:space="preserve"> of</w:t>
      </w:r>
      <w:r w:rsidR="004829EA" w:rsidRPr="003B03A1">
        <w:rPr>
          <w:rFonts w:ascii="Times New Roman" w:hAnsi="Times New Roman" w:cs="Times New Roman"/>
        </w:rPr>
        <w:t xml:space="preserve"> a clear target to be shot </w:t>
      </w:r>
      <w:proofErr w:type="spellStart"/>
      <w:r w:rsidR="004829EA" w:rsidRPr="003B03A1">
        <w:rPr>
          <w:rFonts w:ascii="Times New Roman" w:hAnsi="Times New Roman" w:cs="Times New Roman"/>
        </w:rPr>
        <w:t>at</w:t>
      </w:r>
      <w:r w:rsidR="004B5F3B" w:rsidRPr="003B03A1">
        <w:rPr>
          <w:rFonts w:ascii="Times New Roman" w:hAnsi="Times New Roman" w:cs="Times New Roman"/>
        </w:rPr>
        <w:t>through</w:t>
      </w:r>
      <w:proofErr w:type="spellEnd"/>
      <w:r w:rsidR="004B5F3B" w:rsidRPr="003B03A1">
        <w:rPr>
          <w:rFonts w:ascii="Times New Roman" w:hAnsi="Times New Roman" w:cs="Times New Roman"/>
        </w:rPr>
        <w:t xml:space="preserve"> having a specific policy would allow for the creation of clear categories for policy evaluation of outputs and outcomes, and a desire to avoid this</w:t>
      </w:r>
      <w:r w:rsidR="006E3DC8" w:rsidRPr="003B03A1">
        <w:rPr>
          <w:rFonts w:ascii="Times New Roman" w:hAnsi="Times New Roman" w:cs="Times New Roman"/>
        </w:rPr>
        <w:t xml:space="preserve"> can lead to a retreat to ambiguity as a means of diffusing policy debate</w:t>
      </w:r>
      <w:r w:rsidR="004829EA" w:rsidRPr="003B03A1">
        <w:rPr>
          <w:rFonts w:ascii="Times New Roman" w:hAnsi="Times New Roman" w:cs="Times New Roman"/>
        </w:rPr>
        <w:t xml:space="preserve">. This may, indeed, be a necessary consequence of a search for a resolution of policy ambiguity through a clear specification of </w:t>
      </w:r>
      <w:r w:rsidR="004F154A" w:rsidRPr="003B03A1">
        <w:rPr>
          <w:rFonts w:ascii="Times New Roman" w:hAnsi="Times New Roman" w:cs="Times New Roman"/>
        </w:rPr>
        <w:t xml:space="preserve">policy aims and means – specification may resolve, in the short-term at least, the issues of group disagreements about means and ends, ideologies and meanings, and divided responsibilities between multiple actors and organisations, but only at the cost of stoking further debate and disagreement about policy definitions, contents, means of implementation and evaluation, and about the </w:t>
      </w:r>
      <w:r w:rsidR="0021232A" w:rsidRPr="003B03A1">
        <w:rPr>
          <w:rFonts w:ascii="Times New Roman" w:hAnsi="Times New Roman" w:cs="Times New Roman"/>
        </w:rPr>
        <w:t xml:space="preserve">distribution and </w:t>
      </w:r>
      <w:r w:rsidR="004F154A" w:rsidRPr="003B03A1">
        <w:rPr>
          <w:rFonts w:ascii="Times New Roman" w:hAnsi="Times New Roman" w:cs="Times New Roman"/>
        </w:rPr>
        <w:t>exercise of power within the policy sector</w:t>
      </w:r>
      <w:r w:rsidR="0021232A" w:rsidRPr="003B03A1">
        <w:rPr>
          <w:rFonts w:ascii="Times New Roman" w:hAnsi="Times New Roman" w:cs="Times New Roman"/>
        </w:rPr>
        <w:t xml:space="preserve"> itself</w:t>
      </w:r>
      <w:r w:rsidR="00276D53" w:rsidRPr="003B03A1">
        <w:rPr>
          <w:rStyle w:val="FootnoteReference"/>
          <w:rFonts w:ascii="Times New Roman" w:hAnsi="Times New Roman" w:cs="Times New Roman"/>
        </w:rPr>
        <w:footnoteReference w:id="5"/>
      </w:r>
      <w:r w:rsidR="004F154A" w:rsidRPr="003B03A1">
        <w:rPr>
          <w:rFonts w:ascii="Times New Roman" w:hAnsi="Times New Roman" w:cs="Times New Roman"/>
        </w:rPr>
        <w:t>.</w:t>
      </w:r>
    </w:p>
    <w:p w:rsidR="006E3DC8" w:rsidRPr="003B03A1" w:rsidRDefault="006E3DC8" w:rsidP="00B87270">
      <w:pPr>
        <w:jc w:val="both"/>
        <w:rPr>
          <w:rFonts w:ascii="Times New Roman" w:hAnsi="Times New Roman" w:cs="Times New Roman"/>
        </w:rPr>
      </w:pPr>
    </w:p>
    <w:p w:rsidR="00CE776A" w:rsidRPr="003B03A1" w:rsidRDefault="006E3DC8" w:rsidP="00B87270">
      <w:pPr>
        <w:jc w:val="both"/>
        <w:rPr>
          <w:rFonts w:ascii="Times New Roman" w:hAnsi="Times New Roman" w:cs="Times New Roman"/>
        </w:rPr>
      </w:pPr>
      <w:r w:rsidRPr="003B03A1">
        <w:rPr>
          <w:rFonts w:ascii="Times New Roman" w:hAnsi="Times New Roman" w:cs="Times New Roman"/>
        </w:rPr>
        <w:t xml:space="preserve">A further result of these debates about policy </w:t>
      </w:r>
      <w:proofErr w:type="spellStart"/>
      <w:r w:rsidRPr="003B03A1">
        <w:rPr>
          <w:rFonts w:ascii="Times New Roman" w:hAnsi="Times New Roman" w:cs="Times New Roman"/>
        </w:rPr>
        <w:t>practiceis</w:t>
      </w:r>
      <w:proofErr w:type="spellEnd"/>
      <w:r w:rsidRPr="003B03A1">
        <w:rPr>
          <w:rFonts w:ascii="Times New Roman" w:hAnsi="Times New Roman" w:cs="Times New Roman"/>
        </w:rPr>
        <w:t xml:space="preserve"> that the underlying rationalisations of</w:t>
      </w:r>
      <w:r w:rsidR="0021232A" w:rsidRPr="003B03A1">
        <w:rPr>
          <w:rFonts w:ascii="Times New Roman" w:hAnsi="Times New Roman" w:cs="Times New Roman"/>
        </w:rPr>
        <w:t>,</w:t>
      </w:r>
      <w:r w:rsidRPr="003B03A1">
        <w:rPr>
          <w:rFonts w:ascii="Times New Roman" w:hAnsi="Times New Roman" w:cs="Times New Roman"/>
        </w:rPr>
        <w:t xml:space="preserve"> and justifications for</w:t>
      </w:r>
      <w:r w:rsidR="0021232A" w:rsidRPr="003B03A1">
        <w:rPr>
          <w:rFonts w:ascii="Times New Roman" w:hAnsi="Times New Roman" w:cs="Times New Roman"/>
        </w:rPr>
        <w:t>,</w:t>
      </w:r>
      <w:r w:rsidRPr="003B03A1">
        <w:rPr>
          <w:rFonts w:ascii="Times New Roman" w:hAnsi="Times New Roman" w:cs="Times New Roman"/>
        </w:rPr>
        <w:t xml:space="preserve"> policy choices become increasingly fraught as the practical consequences of policy ambiguity become evident. For policy-makers an avoidance of debate about these issues can be invaluable – particularly in circumstances where they are unclear to the policy-makers </w:t>
      </w:r>
      <w:proofErr w:type="spellStart"/>
      <w:r w:rsidRPr="003B03A1">
        <w:rPr>
          <w:rFonts w:ascii="Times New Roman" w:hAnsi="Times New Roman" w:cs="Times New Roman"/>
        </w:rPr>
        <w:t>themselves.This</w:t>
      </w:r>
      <w:proofErr w:type="spellEnd"/>
      <w:r w:rsidRPr="003B03A1">
        <w:rPr>
          <w:rFonts w:ascii="Times New Roman" w:hAnsi="Times New Roman" w:cs="Times New Roman"/>
        </w:rPr>
        <w:t xml:space="preserve"> will be most marked when ambiguity has been chosen as a deliberate policy strategy as a means to avoid having to make definitive choices between competing </w:t>
      </w:r>
      <w:r w:rsidR="0000633E" w:rsidRPr="003B03A1">
        <w:rPr>
          <w:rFonts w:ascii="Times New Roman" w:hAnsi="Times New Roman" w:cs="Times New Roman"/>
        </w:rPr>
        <w:t xml:space="preserve">solutions in conditions of policy uncertainty, when conflict avoidance is a positive </w:t>
      </w:r>
      <w:proofErr w:type="spellStart"/>
      <w:r w:rsidR="0000633E" w:rsidRPr="003B03A1">
        <w:rPr>
          <w:rFonts w:ascii="Times New Roman" w:hAnsi="Times New Roman" w:cs="Times New Roman"/>
        </w:rPr>
        <w:t>benefit.Unfortunately</w:t>
      </w:r>
      <w:proofErr w:type="spellEnd"/>
      <w:r w:rsidR="0000633E" w:rsidRPr="003B03A1">
        <w:rPr>
          <w:rFonts w:ascii="Times New Roman" w:hAnsi="Times New Roman" w:cs="Times New Roman"/>
        </w:rPr>
        <w:t xml:space="preserve"> a desire to avoid conflict does not mean that it is actually escapable</w:t>
      </w:r>
      <w:r w:rsidR="0021232A" w:rsidRPr="003B03A1">
        <w:rPr>
          <w:rFonts w:ascii="Times New Roman" w:hAnsi="Times New Roman" w:cs="Times New Roman"/>
        </w:rPr>
        <w:t>,</w:t>
      </w:r>
      <w:r w:rsidR="0000633E" w:rsidRPr="003B03A1">
        <w:rPr>
          <w:rFonts w:ascii="Times New Roman" w:hAnsi="Times New Roman" w:cs="Times New Roman"/>
        </w:rPr>
        <w:t xml:space="preserve"> and ambiguity in itself not only does not remove the conditions for conflict it actually </w:t>
      </w:r>
      <w:proofErr w:type="spellStart"/>
      <w:r w:rsidR="0000633E" w:rsidRPr="003B03A1">
        <w:rPr>
          <w:rFonts w:ascii="Times New Roman" w:hAnsi="Times New Roman" w:cs="Times New Roman"/>
        </w:rPr>
        <w:t>providesthe</w:t>
      </w:r>
      <w:proofErr w:type="spellEnd"/>
      <w:r w:rsidR="0000633E" w:rsidRPr="003B03A1">
        <w:rPr>
          <w:rFonts w:ascii="Times New Roman" w:hAnsi="Times New Roman" w:cs="Times New Roman"/>
        </w:rPr>
        <w:t xml:space="preserve"> ground</w:t>
      </w:r>
      <w:r w:rsidR="0021232A" w:rsidRPr="003B03A1">
        <w:rPr>
          <w:rFonts w:ascii="Times New Roman" w:hAnsi="Times New Roman" w:cs="Times New Roman"/>
        </w:rPr>
        <w:t>s</w:t>
      </w:r>
      <w:r w:rsidR="0000633E" w:rsidRPr="003B03A1">
        <w:rPr>
          <w:rFonts w:ascii="Times New Roman" w:hAnsi="Times New Roman" w:cs="Times New Roman"/>
        </w:rPr>
        <w:t xml:space="preserve"> for the creation of continuous conflict. This may appear to be an example of a non-virtuous circle of policy dissatisfaction - with disagreement over policy contents leading to disagreement over policy justifications, leading to further disagreements over policy contents and so on – but, again, this may be preferable for policy-makers</w:t>
      </w:r>
      <w:r w:rsidR="00C20596" w:rsidRPr="003B03A1">
        <w:rPr>
          <w:rFonts w:ascii="Times New Roman" w:hAnsi="Times New Roman" w:cs="Times New Roman"/>
        </w:rPr>
        <w:t xml:space="preserve"> to </w:t>
      </w:r>
      <w:r w:rsidR="0000633E" w:rsidRPr="003B03A1">
        <w:rPr>
          <w:rFonts w:ascii="Times New Roman" w:hAnsi="Times New Roman" w:cs="Times New Roman"/>
        </w:rPr>
        <w:t xml:space="preserve">the unpalatable requirement to </w:t>
      </w:r>
      <w:r w:rsidR="00C20596" w:rsidRPr="003B03A1">
        <w:rPr>
          <w:rFonts w:ascii="Times New Roman" w:hAnsi="Times New Roman" w:cs="Times New Roman"/>
        </w:rPr>
        <w:t xml:space="preserve">provide definitive answers to policy issues that do not actually prove to </w:t>
      </w:r>
      <w:r w:rsidR="0021232A" w:rsidRPr="003B03A1">
        <w:rPr>
          <w:rFonts w:ascii="Times New Roman" w:hAnsi="Times New Roman" w:cs="Times New Roman"/>
        </w:rPr>
        <w:t>have</w:t>
      </w:r>
      <w:r w:rsidR="00C20596" w:rsidRPr="003B03A1">
        <w:rPr>
          <w:rFonts w:ascii="Times New Roman" w:hAnsi="Times New Roman" w:cs="Times New Roman"/>
        </w:rPr>
        <w:t xml:space="preserve"> definitive </w:t>
      </w:r>
      <w:r w:rsidR="00BB4E1E">
        <w:rPr>
          <w:rFonts w:ascii="Times New Roman" w:hAnsi="Times New Roman" w:cs="Times New Roman"/>
        </w:rPr>
        <w:t>so</w:t>
      </w:r>
      <w:r w:rsidR="0021232A" w:rsidRPr="003B03A1">
        <w:rPr>
          <w:rFonts w:ascii="Times New Roman" w:hAnsi="Times New Roman" w:cs="Times New Roman"/>
        </w:rPr>
        <w:t>lutions available for their resolution</w:t>
      </w:r>
      <w:r w:rsidR="00C20596" w:rsidRPr="003B03A1">
        <w:rPr>
          <w:rFonts w:ascii="Times New Roman" w:hAnsi="Times New Roman" w:cs="Times New Roman"/>
        </w:rPr>
        <w:t xml:space="preserve">. Again, policy disagreement as a displacement activity for having to deal with irresolvable problems can be a bearable price to pay in these circumstances. </w:t>
      </w:r>
    </w:p>
    <w:p w:rsidR="00B87270" w:rsidRPr="003B03A1" w:rsidRDefault="00B87270" w:rsidP="00B87270">
      <w:pPr>
        <w:jc w:val="both"/>
        <w:rPr>
          <w:rFonts w:ascii="Times New Roman" w:hAnsi="Times New Roman" w:cs="Times New Roman"/>
        </w:rPr>
      </w:pPr>
    </w:p>
    <w:p w:rsidR="00B87270" w:rsidRPr="003B03A1" w:rsidRDefault="00276D53" w:rsidP="00B87270">
      <w:pPr>
        <w:jc w:val="both"/>
        <w:rPr>
          <w:rFonts w:ascii="Times New Roman" w:hAnsi="Times New Roman" w:cs="Times New Roman"/>
        </w:rPr>
      </w:pPr>
      <w:r w:rsidRPr="003B03A1">
        <w:rPr>
          <w:rFonts w:ascii="Times New Roman" w:hAnsi="Times New Roman" w:cs="Times New Roman"/>
          <w:i/>
        </w:rPr>
        <w:t>Conclusions</w:t>
      </w:r>
    </w:p>
    <w:p w:rsidR="00276D53" w:rsidRPr="003B03A1" w:rsidRDefault="00276D53" w:rsidP="00B87270">
      <w:pPr>
        <w:jc w:val="both"/>
        <w:rPr>
          <w:rFonts w:ascii="Times New Roman" w:hAnsi="Times New Roman" w:cs="Times New Roman"/>
        </w:rPr>
      </w:pPr>
      <w:r w:rsidRPr="003B03A1">
        <w:rPr>
          <w:rFonts w:ascii="Times New Roman" w:hAnsi="Times New Roman" w:cs="Times New Roman"/>
        </w:rPr>
        <w:t xml:space="preserve">The endemic presence of ambiguity in cultural policy can be used to help to explain a number of features of </w:t>
      </w:r>
      <w:r w:rsidR="001A518A" w:rsidRPr="003B03A1">
        <w:rPr>
          <w:rFonts w:ascii="Times New Roman" w:hAnsi="Times New Roman" w:cs="Times New Roman"/>
        </w:rPr>
        <w:t>the policy landscape that forms the sector, not least the difficulties that appear to exist for the creation of clear, specific, policies that can be accepted by the majority of participants in policy-making without dissent. The combination of ambiguity as a structural characteristic of the sector and ambiguity as a deliberate policy choice in conditions of uncertainty and dissension provides the conditions for expecting that the cultural policy sector will be centred around argument and debate rather than about consensus and unity</w:t>
      </w:r>
      <w:r w:rsidR="001A518A" w:rsidRPr="003B03A1">
        <w:rPr>
          <w:rStyle w:val="FootnoteReference"/>
          <w:rFonts w:ascii="Times New Roman" w:hAnsi="Times New Roman" w:cs="Times New Roman"/>
        </w:rPr>
        <w:footnoteReference w:id="6"/>
      </w:r>
      <w:r w:rsidR="00775284" w:rsidRPr="003B03A1">
        <w:rPr>
          <w:rFonts w:ascii="Times New Roman" w:hAnsi="Times New Roman" w:cs="Times New Roman"/>
        </w:rPr>
        <w:t xml:space="preserve">. This derives from the assumption that there are multiple and divergent expectations about what cultural policy can, and should, be aimed at, and that there is no method by which these expectations can be drawn together into a coherent, and cohesive, policy whole. Such an assumption should be examined in more detail even though the current evidence would serve to indicate that it is not a ridiculous one to hold. The end product of this dissensus </w:t>
      </w:r>
      <w:r w:rsidR="00305DD4" w:rsidRPr="003B03A1">
        <w:rPr>
          <w:rFonts w:ascii="Times New Roman" w:hAnsi="Times New Roman" w:cs="Times New Roman"/>
        </w:rPr>
        <w:t xml:space="preserve">is that cultural policy can be </w:t>
      </w:r>
      <w:r w:rsidR="009E6A11" w:rsidRPr="003B03A1">
        <w:rPr>
          <w:rFonts w:ascii="Times New Roman" w:hAnsi="Times New Roman" w:cs="Times New Roman"/>
        </w:rPr>
        <w:t xml:space="preserve">commonly </w:t>
      </w:r>
      <w:r w:rsidR="00305DD4" w:rsidRPr="003B03A1">
        <w:rPr>
          <w:rFonts w:ascii="Times New Roman" w:hAnsi="Times New Roman" w:cs="Times New Roman"/>
        </w:rPr>
        <w:t>expected to display the characteristics of</w:t>
      </w:r>
      <w:r w:rsidR="009E6A11" w:rsidRPr="003B03A1">
        <w:rPr>
          <w:rFonts w:ascii="Times New Roman" w:hAnsi="Times New Roman" w:cs="Times New Roman"/>
        </w:rPr>
        <w:t>:</w:t>
      </w:r>
      <w:r w:rsidR="00305DD4" w:rsidRPr="003B03A1">
        <w:rPr>
          <w:rFonts w:ascii="Times New Roman" w:hAnsi="Times New Roman" w:cs="Times New Roman"/>
        </w:rPr>
        <w:t xml:space="preserve"> a lack of policy clarity (probably the majority of them</w:t>
      </w:r>
      <w:r w:rsidR="004A65F5" w:rsidRPr="003B03A1">
        <w:rPr>
          <w:rFonts w:ascii="Times New Roman" w:hAnsi="Times New Roman" w:cs="Times New Roman"/>
        </w:rPr>
        <w:t>, although empirical evidence to support this assumption is really needed</w:t>
      </w:r>
      <w:r w:rsidR="00305DD4" w:rsidRPr="003B03A1">
        <w:rPr>
          <w:rFonts w:ascii="Times New Roman" w:hAnsi="Times New Roman" w:cs="Times New Roman"/>
        </w:rPr>
        <w:t>)</w:t>
      </w:r>
      <w:r w:rsidR="009E6A11" w:rsidRPr="003B03A1">
        <w:rPr>
          <w:rFonts w:ascii="Times New Roman" w:hAnsi="Times New Roman" w:cs="Times New Roman"/>
        </w:rPr>
        <w:t xml:space="preserve">;the presence of </w:t>
      </w:r>
      <w:r w:rsidR="00305DD4" w:rsidRPr="003B03A1">
        <w:rPr>
          <w:rFonts w:ascii="Times New Roman" w:hAnsi="Times New Roman" w:cs="Times New Roman"/>
        </w:rPr>
        <w:t>problems in developing effective mechanisms for polic</w:t>
      </w:r>
      <w:r w:rsidR="009E6A11" w:rsidRPr="003B03A1">
        <w:rPr>
          <w:rFonts w:ascii="Times New Roman" w:hAnsi="Times New Roman" w:cs="Times New Roman"/>
        </w:rPr>
        <w:t>y implementation and evaluation;</w:t>
      </w:r>
      <w:r w:rsidR="00305DD4" w:rsidRPr="003B03A1">
        <w:rPr>
          <w:rFonts w:ascii="Times New Roman" w:hAnsi="Times New Roman" w:cs="Times New Roman"/>
        </w:rPr>
        <w:t xml:space="preserve"> a lack of effective </w:t>
      </w:r>
      <w:r w:rsidR="009E6A11" w:rsidRPr="003B03A1">
        <w:rPr>
          <w:rFonts w:ascii="Times New Roman" w:hAnsi="Times New Roman" w:cs="Times New Roman"/>
        </w:rPr>
        <w:t xml:space="preserve">top-down </w:t>
      </w:r>
      <w:r w:rsidR="00305DD4" w:rsidRPr="003B03A1">
        <w:rPr>
          <w:rFonts w:ascii="Times New Roman" w:hAnsi="Times New Roman" w:cs="Times New Roman"/>
        </w:rPr>
        <w:t>control of policy by policy-makers</w:t>
      </w:r>
      <w:r w:rsidR="009E6A11" w:rsidRPr="003B03A1">
        <w:rPr>
          <w:rFonts w:ascii="Times New Roman" w:hAnsi="Times New Roman" w:cs="Times New Roman"/>
        </w:rPr>
        <w:t>;</w:t>
      </w:r>
      <w:r w:rsidR="00305DD4" w:rsidRPr="003B03A1">
        <w:rPr>
          <w:rFonts w:ascii="Times New Roman" w:hAnsi="Times New Roman" w:cs="Times New Roman"/>
        </w:rPr>
        <w:t xml:space="preserve"> and an open-ness to contestation by a large number of actors both internally and externally to the policy </w:t>
      </w:r>
      <w:proofErr w:type="spellStart"/>
      <w:r w:rsidR="00305DD4" w:rsidRPr="003B03A1">
        <w:rPr>
          <w:rFonts w:ascii="Times New Roman" w:hAnsi="Times New Roman" w:cs="Times New Roman"/>
        </w:rPr>
        <w:t>sector.In</w:t>
      </w:r>
      <w:proofErr w:type="spellEnd"/>
      <w:r w:rsidR="00305DD4" w:rsidRPr="003B03A1">
        <w:rPr>
          <w:rFonts w:ascii="Times New Roman" w:hAnsi="Times New Roman" w:cs="Times New Roman"/>
        </w:rPr>
        <w:t xml:space="preserve"> those cases where policy specificity and clarity </w:t>
      </w:r>
      <w:r w:rsidR="009E6A11" w:rsidRPr="003B03A1">
        <w:rPr>
          <w:rFonts w:ascii="Times New Roman" w:hAnsi="Times New Roman" w:cs="Times New Roman"/>
          <w:i/>
        </w:rPr>
        <w:t xml:space="preserve">are </w:t>
      </w:r>
      <w:r w:rsidR="00305DD4" w:rsidRPr="003B03A1">
        <w:rPr>
          <w:rFonts w:ascii="Times New Roman" w:hAnsi="Times New Roman" w:cs="Times New Roman"/>
        </w:rPr>
        <w:t>established it is also expected that such policies will be subject to even greater levels of conflict than those where</w:t>
      </w:r>
      <w:r w:rsidR="009E6A11" w:rsidRPr="003B03A1">
        <w:rPr>
          <w:rFonts w:ascii="Times New Roman" w:hAnsi="Times New Roman" w:cs="Times New Roman"/>
        </w:rPr>
        <w:t xml:space="preserve"> a greater or lesser degree of </w:t>
      </w:r>
      <w:r w:rsidR="00305DD4" w:rsidRPr="003B03A1">
        <w:rPr>
          <w:rFonts w:ascii="Times New Roman" w:hAnsi="Times New Roman" w:cs="Times New Roman"/>
        </w:rPr>
        <w:t xml:space="preserve">ambiguity is present. </w:t>
      </w:r>
    </w:p>
    <w:p w:rsidR="004A65F5" w:rsidRPr="003B03A1" w:rsidRDefault="004A65F5" w:rsidP="00B87270">
      <w:pPr>
        <w:jc w:val="both"/>
        <w:rPr>
          <w:rFonts w:ascii="Times New Roman" w:hAnsi="Times New Roman" w:cs="Times New Roman"/>
        </w:rPr>
      </w:pPr>
    </w:p>
    <w:p w:rsidR="009E6A11" w:rsidRPr="003B03A1" w:rsidRDefault="004A65F5" w:rsidP="00B87270">
      <w:pPr>
        <w:jc w:val="both"/>
        <w:rPr>
          <w:rFonts w:ascii="Times New Roman" w:hAnsi="Times New Roman" w:cs="Times New Roman"/>
        </w:rPr>
      </w:pPr>
      <w:r w:rsidRPr="003B03A1">
        <w:rPr>
          <w:rFonts w:ascii="Times New Roman" w:hAnsi="Times New Roman" w:cs="Times New Roman"/>
        </w:rPr>
        <w:t xml:space="preserve">A proper evaluation of the claims that are made in this paper is really needed, with this evaluation covering both the logic of the argument that has been put forward and its empirical adequacy. As such not only is a coherent set of research questions required but also a development of the underlying ontological and epistemological assumptions </w:t>
      </w:r>
      <w:r w:rsidR="009E6A11" w:rsidRPr="003B03A1">
        <w:rPr>
          <w:rFonts w:ascii="Times New Roman" w:hAnsi="Times New Roman" w:cs="Times New Roman"/>
        </w:rPr>
        <w:t>upon which the argument is based</w:t>
      </w:r>
      <w:r w:rsidRPr="003B03A1">
        <w:rPr>
          <w:rFonts w:ascii="Times New Roman" w:hAnsi="Times New Roman" w:cs="Times New Roman"/>
        </w:rPr>
        <w:t>.</w:t>
      </w:r>
      <w:r w:rsidR="009E6A11" w:rsidRPr="003B03A1">
        <w:rPr>
          <w:rFonts w:ascii="Times New Roman" w:hAnsi="Times New Roman" w:cs="Times New Roman"/>
        </w:rPr>
        <w:t xml:space="preserve"> As such this paper identifies a framework for examining the assumed wide-spread existence of ambiguity within the cultural policy sector. </w:t>
      </w:r>
    </w:p>
    <w:p w:rsidR="009E6A11" w:rsidRPr="003B03A1" w:rsidRDefault="009E6A11" w:rsidP="00B87270">
      <w:pPr>
        <w:jc w:val="both"/>
        <w:rPr>
          <w:rFonts w:ascii="Times New Roman" w:hAnsi="Times New Roman" w:cs="Times New Roman"/>
        </w:rPr>
      </w:pPr>
    </w:p>
    <w:p w:rsidR="004A65F5" w:rsidRPr="003B03A1" w:rsidRDefault="004A65F5" w:rsidP="00B87270">
      <w:pPr>
        <w:jc w:val="both"/>
        <w:rPr>
          <w:rFonts w:ascii="Times New Roman" w:hAnsi="Times New Roman" w:cs="Times New Roman"/>
        </w:rPr>
      </w:pPr>
    </w:p>
    <w:p w:rsidR="0036197F" w:rsidRPr="003B03A1" w:rsidRDefault="004E587A" w:rsidP="000D669A">
      <w:pPr>
        <w:spacing w:line="240" w:lineRule="auto"/>
        <w:jc w:val="both"/>
        <w:rPr>
          <w:rFonts w:ascii="Times New Roman" w:hAnsi="Times New Roman" w:cs="Times New Roman"/>
        </w:rPr>
      </w:pPr>
      <w:r w:rsidRPr="003B03A1">
        <w:rPr>
          <w:rFonts w:ascii="Times New Roman" w:hAnsi="Times New Roman" w:cs="Times New Roman"/>
        </w:rPr>
        <w:t>References:</w:t>
      </w:r>
    </w:p>
    <w:p w:rsidR="00B646BC" w:rsidRPr="003B03A1" w:rsidRDefault="00B646BC" w:rsidP="000D669A">
      <w:pPr>
        <w:spacing w:line="240" w:lineRule="auto"/>
        <w:jc w:val="both"/>
        <w:rPr>
          <w:rFonts w:ascii="Times New Roman" w:hAnsi="Times New Roman" w:cs="Times New Roman"/>
        </w:rPr>
      </w:pPr>
      <w:r w:rsidRPr="003B03A1">
        <w:rPr>
          <w:rFonts w:ascii="Times New Roman" w:hAnsi="Times New Roman" w:cs="Times New Roman"/>
        </w:rPr>
        <w:t xml:space="preserve">Ahearne, J (2009), ‘Cultural Policy Implicit and Explicit: A Distinction and Some Uses’, </w:t>
      </w:r>
      <w:r w:rsidRPr="003B03A1">
        <w:rPr>
          <w:rFonts w:ascii="Times New Roman" w:hAnsi="Times New Roman" w:cs="Times New Roman"/>
          <w:i/>
        </w:rPr>
        <w:t>International Journal of Cultural Policy</w:t>
      </w:r>
      <w:r w:rsidRPr="003B03A1">
        <w:rPr>
          <w:rFonts w:ascii="Times New Roman" w:hAnsi="Times New Roman" w:cs="Times New Roman"/>
        </w:rPr>
        <w:t>, 15, 141-53</w:t>
      </w:r>
    </w:p>
    <w:p w:rsidR="00F15443" w:rsidRPr="003B03A1" w:rsidRDefault="00F15443" w:rsidP="000D669A">
      <w:pPr>
        <w:spacing w:line="240" w:lineRule="auto"/>
        <w:jc w:val="both"/>
        <w:rPr>
          <w:rFonts w:ascii="Times New Roman" w:hAnsi="Times New Roman" w:cs="Times New Roman"/>
        </w:rPr>
      </w:pPr>
      <w:r w:rsidRPr="003B03A1">
        <w:rPr>
          <w:rFonts w:ascii="Times New Roman" w:hAnsi="Times New Roman" w:cs="Times New Roman"/>
        </w:rPr>
        <w:t xml:space="preserve">Alesina, A &amp; A. Cukierman (1990), ‘The Politics of Ambiguity’, </w:t>
      </w:r>
      <w:proofErr w:type="gramStart"/>
      <w:r w:rsidRPr="003B03A1">
        <w:rPr>
          <w:rFonts w:ascii="Times New Roman" w:hAnsi="Times New Roman" w:cs="Times New Roman"/>
          <w:i/>
        </w:rPr>
        <w:t>The</w:t>
      </w:r>
      <w:proofErr w:type="gramEnd"/>
      <w:r w:rsidRPr="003B03A1">
        <w:rPr>
          <w:rFonts w:ascii="Times New Roman" w:hAnsi="Times New Roman" w:cs="Times New Roman"/>
          <w:i/>
        </w:rPr>
        <w:t xml:space="preserve"> Quarterly Journal of Economics</w:t>
      </w:r>
      <w:r w:rsidRPr="003B03A1">
        <w:rPr>
          <w:rFonts w:ascii="Times New Roman" w:hAnsi="Times New Roman" w:cs="Times New Roman"/>
        </w:rPr>
        <w:t>, 105, 829-50</w:t>
      </w:r>
    </w:p>
    <w:p w:rsidR="00130844" w:rsidRPr="003B03A1" w:rsidRDefault="00130844" w:rsidP="000D669A">
      <w:pPr>
        <w:spacing w:line="240" w:lineRule="auto"/>
        <w:jc w:val="both"/>
        <w:rPr>
          <w:rFonts w:ascii="Times New Roman" w:hAnsi="Times New Roman" w:cs="Times New Roman"/>
        </w:rPr>
      </w:pPr>
      <w:r w:rsidRPr="003B03A1">
        <w:rPr>
          <w:rFonts w:ascii="Times New Roman" w:hAnsi="Times New Roman" w:cs="Times New Roman"/>
        </w:rPr>
        <w:t xml:space="preserve">Archer, M (1995), </w:t>
      </w:r>
      <w:r w:rsidRPr="003B03A1">
        <w:rPr>
          <w:rFonts w:ascii="Times New Roman" w:hAnsi="Times New Roman" w:cs="Times New Roman"/>
          <w:i/>
        </w:rPr>
        <w:t>Realist Social Theory: The Morphogenetic Approach</w:t>
      </w:r>
      <w:r w:rsidRPr="003B03A1">
        <w:rPr>
          <w:rFonts w:ascii="Times New Roman" w:hAnsi="Times New Roman" w:cs="Times New Roman"/>
        </w:rPr>
        <w:t xml:space="preserve"> (Cambridge, Cambridge University Press)</w:t>
      </w:r>
    </w:p>
    <w:p w:rsidR="00775284" w:rsidRPr="003B03A1" w:rsidRDefault="00775284" w:rsidP="000D669A">
      <w:pPr>
        <w:spacing w:line="240" w:lineRule="auto"/>
        <w:jc w:val="both"/>
        <w:rPr>
          <w:rFonts w:ascii="Times New Roman" w:hAnsi="Times New Roman" w:cs="Times New Roman"/>
        </w:rPr>
      </w:pPr>
      <w:r w:rsidRPr="003B03A1">
        <w:rPr>
          <w:rFonts w:ascii="Times New Roman" w:hAnsi="Times New Roman" w:cs="Times New Roman"/>
        </w:rPr>
        <w:t xml:space="preserve">Arnold, M (1993 [1869]), </w:t>
      </w:r>
      <w:r w:rsidRPr="003B03A1">
        <w:rPr>
          <w:rFonts w:ascii="Times New Roman" w:hAnsi="Times New Roman" w:cs="Times New Roman"/>
          <w:i/>
        </w:rPr>
        <w:t>Culture and Anarchy and Other Writings</w:t>
      </w:r>
      <w:r w:rsidRPr="003B03A1">
        <w:rPr>
          <w:rFonts w:ascii="Times New Roman" w:hAnsi="Times New Roman" w:cs="Times New Roman"/>
        </w:rPr>
        <w:t xml:space="preserve"> (Cambridge, Cambridge University Press)</w:t>
      </w:r>
    </w:p>
    <w:p w:rsidR="00B84A32" w:rsidRPr="003B03A1" w:rsidRDefault="00B84A32" w:rsidP="000D669A">
      <w:pPr>
        <w:spacing w:line="240" w:lineRule="auto"/>
        <w:jc w:val="both"/>
        <w:rPr>
          <w:rFonts w:ascii="Times New Roman" w:hAnsi="Times New Roman" w:cs="Times New Roman"/>
        </w:rPr>
      </w:pPr>
      <w:r w:rsidRPr="003B03A1">
        <w:rPr>
          <w:rFonts w:ascii="Times New Roman" w:hAnsi="Times New Roman" w:cs="Times New Roman"/>
        </w:rPr>
        <w:lastRenderedPageBreak/>
        <w:t xml:space="preserve">Attorney-General’s Department (2014), </w:t>
      </w:r>
      <w:r w:rsidRPr="003B03A1">
        <w:rPr>
          <w:rFonts w:ascii="Times New Roman" w:hAnsi="Times New Roman" w:cs="Times New Roman"/>
          <w:i/>
        </w:rPr>
        <w:t>Australian Government, Attorney General’s Department</w:t>
      </w:r>
      <w:r w:rsidRPr="003B03A1">
        <w:rPr>
          <w:rFonts w:ascii="Times New Roman" w:hAnsi="Times New Roman" w:cs="Times New Roman"/>
        </w:rPr>
        <w:t xml:space="preserve">, (available at: </w:t>
      </w:r>
      <w:hyperlink r:id="rId10" w:history="1">
        <w:r w:rsidRPr="003B03A1">
          <w:rPr>
            <w:rStyle w:val="Hyperlink"/>
            <w:rFonts w:ascii="Times New Roman" w:hAnsi="Times New Roman" w:cs="Times New Roman"/>
          </w:rPr>
          <w:t>http://www.ag.gov.au/Pages/default.aspx</w:t>
        </w:r>
      </w:hyperlink>
      <w:r w:rsidRPr="003B03A1">
        <w:rPr>
          <w:rFonts w:ascii="Times New Roman" w:hAnsi="Times New Roman" w:cs="Times New Roman"/>
        </w:rPr>
        <w:t xml:space="preserve"> Accessed 30th April 2014)</w:t>
      </w:r>
    </w:p>
    <w:p w:rsidR="003716CC" w:rsidRPr="003B03A1" w:rsidRDefault="003716CC" w:rsidP="000D669A">
      <w:pPr>
        <w:spacing w:line="240" w:lineRule="auto"/>
        <w:jc w:val="both"/>
        <w:rPr>
          <w:rFonts w:ascii="Times New Roman" w:hAnsi="Times New Roman" w:cs="Times New Roman"/>
        </w:rPr>
      </w:pPr>
      <w:r w:rsidRPr="003B03A1">
        <w:rPr>
          <w:rFonts w:ascii="Times New Roman" w:hAnsi="Times New Roman" w:cs="Times New Roman"/>
        </w:rPr>
        <w:t xml:space="preserve">Bernheim, B &amp; M. Whinston (1998), ‘Incomplete Contracts and Strategic Ambiguity’, </w:t>
      </w:r>
      <w:proofErr w:type="gramStart"/>
      <w:r w:rsidRPr="003B03A1">
        <w:rPr>
          <w:rFonts w:ascii="Times New Roman" w:hAnsi="Times New Roman" w:cs="Times New Roman"/>
          <w:i/>
        </w:rPr>
        <w:t>The</w:t>
      </w:r>
      <w:proofErr w:type="gramEnd"/>
      <w:r w:rsidRPr="003B03A1">
        <w:rPr>
          <w:rFonts w:ascii="Times New Roman" w:hAnsi="Times New Roman" w:cs="Times New Roman"/>
          <w:i/>
        </w:rPr>
        <w:t xml:space="preserve"> American Economic Review</w:t>
      </w:r>
      <w:r w:rsidRPr="003B03A1">
        <w:rPr>
          <w:rFonts w:ascii="Times New Roman" w:hAnsi="Times New Roman" w:cs="Times New Roman"/>
        </w:rPr>
        <w:t>, 88, 902-32</w:t>
      </w:r>
    </w:p>
    <w:p w:rsidR="004E587A" w:rsidRPr="003B03A1" w:rsidRDefault="004E587A" w:rsidP="000D669A">
      <w:pPr>
        <w:spacing w:line="240" w:lineRule="auto"/>
        <w:jc w:val="both"/>
        <w:rPr>
          <w:rFonts w:ascii="Times New Roman" w:hAnsi="Times New Roman" w:cs="Times New Roman"/>
        </w:rPr>
      </w:pPr>
      <w:r w:rsidRPr="003B03A1">
        <w:rPr>
          <w:rFonts w:ascii="Times New Roman" w:hAnsi="Times New Roman" w:cs="Times New Roman"/>
        </w:rPr>
        <w:t xml:space="preserve">Boltanski, L &amp; L. Thevenot (2006), </w:t>
      </w:r>
      <w:r w:rsidRPr="003B03A1">
        <w:rPr>
          <w:rFonts w:ascii="Times New Roman" w:hAnsi="Times New Roman" w:cs="Times New Roman"/>
          <w:i/>
        </w:rPr>
        <w:t>On Justification: Economies of Worth</w:t>
      </w:r>
      <w:r w:rsidRPr="003B03A1">
        <w:rPr>
          <w:rFonts w:ascii="Times New Roman" w:hAnsi="Times New Roman" w:cs="Times New Roman"/>
        </w:rPr>
        <w:t xml:space="preserve"> (Princeton, Princeton University Press)</w:t>
      </w:r>
    </w:p>
    <w:p w:rsidR="00C04356" w:rsidRPr="003B03A1" w:rsidRDefault="00C04356" w:rsidP="000D669A">
      <w:pPr>
        <w:spacing w:line="240" w:lineRule="auto"/>
        <w:jc w:val="both"/>
        <w:rPr>
          <w:rFonts w:ascii="Times New Roman" w:hAnsi="Times New Roman" w:cs="Times New Roman"/>
        </w:rPr>
      </w:pPr>
      <w:r w:rsidRPr="003B03A1">
        <w:rPr>
          <w:rFonts w:ascii="Times New Roman" w:hAnsi="Times New Roman" w:cs="Times New Roman"/>
        </w:rPr>
        <w:t xml:space="preserve">Cairney, P (2012), </w:t>
      </w:r>
      <w:r w:rsidR="00705AB5" w:rsidRPr="003B03A1">
        <w:rPr>
          <w:rFonts w:ascii="Times New Roman" w:hAnsi="Times New Roman" w:cs="Times New Roman"/>
        </w:rPr>
        <w:t xml:space="preserve">‘Complexity Theory in Political Science and Public Policy’, </w:t>
      </w:r>
      <w:r w:rsidR="00705AB5" w:rsidRPr="003B03A1">
        <w:rPr>
          <w:rFonts w:ascii="Times New Roman" w:hAnsi="Times New Roman" w:cs="Times New Roman"/>
          <w:i/>
        </w:rPr>
        <w:t>Political Studies Review</w:t>
      </w:r>
      <w:r w:rsidR="00705AB5" w:rsidRPr="003B03A1">
        <w:rPr>
          <w:rFonts w:ascii="Times New Roman" w:hAnsi="Times New Roman" w:cs="Times New Roman"/>
        </w:rPr>
        <w:t>, 10, 346-58</w:t>
      </w:r>
    </w:p>
    <w:p w:rsidR="003B51B8" w:rsidRDefault="003B51B8" w:rsidP="000D669A">
      <w:pPr>
        <w:spacing w:line="240" w:lineRule="auto"/>
        <w:jc w:val="both"/>
        <w:rPr>
          <w:rFonts w:ascii="Times New Roman" w:hAnsi="Times New Roman" w:cs="Times New Roman"/>
        </w:rPr>
      </w:pPr>
      <w:r w:rsidRPr="003B03A1">
        <w:rPr>
          <w:rFonts w:ascii="Times New Roman" w:hAnsi="Times New Roman" w:cs="Times New Roman"/>
        </w:rPr>
        <w:t xml:space="preserve">Cohen, M, J. March &amp; J. Olsen (1972), ‘A Garbage Can Model of Organizational Choice’, </w:t>
      </w:r>
      <w:r w:rsidRPr="003B03A1">
        <w:rPr>
          <w:rFonts w:ascii="Times New Roman" w:hAnsi="Times New Roman" w:cs="Times New Roman"/>
          <w:i/>
        </w:rPr>
        <w:t>Administrative Science Quarterly</w:t>
      </w:r>
      <w:r w:rsidRPr="003B03A1">
        <w:rPr>
          <w:rFonts w:ascii="Times New Roman" w:hAnsi="Times New Roman" w:cs="Times New Roman"/>
        </w:rPr>
        <w:t>, 17, 1-25</w:t>
      </w:r>
    </w:p>
    <w:p w:rsidR="00377BF2" w:rsidRPr="00377BF2" w:rsidRDefault="00377BF2" w:rsidP="000D669A">
      <w:pPr>
        <w:spacing w:line="240" w:lineRule="auto"/>
        <w:jc w:val="both"/>
        <w:rPr>
          <w:rFonts w:ascii="Times New Roman" w:hAnsi="Times New Roman" w:cs="Times New Roman"/>
        </w:rPr>
      </w:pPr>
      <w:r>
        <w:rPr>
          <w:rFonts w:ascii="Times New Roman" w:hAnsi="Times New Roman" w:cs="Times New Roman"/>
        </w:rPr>
        <w:t xml:space="preserve">Davenport, S &amp; S. Leitch (2005), ‘Circuits of Power in Practice: Strategic Ambiguity as Delegation of Authority’, </w:t>
      </w:r>
      <w:r>
        <w:rPr>
          <w:rFonts w:ascii="Times New Roman" w:hAnsi="Times New Roman" w:cs="Times New Roman"/>
          <w:i/>
        </w:rPr>
        <w:t>Organization Studies</w:t>
      </w:r>
      <w:r>
        <w:rPr>
          <w:rFonts w:ascii="Times New Roman" w:hAnsi="Times New Roman" w:cs="Times New Roman"/>
        </w:rPr>
        <w:t>, 26, 1603-</w:t>
      </w:r>
      <w:r w:rsidR="009F2B00">
        <w:rPr>
          <w:rFonts w:ascii="Times New Roman" w:hAnsi="Times New Roman" w:cs="Times New Roman"/>
        </w:rPr>
        <w:t>23</w:t>
      </w:r>
    </w:p>
    <w:p w:rsidR="00C31A27" w:rsidRPr="003B03A1" w:rsidRDefault="00B84A32" w:rsidP="000D669A">
      <w:pPr>
        <w:spacing w:line="240" w:lineRule="auto"/>
        <w:jc w:val="both"/>
        <w:rPr>
          <w:rFonts w:ascii="Times New Roman" w:hAnsi="Times New Roman" w:cs="Times New Roman"/>
          <w:color w:val="0000FF" w:themeColor="hyperlink"/>
          <w:u w:val="single"/>
        </w:rPr>
      </w:pPr>
      <w:r w:rsidRPr="003B03A1">
        <w:rPr>
          <w:rFonts w:ascii="Times New Roman" w:hAnsi="Times New Roman" w:cs="Times New Roman"/>
        </w:rPr>
        <w:t>DCMS (2014)</w:t>
      </w:r>
      <w:r w:rsidR="00C31A27" w:rsidRPr="003B03A1">
        <w:rPr>
          <w:rFonts w:ascii="Times New Roman" w:hAnsi="Times New Roman" w:cs="Times New Roman"/>
        </w:rPr>
        <w:t xml:space="preserve">, </w:t>
      </w:r>
      <w:r w:rsidR="00C31A27" w:rsidRPr="003B03A1">
        <w:rPr>
          <w:rFonts w:ascii="Times New Roman" w:hAnsi="Times New Roman" w:cs="Times New Roman"/>
          <w:i/>
        </w:rPr>
        <w:t>Topic: Arts and Culture</w:t>
      </w:r>
      <w:r w:rsidRPr="003B03A1">
        <w:rPr>
          <w:rFonts w:ascii="Times New Roman" w:hAnsi="Times New Roman" w:cs="Times New Roman"/>
        </w:rPr>
        <w:t>,</w:t>
      </w:r>
      <w:r w:rsidR="00C31A27" w:rsidRPr="003B03A1">
        <w:rPr>
          <w:rFonts w:ascii="Times New Roman" w:hAnsi="Times New Roman" w:cs="Times New Roman"/>
        </w:rPr>
        <w:t xml:space="preserve"> (available at: </w:t>
      </w:r>
      <w:hyperlink r:id="rId11" w:history="1">
        <w:r w:rsidR="001B45FC" w:rsidRPr="003B03A1">
          <w:rPr>
            <w:rStyle w:val="Hyperlink"/>
            <w:rFonts w:ascii="Times New Roman" w:hAnsi="Times New Roman" w:cs="Times New Roman"/>
          </w:rPr>
          <w:t>https://www.gov.uk/government/topics/arts-and-culture</w:t>
        </w:r>
      </w:hyperlink>
      <w:r w:rsidR="00C31A27" w:rsidRPr="003B03A1">
        <w:rPr>
          <w:rFonts w:ascii="Times New Roman" w:hAnsi="Times New Roman" w:cs="Times New Roman"/>
        </w:rPr>
        <w:t xml:space="preserve"> Accessed 30th April, 2014)</w:t>
      </w:r>
    </w:p>
    <w:p w:rsidR="00DB5111" w:rsidRPr="003B03A1" w:rsidRDefault="00C31A27" w:rsidP="000D669A">
      <w:pPr>
        <w:spacing w:line="240" w:lineRule="auto"/>
        <w:jc w:val="both"/>
        <w:rPr>
          <w:rFonts w:ascii="Times New Roman" w:hAnsi="Times New Roman" w:cs="Times New Roman"/>
          <w:i/>
        </w:rPr>
      </w:pPr>
      <w:r w:rsidRPr="003B03A1">
        <w:rPr>
          <w:rFonts w:ascii="Times New Roman" w:hAnsi="Times New Roman" w:cs="Times New Roman"/>
        </w:rPr>
        <w:t>D</w:t>
      </w:r>
      <w:r w:rsidR="00DB5111" w:rsidRPr="003B03A1">
        <w:rPr>
          <w:rFonts w:ascii="Times New Roman" w:hAnsi="Times New Roman" w:cs="Times New Roman"/>
        </w:rPr>
        <w:t xml:space="preserve">iesing, P (1962), </w:t>
      </w:r>
      <w:r w:rsidR="00DB5111" w:rsidRPr="003B03A1">
        <w:rPr>
          <w:rFonts w:ascii="Times New Roman" w:hAnsi="Times New Roman" w:cs="Times New Roman"/>
          <w:i/>
        </w:rPr>
        <w:t>Reason in Society: Five Types of Decision and Their Social Conditions</w:t>
      </w:r>
      <w:r w:rsidR="00DB5111" w:rsidRPr="003B03A1">
        <w:rPr>
          <w:rFonts w:ascii="Times New Roman" w:hAnsi="Times New Roman" w:cs="Times New Roman"/>
        </w:rPr>
        <w:t xml:space="preserve"> (Urbana, University of Illinois Press)</w:t>
      </w:r>
    </w:p>
    <w:p w:rsidR="00F879A3" w:rsidRPr="003B03A1" w:rsidRDefault="00F879A3" w:rsidP="000D669A">
      <w:pPr>
        <w:spacing w:line="240" w:lineRule="auto"/>
        <w:jc w:val="both"/>
        <w:rPr>
          <w:rFonts w:ascii="Times New Roman" w:hAnsi="Times New Roman" w:cs="Times New Roman"/>
        </w:rPr>
      </w:pPr>
      <w:r w:rsidRPr="003B03A1">
        <w:rPr>
          <w:rFonts w:ascii="Times New Roman" w:hAnsi="Times New Roman" w:cs="Times New Roman"/>
        </w:rPr>
        <w:t xml:space="preserve">DiMaggio, P &amp; W. Powell (1991), </w:t>
      </w:r>
      <w:r w:rsidR="0046036D" w:rsidRPr="003B03A1">
        <w:rPr>
          <w:rFonts w:ascii="Times New Roman" w:hAnsi="Times New Roman" w:cs="Times New Roman"/>
        </w:rPr>
        <w:t xml:space="preserve">‘The Iron Cage Revisited: Institutional isomorphism and Collective Rationality in Organizational Fields’, 63-82 in W. Powell &amp; P. DiMaggio (Eds), </w:t>
      </w:r>
      <w:r w:rsidR="0046036D" w:rsidRPr="003B03A1">
        <w:rPr>
          <w:rFonts w:ascii="Times New Roman" w:hAnsi="Times New Roman" w:cs="Times New Roman"/>
          <w:i/>
        </w:rPr>
        <w:t>The New Institutionalism in Organizational Analysis</w:t>
      </w:r>
      <w:r w:rsidR="0046036D" w:rsidRPr="003B03A1">
        <w:rPr>
          <w:rFonts w:ascii="Times New Roman" w:hAnsi="Times New Roman" w:cs="Times New Roman"/>
        </w:rPr>
        <w:t xml:space="preserve"> (Chicago, University of Chicago Press)</w:t>
      </w:r>
    </w:p>
    <w:p w:rsidR="004E587A" w:rsidRPr="003B03A1" w:rsidRDefault="004E587A" w:rsidP="000D669A">
      <w:pPr>
        <w:spacing w:line="240" w:lineRule="auto"/>
        <w:jc w:val="both"/>
        <w:rPr>
          <w:rFonts w:ascii="Times New Roman" w:hAnsi="Times New Roman" w:cs="Times New Roman"/>
        </w:rPr>
      </w:pPr>
      <w:r w:rsidRPr="003B03A1">
        <w:rPr>
          <w:rFonts w:ascii="Times New Roman" w:hAnsi="Times New Roman" w:cs="Times New Roman"/>
        </w:rPr>
        <w:t xml:space="preserve">Empson, W (1961), </w:t>
      </w:r>
      <w:r w:rsidRPr="003B03A1">
        <w:rPr>
          <w:rFonts w:ascii="Times New Roman" w:hAnsi="Times New Roman" w:cs="Times New Roman"/>
          <w:i/>
        </w:rPr>
        <w:t>Seven Types of Ambiguity</w:t>
      </w:r>
      <w:r w:rsidRPr="003B03A1">
        <w:rPr>
          <w:rFonts w:ascii="Times New Roman" w:hAnsi="Times New Roman" w:cs="Times New Roman"/>
        </w:rPr>
        <w:t xml:space="preserve"> (3</w:t>
      </w:r>
      <w:r w:rsidRPr="003B03A1">
        <w:rPr>
          <w:rFonts w:ascii="Times New Roman" w:hAnsi="Times New Roman" w:cs="Times New Roman"/>
          <w:vertAlign w:val="superscript"/>
        </w:rPr>
        <w:t>rd</w:t>
      </w:r>
      <w:r w:rsidRPr="003B03A1">
        <w:rPr>
          <w:rFonts w:ascii="Times New Roman" w:hAnsi="Times New Roman" w:cs="Times New Roman"/>
        </w:rPr>
        <w:t xml:space="preserve"> Ed, Harmondsworth, Penguin)</w:t>
      </w:r>
    </w:p>
    <w:p w:rsidR="00F15443" w:rsidRPr="003B03A1" w:rsidRDefault="00F15443" w:rsidP="000D669A">
      <w:pPr>
        <w:spacing w:line="240" w:lineRule="auto"/>
        <w:jc w:val="both"/>
        <w:rPr>
          <w:rFonts w:ascii="Times New Roman" w:hAnsi="Times New Roman" w:cs="Times New Roman"/>
        </w:rPr>
      </w:pPr>
      <w:r w:rsidRPr="003B03A1">
        <w:rPr>
          <w:rFonts w:ascii="Times New Roman" w:hAnsi="Times New Roman" w:cs="Times New Roman"/>
        </w:rPr>
        <w:t xml:space="preserve">Ghirardato, P &amp; M. Marinacci (2002), ‘Ambiguity Made Precise: A Comparative Foundation’, </w:t>
      </w:r>
      <w:r w:rsidRPr="003B03A1">
        <w:rPr>
          <w:rFonts w:ascii="Times New Roman" w:hAnsi="Times New Roman" w:cs="Times New Roman"/>
          <w:i/>
        </w:rPr>
        <w:t>Journal of Economic Theory</w:t>
      </w:r>
      <w:r w:rsidRPr="003B03A1">
        <w:rPr>
          <w:rFonts w:ascii="Times New Roman" w:hAnsi="Times New Roman" w:cs="Times New Roman"/>
        </w:rPr>
        <w:t>, 102, 251-89</w:t>
      </w:r>
    </w:p>
    <w:p w:rsidR="00796FE5" w:rsidRPr="003B03A1" w:rsidRDefault="00796FE5" w:rsidP="000D669A">
      <w:pPr>
        <w:spacing w:line="240" w:lineRule="auto"/>
        <w:jc w:val="both"/>
        <w:rPr>
          <w:rFonts w:ascii="Times New Roman" w:hAnsi="Times New Roman" w:cs="Times New Roman"/>
        </w:rPr>
      </w:pPr>
      <w:r w:rsidRPr="003B03A1">
        <w:rPr>
          <w:rFonts w:ascii="Times New Roman" w:hAnsi="Times New Roman" w:cs="Times New Roman"/>
        </w:rPr>
        <w:t xml:space="preserve">Gray, C (2002), ‘Local Government and the Arts’, </w:t>
      </w:r>
      <w:r w:rsidRPr="003B03A1">
        <w:rPr>
          <w:rFonts w:ascii="Times New Roman" w:hAnsi="Times New Roman" w:cs="Times New Roman"/>
          <w:i/>
        </w:rPr>
        <w:t>Local Government Studies</w:t>
      </w:r>
      <w:r w:rsidRPr="003B03A1">
        <w:rPr>
          <w:rFonts w:ascii="Times New Roman" w:hAnsi="Times New Roman" w:cs="Times New Roman"/>
        </w:rPr>
        <w:t>, 28 (1), 77-90</w:t>
      </w:r>
    </w:p>
    <w:p w:rsidR="00557F1C" w:rsidRPr="003B03A1" w:rsidRDefault="00954B15" w:rsidP="000D669A">
      <w:pPr>
        <w:spacing w:line="240" w:lineRule="auto"/>
        <w:jc w:val="both"/>
        <w:rPr>
          <w:rFonts w:ascii="Times New Roman" w:hAnsi="Times New Roman" w:cs="Times New Roman"/>
        </w:rPr>
      </w:pPr>
      <w:r w:rsidRPr="003B03A1">
        <w:rPr>
          <w:rFonts w:ascii="Times New Roman" w:hAnsi="Times New Roman" w:cs="Times New Roman"/>
        </w:rPr>
        <w:t xml:space="preserve">Gray, C </w:t>
      </w:r>
      <w:r w:rsidR="00557F1C" w:rsidRPr="003B03A1">
        <w:rPr>
          <w:rFonts w:ascii="Times New Roman" w:hAnsi="Times New Roman" w:cs="Times New Roman"/>
        </w:rPr>
        <w:t xml:space="preserve">(2007), ‘Commodification and Instrumentality in Cultural Policy’, </w:t>
      </w:r>
      <w:r w:rsidR="00557F1C" w:rsidRPr="003B03A1">
        <w:rPr>
          <w:rFonts w:ascii="Times New Roman" w:hAnsi="Times New Roman" w:cs="Times New Roman"/>
          <w:i/>
        </w:rPr>
        <w:t>International Journal of Cultural Policy</w:t>
      </w:r>
      <w:r w:rsidR="00557F1C" w:rsidRPr="003B03A1">
        <w:rPr>
          <w:rFonts w:ascii="Times New Roman" w:hAnsi="Times New Roman" w:cs="Times New Roman"/>
        </w:rPr>
        <w:t>, 13, 203-15</w:t>
      </w:r>
    </w:p>
    <w:p w:rsidR="00954B15" w:rsidRPr="003B03A1" w:rsidRDefault="00557F1C" w:rsidP="000D669A">
      <w:pPr>
        <w:spacing w:line="240" w:lineRule="auto"/>
        <w:jc w:val="both"/>
        <w:rPr>
          <w:rFonts w:ascii="Times New Roman" w:hAnsi="Times New Roman" w:cs="Times New Roman"/>
        </w:rPr>
      </w:pPr>
      <w:r w:rsidRPr="003B03A1">
        <w:rPr>
          <w:rFonts w:ascii="Times New Roman" w:hAnsi="Times New Roman" w:cs="Times New Roman"/>
        </w:rPr>
        <w:t xml:space="preserve">Gray, C </w:t>
      </w:r>
      <w:r w:rsidR="00954B15" w:rsidRPr="003B03A1">
        <w:rPr>
          <w:rFonts w:ascii="Times New Roman" w:hAnsi="Times New Roman" w:cs="Times New Roman"/>
        </w:rPr>
        <w:t xml:space="preserve">(2009), ‘Managing Cultural Policy: Pitfalls and Prospects’, </w:t>
      </w:r>
      <w:r w:rsidR="00954B15" w:rsidRPr="003B03A1">
        <w:rPr>
          <w:rFonts w:ascii="Times New Roman" w:hAnsi="Times New Roman" w:cs="Times New Roman"/>
          <w:i/>
        </w:rPr>
        <w:t>Public Administration</w:t>
      </w:r>
      <w:r w:rsidR="00954B15" w:rsidRPr="003B03A1">
        <w:rPr>
          <w:rFonts w:ascii="Times New Roman" w:hAnsi="Times New Roman" w:cs="Times New Roman"/>
        </w:rPr>
        <w:t>, 87, 574-85</w:t>
      </w:r>
    </w:p>
    <w:p w:rsidR="00705AB5" w:rsidRPr="003B03A1" w:rsidRDefault="00705AB5" w:rsidP="000D669A">
      <w:pPr>
        <w:spacing w:line="240" w:lineRule="auto"/>
        <w:jc w:val="both"/>
        <w:rPr>
          <w:rFonts w:ascii="Times New Roman" w:hAnsi="Times New Roman" w:cs="Times New Roman"/>
        </w:rPr>
      </w:pPr>
      <w:r w:rsidRPr="003B03A1">
        <w:rPr>
          <w:rFonts w:ascii="Times New Roman" w:hAnsi="Times New Roman" w:cs="Times New Roman"/>
        </w:rPr>
        <w:t xml:space="preserve">Gray, C (2014), </w:t>
      </w:r>
      <w:r w:rsidRPr="003B03A1">
        <w:rPr>
          <w:rFonts w:ascii="Times New Roman" w:hAnsi="Times New Roman" w:cs="Times New Roman"/>
          <w:i/>
        </w:rPr>
        <w:t>Museums and the Management of Complexity</w:t>
      </w:r>
      <w:r w:rsidRPr="003B03A1">
        <w:rPr>
          <w:rFonts w:ascii="Times New Roman" w:hAnsi="Times New Roman" w:cs="Times New Roman"/>
        </w:rPr>
        <w:t xml:space="preserve"> (Paper to the Annual Conference of the Political Studies Association of the United Kingdom, Manchester, 2014: available at </w:t>
      </w:r>
    </w:p>
    <w:p w:rsidR="00F25D7E" w:rsidRPr="003B03A1" w:rsidRDefault="00F25D7E" w:rsidP="000D669A">
      <w:pPr>
        <w:spacing w:line="240" w:lineRule="auto"/>
        <w:jc w:val="both"/>
        <w:rPr>
          <w:rFonts w:ascii="Times New Roman" w:hAnsi="Times New Roman" w:cs="Times New Roman"/>
        </w:rPr>
      </w:pPr>
      <w:r w:rsidRPr="003B03A1">
        <w:rPr>
          <w:rFonts w:ascii="Times New Roman" w:hAnsi="Times New Roman" w:cs="Times New Roman"/>
        </w:rPr>
        <w:t>Gray, C &amp; M. Wingfield (2011), ‘Are Government Culture Departments Important</w:t>
      </w:r>
      <w:proofErr w:type="gramStart"/>
      <w:r w:rsidRPr="003B03A1">
        <w:rPr>
          <w:rFonts w:ascii="Times New Roman" w:hAnsi="Times New Roman" w:cs="Times New Roman"/>
        </w:rPr>
        <w:t>?:</w:t>
      </w:r>
      <w:proofErr w:type="gramEnd"/>
      <w:r w:rsidRPr="003B03A1">
        <w:rPr>
          <w:rFonts w:ascii="Times New Roman" w:hAnsi="Times New Roman" w:cs="Times New Roman"/>
        </w:rPr>
        <w:t xml:space="preserve"> An Empirical Investigation’, </w:t>
      </w:r>
      <w:r w:rsidRPr="003B03A1">
        <w:rPr>
          <w:rFonts w:ascii="Times New Roman" w:hAnsi="Times New Roman" w:cs="Times New Roman"/>
          <w:i/>
        </w:rPr>
        <w:t>International Journal of Cultural Policy</w:t>
      </w:r>
      <w:r w:rsidRPr="003B03A1">
        <w:rPr>
          <w:rFonts w:ascii="Times New Roman" w:hAnsi="Times New Roman" w:cs="Times New Roman"/>
        </w:rPr>
        <w:t xml:space="preserve">, 17, 590-604 </w:t>
      </w:r>
    </w:p>
    <w:p w:rsidR="00982732" w:rsidRPr="003B03A1" w:rsidRDefault="00982732" w:rsidP="000D669A">
      <w:pPr>
        <w:spacing w:line="240" w:lineRule="auto"/>
        <w:jc w:val="both"/>
        <w:rPr>
          <w:rFonts w:ascii="Times New Roman" w:hAnsi="Times New Roman" w:cs="Times New Roman"/>
        </w:rPr>
      </w:pPr>
      <w:r w:rsidRPr="003B03A1">
        <w:rPr>
          <w:rFonts w:ascii="Times New Roman" w:hAnsi="Times New Roman" w:cs="Times New Roman"/>
        </w:rPr>
        <w:t xml:space="preserve">Howlett, M (2011), </w:t>
      </w:r>
      <w:r w:rsidRPr="003B03A1">
        <w:rPr>
          <w:rFonts w:ascii="Times New Roman" w:hAnsi="Times New Roman" w:cs="Times New Roman"/>
          <w:i/>
        </w:rPr>
        <w:t>Designing Public Policies: Principles and Instruments</w:t>
      </w:r>
      <w:r w:rsidRPr="003B03A1">
        <w:rPr>
          <w:rFonts w:ascii="Times New Roman" w:hAnsi="Times New Roman" w:cs="Times New Roman"/>
        </w:rPr>
        <w:t xml:space="preserve"> (London, Routledge)</w:t>
      </w:r>
    </w:p>
    <w:p w:rsidR="004146B0" w:rsidRPr="003B03A1" w:rsidRDefault="004146B0" w:rsidP="000D669A">
      <w:pPr>
        <w:spacing w:line="240" w:lineRule="auto"/>
        <w:jc w:val="both"/>
        <w:rPr>
          <w:rFonts w:ascii="Times New Roman" w:hAnsi="Times New Roman" w:cs="Times New Roman"/>
        </w:rPr>
      </w:pPr>
      <w:r w:rsidRPr="003B03A1">
        <w:rPr>
          <w:rFonts w:ascii="Times New Roman" w:hAnsi="Times New Roman" w:cs="Times New Roman"/>
        </w:rPr>
        <w:t xml:space="preserve">Hutter, M &amp; D. Throsby </w:t>
      </w:r>
      <w:r w:rsidR="001709DC" w:rsidRPr="003B03A1">
        <w:rPr>
          <w:rFonts w:ascii="Times New Roman" w:hAnsi="Times New Roman" w:cs="Times New Roman"/>
        </w:rPr>
        <w:t xml:space="preserve">(Eds) </w:t>
      </w:r>
      <w:r w:rsidRPr="003B03A1">
        <w:rPr>
          <w:rFonts w:ascii="Times New Roman" w:hAnsi="Times New Roman" w:cs="Times New Roman"/>
        </w:rPr>
        <w:t xml:space="preserve">(2008), </w:t>
      </w:r>
      <w:r w:rsidR="004829EA" w:rsidRPr="003B03A1">
        <w:rPr>
          <w:rFonts w:ascii="Times New Roman" w:hAnsi="Times New Roman" w:cs="Times New Roman"/>
          <w:i/>
        </w:rPr>
        <w:t xml:space="preserve">Beyond Price: Value in Culture, Economics and the </w:t>
      </w:r>
      <w:proofErr w:type="gramStart"/>
      <w:r w:rsidR="004829EA" w:rsidRPr="003B03A1">
        <w:rPr>
          <w:rFonts w:ascii="Times New Roman" w:hAnsi="Times New Roman" w:cs="Times New Roman"/>
          <w:i/>
        </w:rPr>
        <w:t>Art</w:t>
      </w:r>
      <w:r w:rsidR="004829EA" w:rsidRPr="003B03A1">
        <w:rPr>
          <w:rFonts w:ascii="Times New Roman" w:hAnsi="Times New Roman" w:cs="Times New Roman"/>
        </w:rPr>
        <w:t>s(</w:t>
      </w:r>
      <w:proofErr w:type="gramEnd"/>
      <w:r w:rsidR="004829EA" w:rsidRPr="003B03A1">
        <w:rPr>
          <w:rFonts w:ascii="Times New Roman" w:hAnsi="Times New Roman" w:cs="Times New Roman"/>
        </w:rPr>
        <w:t>Cambridge, Cambridge University Press)</w:t>
      </w:r>
    </w:p>
    <w:p w:rsidR="004B5F3B" w:rsidRDefault="004B5F3B" w:rsidP="000D669A">
      <w:pPr>
        <w:spacing w:line="240" w:lineRule="auto"/>
        <w:jc w:val="both"/>
        <w:rPr>
          <w:rFonts w:ascii="Times New Roman" w:hAnsi="Times New Roman" w:cs="Times New Roman"/>
        </w:rPr>
      </w:pPr>
      <w:r w:rsidRPr="003B03A1">
        <w:rPr>
          <w:rFonts w:ascii="Times New Roman" w:hAnsi="Times New Roman" w:cs="Times New Roman"/>
        </w:rPr>
        <w:t>Kangas,</w:t>
      </w:r>
      <w:r w:rsidR="00B84A32" w:rsidRPr="003B03A1">
        <w:rPr>
          <w:rFonts w:ascii="Times New Roman" w:hAnsi="Times New Roman" w:cs="Times New Roman"/>
        </w:rPr>
        <w:t xml:space="preserve"> A, S. Sokka &amp; T. Martanen (2010), </w:t>
      </w:r>
      <w:r w:rsidR="00B84A32" w:rsidRPr="003B03A1">
        <w:rPr>
          <w:rFonts w:ascii="Times New Roman" w:hAnsi="Times New Roman" w:cs="Times New Roman"/>
          <w:i/>
        </w:rPr>
        <w:t xml:space="preserve">Insomniac </w:t>
      </w:r>
      <w:r w:rsidR="0003786E" w:rsidRPr="003B03A1">
        <w:rPr>
          <w:rFonts w:ascii="Times New Roman" w:hAnsi="Times New Roman" w:cs="Times New Roman"/>
          <w:i/>
        </w:rPr>
        <w:t>Isomorphia</w:t>
      </w:r>
      <w:proofErr w:type="gramStart"/>
      <w:r w:rsidR="0003786E" w:rsidRPr="003B03A1">
        <w:rPr>
          <w:rFonts w:ascii="Times New Roman" w:hAnsi="Times New Roman" w:cs="Times New Roman"/>
          <w:i/>
        </w:rPr>
        <w:t>?</w:t>
      </w:r>
      <w:r w:rsidR="00B84A32" w:rsidRPr="003B03A1">
        <w:rPr>
          <w:rFonts w:ascii="Times New Roman" w:hAnsi="Times New Roman" w:cs="Times New Roman"/>
          <w:i/>
        </w:rPr>
        <w:t>:</w:t>
      </w:r>
      <w:proofErr w:type="gramEnd"/>
      <w:r w:rsidR="00B84A32" w:rsidRPr="003B03A1">
        <w:rPr>
          <w:rFonts w:ascii="Times New Roman" w:hAnsi="Times New Roman" w:cs="Times New Roman"/>
          <w:i/>
        </w:rPr>
        <w:t xml:space="preserve"> Homogenization in Finnish Cultural Policy</w:t>
      </w:r>
      <w:r w:rsidR="00B84A32" w:rsidRPr="003B03A1">
        <w:rPr>
          <w:rFonts w:ascii="Times New Roman" w:hAnsi="Times New Roman" w:cs="Times New Roman"/>
        </w:rPr>
        <w:t xml:space="preserve"> (Paper to the 6</w:t>
      </w:r>
      <w:r w:rsidR="00B84A32" w:rsidRPr="003B03A1">
        <w:rPr>
          <w:rFonts w:ascii="Times New Roman" w:hAnsi="Times New Roman" w:cs="Times New Roman"/>
          <w:vertAlign w:val="superscript"/>
        </w:rPr>
        <w:t>th</w:t>
      </w:r>
      <w:r w:rsidR="00B84A32" w:rsidRPr="003B03A1">
        <w:rPr>
          <w:rFonts w:ascii="Times New Roman" w:hAnsi="Times New Roman" w:cs="Times New Roman"/>
        </w:rPr>
        <w:t xml:space="preserve"> International Conference on Cultural Policy Research, Jyvaskyla) </w:t>
      </w:r>
    </w:p>
    <w:p w:rsidR="00377BF2" w:rsidRPr="00377BF2" w:rsidRDefault="00377BF2" w:rsidP="000D669A">
      <w:pPr>
        <w:spacing w:line="240" w:lineRule="auto"/>
        <w:jc w:val="both"/>
        <w:rPr>
          <w:rFonts w:ascii="Times New Roman" w:hAnsi="Times New Roman" w:cs="Times New Roman"/>
        </w:rPr>
      </w:pPr>
      <w:r>
        <w:rPr>
          <w:rFonts w:ascii="Times New Roman" w:hAnsi="Times New Roman" w:cs="Times New Roman"/>
        </w:rPr>
        <w:t xml:space="preserve">Leitch, S &amp; S. Davenport (2007), ‘Strategic Ambiguity as a Discourse Practice: The Role of Keywords in the Discourse on “Sustainable” Biotechnology’, </w:t>
      </w:r>
      <w:r>
        <w:rPr>
          <w:rFonts w:ascii="Times New Roman" w:hAnsi="Times New Roman" w:cs="Times New Roman"/>
          <w:i/>
        </w:rPr>
        <w:t>Discourse Studies</w:t>
      </w:r>
      <w:r>
        <w:rPr>
          <w:rFonts w:ascii="Times New Roman" w:hAnsi="Times New Roman" w:cs="Times New Roman"/>
        </w:rPr>
        <w:t>, 9, 43-61</w:t>
      </w:r>
    </w:p>
    <w:p w:rsidR="003B6EDE" w:rsidRPr="003B03A1" w:rsidRDefault="003B6EDE" w:rsidP="000D669A">
      <w:pPr>
        <w:spacing w:line="240" w:lineRule="auto"/>
        <w:jc w:val="both"/>
        <w:rPr>
          <w:rFonts w:ascii="Times New Roman" w:hAnsi="Times New Roman" w:cs="Times New Roman"/>
        </w:rPr>
      </w:pPr>
      <w:r w:rsidRPr="003B03A1">
        <w:rPr>
          <w:rFonts w:ascii="Times New Roman" w:hAnsi="Times New Roman" w:cs="Times New Roman"/>
        </w:rPr>
        <w:t xml:space="preserve">March, J &amp; J. Olsen (1979), </w:t>
      </w:r>
      <w:r w:rsidRPr="003B03A1">
        <w:rPr>
          <w:rFonts w:ascii="Times New Roman" w:hAnsi="Times New Roman" w:cs="Times New Roman"/>
          <w:i/>
        </w:rPr>
        <w:t>Ambiguity and Choice in Organizations</w:t>
      </w:r>
      <w:r w:rsidRPr="003B03A1">
        <w:rPr>
          <w:rFonts w:ascii="Times New Roman" w:hAnsi="Times New Roman" w:cs="Times New Roman"/>
        </w:rPr>
        <w:t xml:space="preserve"> (2</w:t>
      </w:r>
      <w:r w:rsidRPr="003B03A1">
        <w:rPr>
          <w:rFonts w:ascii="Times New Roman" w:hAnsi="Times New Roman" w:cs="Times New Roman"/>
          <w:vertAlign w:val="superscript"/>
        </w:rPr>
        <w:t>nd</w:t>
      </w:r>
      <w:r w:rsidRPr="003B03A1">
        <w:rPr>
          <w:rFonts w:ascii="Times New Roman" w:hAnsi="Times New Roman" w:cs="Times New Roman"/>
        </w:rPr>
        <w:t xml:space="preserve"> Ed, Oslo, Scandinavian University Press)</w:t>
      </w:r>
    </w:p>
    <w:p w:rsidR="004E587A" w:rsidRPr="003B03A1" w:rsidRDefault="004E587A" w:rsidP="000D669A">
      <w:pPr>
        <w:spacing w:line="240" w:lineRule="auto"/>
        <w:jc w:val="both"/>
        <w:rPr>
          <w:rFonts w:ascii="Times New Roman" w:hAnsi="Times New Roman" w:cs="Times New Roman"/>
        </w:rPr>
      </w:pPr>
      <w:r w:rsidRPr="003B03A1">
        <w:rPr>
          <w:rFonts w:ascii="Times New Roman" w:hAnsi="Times New Roman" w:cs="Times New Roman"/>
        </w:rPr>
        <w:lastRenderedPageBreak/>
        <w:t xml:space="preserve">Matland, R (1995), ‘Synthesizing the Implementation Literature: The Ambiguity-Conflict Model of Policy Implementation’, </w:t>
      </w:r>
      <w:r w:rsidRPr="003B03A1">
        <w:rPr>
          <w:rFonts w:ascii="Times New Roman" w:hAnsi="Times New Roman" w:cs="Times New Roman"/>
          <w:i/>
        </w:rPr>
        <w:t>Journal of Public Administration Research and Theory</w:t>
      </w:r>
      <w:r w:rsidRPr="003B03A1">
        <w:rPr>
          <w:rFonts w:ascii="Times New Roman" w:hAnsi="Times New Roman" w:cs="Times New Roman"/>
        </w:rPr>
        <w:t>, 5, 145-74</w:t>
      </w:r>
    </w:p>
    <w:p w:rsidR="001B45FC" w:rsidRPr="003B03A1" w:rsidRDefault="001B45FC" w:rsidP="000D669A">
      <w:pPr>
        <w:spacing w:line="240" w:lineRule="auto"/>
        <w:jc w:val="both"/>
        <w:rPr>
          <w:rFonts w:ascii="Times New Roman" w:hAnsi="Times New Roman" w:cs="Times New Roman"/>
        </w:rPr>
      </w:pPr>
      <w:r w:rsidRPr="003B03A1">
        <w:rPr>
          <w:rFonts w:ascii="Times New Roman" w:hAnsi="Times New Roman" w:cs="Times New Roman"/>
        </w:rPr>
        <w:t>Ministry of Education and Culture (2014)</w:t>
      </w:r>
      <w:proofErr w:type="gramStart"/>
      <w:r w:rsidRPr="003B03A1">
        <w:rPr>
          <w:rFonts w:ascii="Times New Roman" w:hAnsi="Times New Roman" w:cs="Times New Roman"/>
        </w:rPr>
        <w:t>,</w:t>
      </w:r>
      <w:r w:rsidR="003D4316" w:rsidRPr="003B03A1">
        <w:rPr>
          <w:rFonts w:ascii="Times New Roman" w:hAnsi="Times New Roman" w:cs="Times New Roman"/>
          <w:i/>
        </w:rPr>
        <w:t>Cultural</w:t>
      </w:r>
      <w:proofErr w:type="gramEnd"/>
      <w:r w:rsidR="003D4316" w:rsidRPr="003B03A1">
        <w:rPr>
          <w:rFonts w:ascii="Times New Roman" w:hAnsi="Times New Roman" w:cs="Times New Roman"/>
          <w:i/>
        </w:rPr>
        <w:t xml:space="preserve"> Policy</w:t>
      </w:r>
      <w:r w:rsidR="003D4316" w:rsidRPr="003B03A1">
        <w:rPr>
          <w:rFonts w:ascii="Times New Roman" w:hAnsi="Times New Roman" w:cs="Times New Roman"/>
        </w:rPr>
        <w:t xml:space="preserve">, </w:t>
      </w:r>
      <w:hyperlink r:id="rId12" w:history="1">
        <w:r w:rsidR="003D4316" w:rsidRPr="003B03A1">
          <w:rPr>
            <w:rStyle w:val="Hyperlink"/>
            <w:rFonts w:ascii="Times New Roman" w:hAnsi="Times New Roman" w:cs="Times New Roman"/>
          </w:rPr>
          <w:t>http://www.minedu.fi/OPM/kulttuuri/kulttuuripolitiikka/index.html?lang=en</w:t>
        </w:r>
      </w:hyperlink>
    </w:p>
    <w:p w:rsidR="00C31A27" w:rsidRPr="003B03A1" w:rsidRDefault="00C31A27" w:rsidP="000D669A">
      <w:pPr>
        <w:spacing w:line="240" w:lineRule="auto"/>
        <w:jc w:val="both"/>
        <w:rPr>
          <w:rFonts w:ascii="Times New Roman" w:hAnsi="Times New Roman" w:cs="Times New Roman"/>
        </w:rPr>
      </w:pPr>
      <w:r w:rsidRPr="003B03A1">
        <w:rPr>
          <w:rFonts w:ascii="Times New Roman" w:hAnsi="Times New Roman" w:cs="Times New Roman"/>
        </w:rPr>
        <w:t xml:space="preserve">NEA (2014), </w:t>
      </w:r>
      <w:r w:rsidRPr="003B03A1">
        <w:rPr>
          <w:rFonts w:ascii="Times New Roman" w:hAnsi="Times New Roman" w:cs="Times New Roman"/>
          <w:i/>
        </w:rPr>
        <w:t>National Endowment for the Arts</w:t>
      </w:r>
      <w:proofErr w:type="gramStart"/>
      <w:r w:rsidRPr="003B03A1">
        <w:rPr>
          <w:rFonts w:ascii="Times New Roman" w:hAnsi="Times New Roman" w:cs="Times New Roman"/>
        </w:rPr>
        <w:t>,(</w:t>
      </w:r>
      <w:proofErr w:type="gramEnd"/>
      <w:r w:rsidRPr="003B03A1">
        <w:rPr>
          <w:rFonts w:ascii="Times New Roman" w:hAnsi="Times New Roman" w:cs="Times New Roman"/>
        </w:rPr>
        <w:t xml:space="preserve">Available at: </w:t>
      </w:r>
      <w:hyperlink r:id="rId13" w:history="1">
        <w:r w:rsidRPr="003B03A1">
          <w:rPr>
            <w:rStyle w:val="Hyperlink"/>
            <w:rFonts w:ascii="Times New Roman" w:hAnsi="Times New Roman" w:cs="Times New Roman"/>
          </w:rPr>
          <w:t>http://arts.gov/</w:t>
        </w:r>
      </w:hyperlink>
      <w:r w:rsidRPr="003B03A1">
        <w:rPr>
          <w:rFonts w:ascii="Times New Roman" w:hAnsi="Times New Roman" w:cs="Times New Roman"/>
        </w:rPr>
        <w:t xml:space="preserve"> Accessed 30</w:t>
      </w:r>
      <w:r w:rsidRPr="003B03A1">
        <w:rPr>
          <w:rFonts w:ascii="Times New Roman" w:hAnsi="Times New Roman" w:cs="Times New Roman"/>
          <w:vertAlign w:val="superscript"/>
        </w:rPr>
        <w:t>th</w:t>
      </w:r>
      <w:r w:rsidRPr="003B03A1">
        <w:rPr>
          <w:rFonts w:ascii="Times New Roman" w:hAnsi="Times New Roman" w:cs="Times New Roman"/>
        </w:rPr>
        <w:t xml:space="preserve"> April, 2014) </w:t>
      </w:r>
    </w:p>
    <w:p w:rsidR="00F15443" w:rsidRPr="003B03A1" w:rsidRDefault="00F15443" w:rsidP="000D669A">
      <w:pPr>
        <w:spacing w:line="240" w:lineRule="auto"/>
        <w:jc w:val="both"/>
        <w:rPr>
          <w:rFonts w:ascii="Times New Roman" w:hAnsi="Times New Roman" w:cs="Times New Roman"/>
        </w:rPr>
      </w:pPr>
      <w:r w:rsidRPr="003B03A1">
        <w:rPr>
          <w:rFonts w:ascii="Times New Roman" w:hAnsi="Times New Roman" w:cs="Times New Roman"/>
        </w:rPr>
        <w:t>Shepsle, K (1972), ‘</w:t>
      </w:r>
      <w:proofErr w:type="gramStart"/>
      <w:r w:rsidRPr="003B03A1">
        <w:rPr>
          <w:rFonts w:ascii="Times New Roman" w:hAnsi="Times New Roman" w:cs="Times New Roman"/>
        </w:rPr>
        <w:t>The</w:t>
      </w:r>
      <w:proofErr w:type="gramEnd"/>
      <w:r w:rsidRPr="003B03A1">
        <w:rPr>
          <w:rFonts w:ascii="Times New Roman" w:hAnsi="Times New Roman" w:cs="Times New Roman"/>
        </w:rPr>
        <w:t xml:space="preserve"> Strategy of Ambiguity: Uncertainty and Electoral Competition’, </w:t>
      </w:r>
      <w:r w:rsidRPr="003B03A1">
        <w:rPr>
          <w:rFonts w:ascii="Times New Roman" w:hAnsi="Times New Roman" w:cs="Times New Roman"/>
          <w:i/>
        </w:rPr>
        <w:t>American Political Science Review</w:t>
      </w:r>
      <w:r w:rsidRPr="003B03A1">
        <w:rPr>
          <w:rFonts w:ascii="Times New Roman" w:hAnsi="Times New Roman" w:cs="Times New Roman"/>
        </w:rPr>
        <w:t>, 66, 555-68</w:t>
      </w:r>
    </w:p>
    <w:p w:rsidR="004829EA" w:rsidRPr="003B03A1" w:rsidRDefault="004829EA" w:rsidP="000D669A">
      <w:pPr>
        <w:spacing w:line="240" w:lineRule="auto"/>
        <w:jc w:val="both"/>
        <w:rPr>
          <w:rFonts w:ascii="Times New Roman" w:hAnsi="Times New Roman" w:cs="Times New Roman"/>
        </w:rPr>
      </w:pPr>
      <w:r w:rsidRPr="003B03A1">
        <w:rPr>
          <w:rFonts w:ascii="Times New Roman" w:hAnsi="Times New Roman" w:cs="Times New Roman"/>
        </w:rPr>
        <w:t xml:space="preserve">Throsby, D (2010), </w:t>
      </w:r>
      <w:proofErr w:type="gramStart"/>
      <w:r w:rsidRPr="003B03A1">
        <w:rPr>
          <w:rFonts w:ascii="Times New Roman" w:hAnsi="Times New Roman" w:cs="Times New Roman"/>
          <w:i/>
        </w:rPr>
        <w:t>The</w:t>
      </w:r>
      <w:proofErr w:type="gramEnd"/>
      <w:r w:rsidRPr="003B03A1">
        <w:rPr>
          <w:rFonts w:ascii="Times New Roman" w:hAnsi="Times New Roman" w:cs="Times New Roman"/>
          <w:i/>
        </w:rPr>
        <w:t xml:space="preserve"> Economics of Cultural Policy</w:t>
      </w:r>
      <w:r w:rsidRPr="003B03A1">
        <w:rPr>
          <w:rFonts w:ascii="Times New Roman" w:hAnsi="Times New Roman" w:cs="Times New Roman"/>
        </w:rPr>
        <w:t xml:space="preserve"> (Cambridge, Cambridge University Press)</w:t>
      </w:r>
    </w:p>
    <w:p w:rsidR="0036197F" w:rsidRPr="003B03A1" w:rsidRDefault="003B51B8" w:rsidP="000D669A">
      <w:pPr>
        <w:spacing w:line="240" w:lineRule="auto"/>
        <w:jc w:val="both"/>
        <w:rPr>
          <w:rFonts w:ascii="Times New Roman" w:hAnsi="Times New Roman" w:cs="Times New Roman"/>
        </w:rPr>
      </w:pPr>
      <w:r w:rsidRPr="003B03A1">
        <w:rPr>
          <w:rFonts w:ascii="Times New Roman" w:hAnsi="Times New Roman" w:cs="Times New Roman"/>
        </w:rPr>
        <w:t xml:space="preserve">Zahariadis, N (1999), ‘Ambiguity, Time and Multiple Streams’, 73-93 in P. Sabatier (Ed), </w:t>
      </w:r>
      <w:r w:rsidRPr="003B03A1">
        <w:rPr>
          <w:rFonts w:ascii="Times New Roman" w:hAnsi="Times New Roman" w:cs="Times New Roman"/>
          <w:i/>
        </w:rPr>
        <w:t>Theories of the Policy Process</w:t>
      </w:r>
      <w:r w:rsidRPr="003B03A1">
        <w:rPr>
          <w:rFonts w:ascii="Times New Roman" w:hAnsi="Times New Roman" w:cs="Times New Roman"/>
        </w:rPr>
        <w:t xml:space="preserve"> (Boulder, Westview)</w:t>
      </w:r>
    </w:p>
    <w:sectPr w:rsidR="0036197F" w:rsidRPr="003B03A1" w:rsidSect="005B3E7C">
      <w:footerReference w:type="default" r:id="rId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32BF0" w:rsidRDefault="00032BF0" w:rsidP="002B2F00">
      <w:pPr>
        <w:spacing w:after="0" w:line="240" w:lineRule="auto"/>
      </w:pPr>
      <w:r>
        <w:separator/>
      </w:r>
    </w:p>
  </w:endnote>
  <w:endnote w:type="continuationSeparator" w:id="0">
    <w:p w:rsidR="00032BF0" w:rsidRDefault="00032BF0" w:rsidP="002B2F0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28344"/>
      <w:docPartObj>
        <w:docPartGallery w:val="Page Numbers (Bottom of Page)"/>
        <w:docPartUnique/>
      </w:docPartObj>
    </w:sdtPr>
    <w:sdtEndPr/>
    <w:sdtContent>
      <w:p w:rsidR="001B45FC" w:rsidRDefault="00D14993">
        <w:pPr>
          <w:pStyle w:val="Footer"/>
          <w:jc w:val="center"/>
        </w:pPr>
        <w:r>
          <w:fldChar w:fldCharType="begin"/>
        </w:r>
        <w:r w:rsidR="001318EE">
          <w:instrText xml:space="preserve"> PAGE   \* MERGEFORMAT </w:instrText>
        </w:r>
        <w:r>
          <w:fldChar w:fldCharType="separate"/>
        </w:r>
        <w:r w:rsidR="005F427E">
          <w:rPr>
            <w:noProof/>
          </w:rPr>
          <w:t>1</w:t>
        </w:r>
        <w:r>
          <w:rPr>
            <w:noProof/>
          </w:rPr>
          <w:fldChar w:fldCharType="end"/>
        </w:r>
      </w:p>
    </w:sdtContent>
  </w:sdt>
  <w:p w:rsidR="001B45FC" w:rsidRDefault="001B45F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32BF0" w:rsidRDefault="00032BF0" w:rsidP="002B2F00">
      <w:pPr>
        <w:spacing w:after="0" w:line="240" w:lineRule="auto"/>
      </w:pPr>
      <w:r>
        <w:separator/>
      </w:r>
    </w:p>
  </w:footnote>
  <w:footnote w:type="continuationSeparator" w:id="0">
    <w:p w:rsidR="00032BF0" w:rsidRDefault="00032BF0" w:rsidP="002B2F00">
      <w:pPr>
        <w:spacing w:after="0" w:line="240" w:lineRule="auto"/>
      </w:pPr>
      <w:r>
        <w:continuationSeparator/>
      </w:r>
    </w:p>
  </w:footnote>
  <w:footnote w:id="1">
    <w:p w:rsidR="001B45FC" w:rsidRPr="00BB4E1E" w:rsidRDefault="001B45FC">
      <w:pPr>
        <w:pStyle w:val="FootnoteText"/>
        <w:rPr>
          <w:rFonts w:ascii="Times New Roman" w:hAnsi="Times New Roman" w:cs="Times New Roman"/>
        </w:rPr>
      </w:pPr>
      <w:r w:rsidRPr="00BB4E1E">
        <w:rPr>
          <w:rStyle w:val="FootnoteReference"/>
          <w:rFonts w:ascii="Times New Roman" w:hAnsi="Times New Roman" w:cs="Times New Roman"/>
        </w:rPr>
        <w:footnoteRef/>
      </w:r>
      <w:r w:rsidRPr="00BB4E1E">
        <w:rPr>
          <w:rFonts w:ascii="Times New Roman" w:hAnsi="Times New Roman" w:cs="Times New Roman"/>
        </w:rPr>
        <w:t xml:space="preserve"> This is not necessarily either the only or the best way of considering what cultural policy is but it allows for a concentration on a limited dimension of the subject that can serve to illuminate more general points arising from the focus on policy ambiguity.</w:t>
      </w:r>
    </w:p>
  </w:footnote>
  <w:footnote w:id="2">
    <w:p w:rsidR="001B45FC" w:rsidRPr="00BB4E1E" w:rsidRDefault="001B45FC">
      <w:pPr>
        <w:pStyle w:val="FootnoteText"/>
        <w:rPr>
          <w:rFonts w:ascii="Times New Roman" w:hAnsi="Times New Roman" w:cs="Times New Roman"/>
        </w:rPr>
      </w:pPr>
      <w:r w:rsidRPr="00BB4E1E">
        <w:rPr>
          <w:rStyle w:val="FootnoteReference"/>
          <w:rFonts w:ascii="Times New Roman" w:hAnsi="Times New Roman" w:cs="Times New Roman"/>
        </w:rPr>
        <w:footnoteRef/>
      </w:r>
      <w:r w:rsidRPr="00BB4E1E">
        <w:rPr>
          <w:rFonts w:ascii="Times New Roman" w:hAnsi="Times New Roman" w:cs="Times New Roman"/>
        </w:rPr>
        <w:t xml:space="preserve"> </w:t>
      </w:r>
      <w:proofErr w:type="gramStart"/>
      <w:r w:rsidRPr="00BB4E1E">
        <w:rPr>
          <w:rFonts w:ascii="Times New Roman" w:hAnsi="Times New Roman" w:cs="Times New Roman"/>
        </w:rPr>
        <w:t xml:space="preserve">Which also serves to indicate the </w:t>
      </w:r>
      <w:r w:rsidR="00BB4E1E" w:rsidRPr="00BB4E1E">
        <w:rPr>
          <w:rFonts w:ascii="Times New Roman" w:hAnsi="Times New Roman" w:cs="Times New Roman"/>
        </w:rPr>
        <w:t>frailty</w:t>
      </w:r>
      <w:r w:rsidRPr="00BB4E1E">
        <w:rPr>
          <w:rFonts w:ascii="Times New Roman" w:hAnsi="Times New Roman" w:cs="Times New Roman"/>
        </w:rPr>
        <w:t xml:space="preserve"> of the dichotomy between behavioural and structural conditions as explanations of ambiguity.</w:t>
      </w:r>
      <w:proofErr w:type="gramEnd"/>
    </w:p>
  </w:footnote>
  <w:footnote w:id="3">
    <w:p w:rsidR="001B45FC" w:rsidRDefault="001B45FC">
      <w:pPr>
        <w:pStyle w:val="FootnoteText"/>
      </w:pPr>
      <w:r w:rsidRPr="00BB4E1E">
        <w:rPr>
          <w:rStyle w:val="FootnoteReference"/>
          <w:rFonts w:ascii="Times New Roman" w:hAnsi="Times New Roman" w:cs="Times New Roman"/>
        </w:rPr>
        <w:footnoteRef/>
      </w:r>
      <w:r w:rsidRPr="00BB4E1E">
        <w:rPr>
          <w:rFonts w:ascii="Times New Roman" w:hAnsi="Times New Roman" w:cs="Times New Roman"/>
        </w:rPr>
        <w:t xml:space="preserve"> With what degree of seriousness rather depends upon how far the claimant wants the case to be pushed</w:t>
      </w:r>
      <w:r>
        <w:t>.</w:t>
      </w:r>
    </w:p>
  </w:footnote>
  <w:footnote w:id="4">
    <w:p w:rsidR="001B45FC" w:rsidRPr="00BB4E1E" w:rsidRDefault="001B45FC">
      <w:pPr>
        <w:pStyle w:val="FootnoteText"/>
        <w:rPr>
          <w:rFonts w:ascii="Times New Roman" w:hAnsi="Times New Roman" w:cs="Times New Roman"/>
        </w:rPr>
      </w:pPr>
      <w:r w:rsidRPr="00BB4E1E">
        <w:rPr>
          <w:rStyle w:val="FootnoteReference"/>
          <w:rFonts w:ascii="Times New Roman" w:hAnsi="Times New Roman" w:cs="Times New Roman"/>
        </w:rPr>
        <w:footnoteRef/>
      </w:r>
      <w:r w:rsidRPr="00BB4E1E">
        <w:rPr>
          <w:rFonts w:ascii="Times New Roman" w:hAnsi="Times New Roman" w:cs="Times New Roman"/>
        </w:rPr>
        <w:t xml:space="preserve"> In this case the ‘cultural’ component of the policy is still central, but being able to be ‘cultural’ requires the necessary resources (not only financial but also in terms of political support or legitimacy, for example) to be utilised, and policy becomes directed at getting these so that the ‘cultural’ component of policy can then be produced, with this acquisition being done through a process of ‘attaching’ culture to the issues and policy concerns where these resources can be found.</w:t>
      </w:r>
    </w:p>
  </w:footnote>
  <w:footnote w:id="5">
    <w:p w:rsidR="001B45FC" w:rsidRPr="00BB4E1E" w:rsidRDefault="001B45FC">
      <w:pPr>
        <w:pStyle w:val="FootnoteText"/>
        <w:rPr>
          <w:rFonts w:ascii="Times New Roman" w:hAnsi="Times New Roman" w:cs="Times New Roman"/>
        </w:rPr>
      </w:pPr>
      <w:r w:rsidRPr="00BB4E1E">
        <w:rPr>
          <w:rStyle w:val="FootnoteReference"/>
          <w:rFonts w:ascii="Times New Roman" w:hAnsi="Times New Roman" w:cs="Times New Roman"/>
        </w:rPr>
        <w:footnoteRef/>
      </w:r>
      <w:r w:rsidRPr="00BB4E1E">
        <w:rPr>
          <w:rFonts w:ascii="Times New Roman" w:hAnsi="Times New Roman" w:cs="Times New Roman"/>
        </w:rPr>
        <w:t xml:space="preserve"> It is worth noting that a possible consequence of policy ambiguity is the creation of the conditions for ‘institutional isomorphism’ (DiMaggio &amp; Powell, 1991, 77) – </w:t>
      </w:r>
      <w:proofErr w:type="gramStart"/>
      <w:r w:rsidRPr="00BB4E1E">
        <w:rPr>
          <w:rFonts w:ascii="Times New Roman" w:hAnsi="Times New Roman" w:cs="Times New Roman"/>
        </w:rPr>
        <w:t>an</w:t>
      </w:r>
      <w:proofErr w:type="gramEnd"/>
      <w:r w:rsidRPr="00BB4E1E">
        <w:rPr>
          <w:rFonts w:ascii="Times New Roman" w:hAnsi="Times New Roman" w:cs="Times New Roman"/>
        </w:rPr>
        <w:t xml:space="preserve"> homogenization of institutional forms and practices to cope with conditions of uncertainty. The empirical accuracy of this claim for the cultural sector is open to question at the moment, although see Kangas </w:t>
      </w:r>
      <w:r w:rsidRPr="00BB4E1E">
        <w:rPr>
          <w:rFonts w:ascii="Times New Roman" w:hAnsi="Times New Roman" w:cs="Times New Roman"/>
          <w:i/>
        </w:rPr>
        <w:t>et al</w:t>
      </w:r>
      <w:r w:rsidRPr="00BB4E1E">
        <w:rPr>
          <w:rFonts w:ascii="Times New Roman" w:hAnsi="Times New Roman" w:cs="Times New Roman"/>
        </w:rPr>
        <w:t xml:space="preserve">, 2010.  </w:t>
      </w:r>
    </w:p>
  </w:footnote>
  <w:footnote w:id="6">
    <w:p w:rsidR="001B45FC" w:rsidRDefault="001B45FC">
      <w:pPr>
        <w:pStyle w:val="FootnoteText"/>
      </w:pPr>
      <w:r w:rsidRPr="00BB4E1E">
        <w:rPr>
          <w:rStyle w:val="FootnoteReference"/>
          <w:rFonts w:ascii="Times New Roman" w:hAnsi="Times New Roman" w:cs="Times New Roman"/>
        </w:rPr>
        <w:footnoteRef/>
      </w:r>
      <w:r w:rsidRPr="00BB4E1E">
        <w:rPr>
          <w:rFonts w:ascii="Times New Roman" w:hAnsi="Times New Roman" w:cs="Times New Roman"/>
        </w:rPr>
        <w:t xml:space="preserve"> </w:t>
      </w:r>
      <w:proofErr w:type="gramStart"/>
      <w:r w:rsidRPr="00BB4E1E">
        <w:rPr>
          <w:rFonts w:ascii="Times New Roman" w:hAnsi="Times New Roman" w:cs="Times New Roman"/>
        </w:rPr>
        <w:t>Let alone any ideas about ‘sweetness and light’ in Arnold’s (1993 [1869], 66) quote from Jonathan Swift</w:t>
      </w:r>
      <w:r>
        <w:t>.</w:t>
      </w:r>
      <w:proofErr w:type="gramEnd"/>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357548"/>
    <w:multiLevelType w:val="hybridMultilevel"/>
    <w:tmpl w:val="F666300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1CF22149"/>
    <w:multiLevelType w:val="hybridMultilevel"/>
    <w:tmpl w:val="327E60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23082C94"/>
    <w:multiLevelType w:val="hybridMultilevel"/>
    <w:tmpl w:val="CA92CFAE"/>
    <w:lvl w:ilvl="0" w:tplc="7C9CD4B6">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
    <w:nsid w:val="2F830246"/>
    <w:multiLevelType w:val="hybridMultilevel"/>
    <w:tmpl w:val="EE106316"/>
    <w:lvl w:ilvl="0" w:tplc="B3CC1312">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4">
    <w:nsid w:val="3C1E06C7"/>
    <w:multiLevelType w:val="hybridMultilevel"/>
    <w:tmpl w:val="85B055F8"/>
    <w:lvl w:ilvl="0" w:tplc="664285FC">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5">
    <w:nsid w:val="3C304B0D"/>
    <w:multiLevelType w:val="hybridMultilevel"/>
    <w:tmpl w:val="F732FD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nsid w:val="5A4C4E54"/>
    <w:multiLevelType w:val="hybridMultilevel"/>
    <w:tmpl w:val="E4843A94"/>
    <w:lvl w:ilvl="0" w:tplc="D898BDB8">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num w:numId="1">
    <w:abstractNumId w:val="0"/>
  </w:num>
  <w:num w:numId="2">
    <w:abstractNumId w:val="2"/>
  </w:num>
  <w:num w:numId="3">
    <w:abstractNumId w:val="4"/>
  </w:num>
  <w:num w:numId="4">
    <w:abstractNumId w:val="6"/>
  </w:num>
  <w:num w:numId="5">
    <w:abstractNumId w:val="3"/>
  </w:num>
  <w:num w:numId="6">
    <w:abstractNumId w:val="5"/>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6197F"/>
    <w:rsid w:val="0000589C"/>
    <w:rsid w:val="0000633E"/>
    <w:rsid w:val="00032BF0"/>
    <w:rsid w:val="0003786E"/>
    <w:rsid w:val="00057C2E"/>
    <w:rsid w:val="000661AE"/>
    <w:rsid w:val="000B1727"/>
    <w:rsid w:val="000C7D92"/>
    <w:rsid w:val="000D669A"/>
    <w:rsid w:val="000D75BF"/>
    <w:rsid w:val="000E5CF7"/>
    <w:rsid w:val="00100C99"/>
    <w:rsid w:val="0011027E"/>
    <w:rsid w:val="00130844"/>
    <w:rsid w:val="001318EE"/>
    <w:rsid w:val="00140267"/>
    <w:rsid w:val="00144968"/>
    <w:rsid w:val="001709DC"/>
    <w:rsid w:val="001A518A"/>
    <w:rsid w:val="001B45FC"/>
    <w:rsid w:val="001E5FAE"/>
    <w:rsid w:val="0021232A"/>
    <w:rsid w:val="00220BB1"/>
    <w:rsid w:val="00222011"/>
    <w:rsid w:val="00246DF3"/>
    <w:rsid w:val="0026405B"/>
    <w:rsid w:val="00276D53"/>
    <w:rsid w:val="002B2F00"/>
    <w:rsid w:val="002D3950"/>
    <w:rsid w:val="002E5F2E"/>
    <w:rsid w:val="00305DD4"/>
    <w:rsid w:val="003366FD"/>
    <w:rsid w:val="0036197F"/>
    <w:rsid w:val="003714FF"/>
    <w:rsid w:val="003716CC"/>
    <w:rsid w:val="00377BF2"/>
    <w:rsid w:val="00385235"/>
    <w:rsid w:val="003B03A1"/>
    <w:rsid w:val="003B51B8"/>
    <w:rsid w:val="003B6EDE"/>
    <w:rsid w:val="003C1EFD"/>
    <w:rsid w:val="003C718C"/>
    <w:rsid w:val="003D4316"/>
    <w:rsid w:val="004146B0"/>
    <w:rsid w:val="0044276C"/>
    <w:rsid w:val="004435FB"/>
    <w:rsid w:val="00444035"/>
    <w:rsid w:val="0046036D"/>
    <w:rsid w:val="004829EA"/>
    <w:rsid w:val="00486A5A"/>
    <w:rsid w:val="004A65F5"/>
    <w:rsid w:val="004B5F3B"/>
    <w:rsid w:val="004E587A"/>
    <w:rsid w:val="004F154A"/>
    <w:rsid w:val="004F3216"/>
    <w:rsid w:val="005053F5"/>
    <w:rsid w:val="0053561E"/>
    <w:rsid w:val="00541372"/>
    <w:rsid w:val="005571EA"/>
    <w:rsid w:val="00557F1C"/>
    <w:rsid w:val="00566755"/>
    <w:rsid w:val="005B3E7C"/>
    <w:rsid w:val="005F427E"/>
    <w:rsid w:val="005F7605"/>
    <w:rsid w:val="0061475C"/>
    <w:rsid w:val="00630F54"/>
    <w:rsid w:val="006968DE"/>
    <w:rsid w:val="00697EA7"/>
    <w:rsid w:val="006C641A"/>
    <w:rsid w:val="006E3DC8"/>
    <w:rsid w:val="006E4AC1"/>
    <w:rsid w:val="006E7F42"/>
    <w:rsid w:val="00705AB5"/>
    <w:rsid w:val="0071259D"/>
    <w:rsid w:val="00743AA4"/>
    <w:rsid w:val="007572C2"/>
    <w:rsid w:val="00775284"/>
    <w:rsid w:val="00796FE5"/>
    <w:rsid w:val="007B208E"/>
    <w:rsid w:val="0080112D"/>
    <w:rsid w:val="00834D99"/>
    <w:rsid w:val="00845ED4"/>
    <w:rsid w:val="008A04DA"/>
    <w:rsid w:val="008A2D5E"/>
    <w:rsid w:val="008D0AD3"/>
    <w:rsid w:val="008E4D39"/>
    <w:rsid w:val="00925E5F"/>
    <w:rsid w:val="009328CB"/>
    <w:rsid w:val="00935F9E"/>
    <w:rsid w:val="00941E33"/>
    <w:rsid w:val="009441F0"/>
    <w:rsid w:val="00954B15"/>
    <w:rsid w:val="009639AD"/>
    <w:rsid w:val="00982732"/>
    <w:rsid w:val="00986D14"/>
    <w:rsid w:val="00997C60"/>
    <w:rsid w:val="009D2FE7"/>
    <w:rsid w:val="009E1288"/>
    <w:rsid w:val="009E6A11"/>
    <w:rsid w:val="009F2B00"/>
    <w:rsid w:val="00A07184"/>
    <w:rsid w:val="00A225A3"/>
    <w:rsid w:val="00A3286B"/>
    <w:rsid w:val="00A40D1B"/>
    <w:rsid w:val="00A57A7C"/>
    <w:rsid w:val="00AB0717"/>
    <w:rsid w:val="00AC2919"/>
    <w:rsid w:val="00AD110F"/>
    <w:rsid w:val="00AE794F"/>
    <w:rsid w:val="00B0742C"/>
    <w:rsid w:val="00B214C2"/>
    <w:rsid w:val="00B3348B"/>
    <w:rsid w:val="00B47FD3"/>
    <w:rsid w:val="00B646BC"/>
    <w:rsid w:val="00B71646"/>
    <w:rsid w:val="00B84A32"/>
    <w:rsid w:val="00B87270"/>
    <w:rsid w:val="00B95AC0"/>
    <w:rsid w:val="00BA4F5A"/>
    <w:rsid w:val="00BB4E1E"/>
    <w:rsid w:val="00BD1530"/>
    <w:rsid w:val="00C0157D"/>
    <w:rsid w:val="00C04356"/>
    <w:rsid w:val="00C20596"/>
    <w:rsid w:val="00C243F2"/>
    <w:rsid w:val="00C267C9"/>
    <w:rsid w:val="00C31A27"/>
    <w:rsid w:val="00C46A9A"/>
    <w:rsid w:val="00C56563"/>
    <w:rsid w:val="00C723FE"/>
    <w:rsid w:val="00C75E91"/>
    <w:rsid w:val="00CB1C2A"/>
    <w:rsid w:val="00CD1D11"/>
    <w:rsid w:val="00CE776A"/>
    <w:rsid w:val="00CF1DB1"/>
    <w:rsid w:val="00D14993"/>
    <w:rsid w:val="00D2103C"/>
    <w:rsid w:val="00D312DF"/>
    <w:rsid w:val="00D503A7"/>
    <w:rsid w:val="00DB5111"/>
    <w:rsid w:val="00DF2C91"/>
    <w:rsid w:val="00E0229B"/>
    <w:rsid w:val="00E16459"/>
    <w:rsid w:val="00E25B9F"/>
    <w:rsid w:val="00E40D65"/>
    <w:rsid w:val="00EA53DB"/>
    <w:rsid w:val="00EB3B9E"/>
    <w:rsid w:val="00EF2BC5"/>
    <w:rsid w:val="00F06F10"/>
    <w:rsid w:val="00F07F44"/>
    <w:rsid w:val="00F15443"/>
    <w:rsid w:val="00F25D7E"/>
    <w:rsid w:val="00F879A3"/>
  </w:rsids>
  <m:mathPr>
    <m:mathFont m:val="Cambria Math"/>
    <m:brkBin m:val="before"/>
    <m:brkBinSub m:val="--"/>
    <m:smallFrac/>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6197F"/>
    <w:pPr>
      <w:ind w:left="720"/>
      <w:contextualSpacing/>
    </w:pPr>
  </w:style>
  <w:style w:type="paragraph" w:styleId="Header">
    <w:name w:val="header"/>
    <w:basedOn w:val="Normal"/>
    <w:link w:val="HeaderChar"/>
    <w:uiPriority w:val="99"/>
    <w:semiHidden/>
    <w:unhideWhenUsed/>
    <w:rsid w:val="002B2F00"/>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2B2F00"/>
  </w:style>
  <w:style w:type="paragraph" w:styleId="Footer">
    <w:name w:val="footer"/>
    <w:basedOn w:val="Normal"/>
    <w:link w:val="FooterChar"/>
    <w:uiPriority w:val="99"/>
    <w:unhideWhenUsed/>
    <w:rsid w:val="002B2F00"/>
    <w:pPr>
      <w:tabs>
        <w:tab w:val="center" w:pos="4513"/>
        <w:tab w:val="right" w:pos="9026"/>
      </w:tabs>
      <w:spacing w:after="0" w:line="240" w:lineRule="auto"/>
    </w:pPr>
  </w:style>
  <w:style w:type="character" w:customStyle="1" w:styleId="FooterChar">
    <w:name w:val="Footer Char"/>
    <w:basedOn w:val="DefaultParagraphFont"/>
    <w:link w:val="Footer"/>
    <w:uiPriority w:val="99"/>
    <w:rsid w:val="002B2F00"/>
  </w:style>
  <w:style w:type="character" w:styleId="Hyperlink">
    <w:name w:val="Hyperlink"/>
    <w:basedOn w:val="DefaultParagraphFont"/>
    <w:uiPriority w:val="99"/>
    <w:unhideWhenUsed/>
    <w:rsid w:val="00935F9E"/>
    <w:rPr>
      <w:color w:val="0000FF" w:themeColor="hyperlink"/>
      <w:u w:val="single"/>
    </w:rPr>
  </w:style>
  <w:style w:type="paragraph" w:styleId="FootnoteText">
    <w:name w:val="footnote text"/>
    <w:basedOn w:val="Normal"/>
    <w:link w:val="FootnoteTextChar"/>
    <w:uiPriority w:val="99"/>
    <w:semiHidden/>
    <w:unhideWhenUsed/>
    <w:rsid w:val="00941E33"/>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941E33"/>
    <w:rPr>
      <w:sz w:val="20"/>
      <w:szCs w:val="20"/>
    </w:rPr>
  </w:style>
  <w:style w:type="character" w:styleId="FootnoteReference">
    <w:name w:val="footnote reference"/>
    <w:basedOn w:val="DefaultParagraphFont"/>
    <w:uiPriority w:val="99"/>
    <w:semiHidden/>
    <w:unhideWhenUsed/>
    <w:rsid w:val="00941E33"/>
    <w:rPr>
      <w:vertAlign w:val="superscript"/>
    </w:rPr>
  </w:style>
  <w:style w:type="paragraph" w:styleId="BalloonText">
    <w:name w:val="Balloon Text"/>
    <w:basedOn w:val="Normal"/>
    <w:link w:val="BalloonTextChar"/>
    <w:uiPriority w:val="99"/>
    <w:semiHidden/>
    <w:unhideWhenUsed/>
    <w:rsid w:val="00997C6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97C60"/>
    <w:rPr>
      <w:rFonts w:ascii="Tahoma" w:hAnsi="Tahoma" w:cs="Tahoma"/>
      <w:sz w:val="16"/>
      <w:szCs w:val="16"/>
    </w:rPr>
  </w:style>
  <w:style w:type="character" w:styleId="FollowedHyperlink">
    <w:name w:val="FollowedHyperlink"/>
    <w:basedOn w:val="DefaultParagraphFont"/>
    <w:uiPriority w:val="99"/>
    <w:semiHidden/>
    <w:unhideWhenUsed/>
    <w:rsid w:val="00B84A32"/>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6197F"/>
    <w:pPr>
      <w:ind w:left="720"/>
      <w:contextualSpacing/>
    </w:pPr>
  </w:style>
  <w:style w:type="paragraph" w:styleId="Header">
    <w:name w:val="header"/>
    <w:basedOn w:val="Normal"/>
    <w:link w:val="HeaderChar"/>
    <w:uiPriority w:val="99"/>
    <w:semiHidden/>
    <w:unhideWhenUsed/>
    <w:rsid w:val="002B2F00"/>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2B2F00"/>
  </w:style>
  <w:style w:type="paragraph" w:styleId="Footer">
    <w:name w:val="footer"/>
    <w:basedOn w:val="Normal"/>
    <w:link w:val="FooterChar"/>
    <w:uiPriority w:val="99"/>
    <w:unhideWhenUsed/>
    <w:rsid w:val="002B2F00"/>
    <w:pPr>
      <w:tabs>
        <w:tab w:val="center" w:pos="4513"/>
        <w:tab w:val="right" w:pos="9026"/>
      </w:tabs>
      <w:spacing w:after="0" w:line="240" w:lineRule="auto"/>
    </w:pPr>
  </w:style>
  <w:style w:type="character" w:customStyle="1" w:styleId="FooterChar">
    <w:name w:val="Footer Char"/>
    <w:basedOn w:val="DefaultParagraphFont"/>
    <w:link w:val="Footer"/>
    <w:uiPriority w:val="99"/>
    <w:rsid w:val="002B2F00"/>
  </w:style>
  <w:style w:type="character" w:styleId="Hyperlink">
    <w:name w:val="Hyperlink"/>
    <w:basedOn w:val="DefaultParagraphFont"/>
    <w:uiPriority w:val="99"/>
    <w:unhideWhenUsed/>
    <w:rsid w:val="00935F9E"/>
    <w:rPr>
      <w:color w:val="0000FF" w:themeColor="hyperlink"/>
      <w:u w:val="single"/>
    </w:rPr>
  </w:style>
  <w:style w:type="paragraph" w:styleId="FootnoteText">
    <w:name w:val="footnote text"/>
    <w:basedOn w:val="Normal"/>
    <w:link w:val="FootnoteTextChar"/>
    <w:uiPriority w:val="99"/>
    <w:semiHidden/>
    <w:unhideWhenUsed/>
    <w:rsid w:val="00941E33"/>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941E33"/>
    <w:rPr>
      <w:sz w:val="20"/>
      <w:szCs w:val="20"/>
    </w:rPr>
  </w:style>
  <w:style w:type="character" w:styleId="FootnoteReference">
    <w:name w:val="footnote reference"/>
    <w:basedOn w:val="DefaultParagraphFont"/>
    <w:uiPriority w:val="99"/>
    <w:semiHidden/>
    <w:unhideWhenUsed/>
    <w:rsid w:val="00941E33"/>
    <w:rPr>
      <w:vertAlign w:val="superscript"/>
    </w:rPr>
  </w:style>
  <w:style w:type="paragraph" w:styleId="BalloonText">
    <w:name w:val="Balloon Text"/>
    <w:basedOn w:val="Normal"/>
    <w:link w:val="BalloonTextChar"/>
    <w:uiPriority w:val="99"/>
    <w:semiHidden/>
    <w:unhideWhenUsed/>
    <w:rsid w:val="00997C6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97C60"/>
    <w:rPr>
      <w:rFonts w:ascii="Tahoma" w:hAnsi="Tahoma" w:cs="Tahoma"/>
      <w:sz w:val="16"/>
      <w:szCs w:val="16"/>
    </w:rPr>
  </w:style>
  <w:style w:type="character" w:styleId="FollowedHyperlink">
    <w:name w:val="FollowedHyperlink"/>
    <w:basedOn w:val="DefaultParagraphFont"/>
    <w:uiPriority w:val="99"/>
    <w:semiHidden/>
    <w:unhideWhenUsed/>
    <w:rsid w:val="00B84A32"/>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arts.gov/"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minedu.fi/OPM/kulttuuri/kulttuuripolitiikka/index.html?lang=en"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gov.uk/government/topics/arts-and-culture"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http://www.ag.gov.au/Pages/default.aspx" TargetMode="External"/><Relationship Id="rId4" Type="http://schemas.microsoft.com/office/2007/relationships/stylesWithEffects" Target="stylesWithEffects.xml"/><Relationship Id="rId9" Type="http://schemas.openxmlformats.org/officeDocument/2006/relationships/hyperlink" Target="mailto:C.J.Gray@Warwick.ac.uk" TargetMode="Externa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BA6861A-4FD5-4645-B335-5D80E2AD0C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C6397348</Template>
  <TotalTime>0</TotalTime>
  <Pages>12</Pages>
  <Words>5612</Words>
  <Characters>31990</Characters>
  <Application>Microsoft Office Word</Application>
  <DocSecurity>0</DocSecurity>
  <Lines>266</Lines>
  <Paragraphs>75</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37527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Gray, Clive</dc:creator>
  <cp:lastModifiedBy>Gray, Clive</cp:lastModifiedBy>
  <cp:revision>2</cp:revision>
  <cp:lastPrinted>2014-09-04T09:30:00Z</cp:lastPrinted>
  <dcterms:created xsi:type="dcterms:W3CDTF">2014-09-04T09:30:00Z</dcterms:created>
  <dcterms:modified xsi:type="dcterms:W3CDTF">2014-09-04T09:30:00Z</dcterms:modified>
</cp:coreProperties>
</file>