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232330"/>
          <w:sz w:val="6mm"/>
          <w:szCs w:val="6mm"/>
          <w:rFonts w:ascii="Segoe UI" w:cs="Segoe UI" w:eastAsia="Segoe UI" w:hAnsi="Segoe UI"/>
        </w:rPr>
        <w:t xml:space="preserve">Meeting with Wilson-Thain, Samantha-20260501_143308-Meeting Recording</w:t>
      </w:r>
    </w:p>
    <w:p>
      <w:pPr>
        <w:spacing w:after="100"/>
      </w:pPr>
      <w:r>
        <w:rPr>
          <w:color w:val="5A5A71"/>
          <w:sz w:val="3mm"/>
          <w:szCs w:val="3mm"/>
          <w:rFonts w:ascii="Segoe UI" w:cs="Segoe UI" w:eastAsia="Segoe UI" w:hAnsi="Segoe UI"/>
        </w:rPr>
        <w:t xml:space="preserve">May 1, 2026, 1:33PM</w:t>
      </w:r>
    </w:p>
    <w:p>
      <w:pPr>
        <w:spacing w:after="100"/>
      </w:pPr>
      <w:r>
        <w:rPr>
          <w:color w:val="5A5A71"/>
          <w:sz w:val="3mm"/>
          <w:szCs w:val="3mm"/>
          <w:rFonts w:ascii="Segoe UI" w:cs="Segoe UI" w:eastAsia="Segoe UI" w:hAnsi="Segoe UI"/>
        </w:rPr>
        <w:t xml:space="preserve">11m 40s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Wilson-Thain, Samantha   </w:t>
      </w:r>
      <w:r>
        <w:rPr>
          <w:color w:val="a19f9d"/>
          <w:sz w:val="4.3mm"/>
          <w:szCs w:val="4.3mm"/>
          <w:rFonts w:ascii="Segoe UI" w:cs="Segoe UI" w:eastAsia="Segoe UI" w:hAnsi="Segoe UI"/>
        </w:rPr>
        <w:t xml:space="preserve">0:01</w:t>
      </w:r>
      <w:r>
        <w:rPr>
          <w:color w:val="232330"/>
          <w:sz w:val="4.3mm"/>
          <w:szCs w:val="4.3mm"/>
          <w:rFonts w:ascii="Segoe UI" w:cs="Segoe UI" w:eastAsia="Segoe UI" w:hAnsi="Segoe UI"/>
        </w:rPr>
        <w:br/>
        <w:t xml:space="preserve">Hello everyone and welcome to this nano presentation titled From Stuck to Skilled, Using Threshold Concepts to Navigate Complexity in Higher Education. My name is Sam and I'm based in the School of Life Sciences. My background is in applied sport and exercise sciences and I have a doctorate in education and my research has been about investigating troublesome knowledge and threshold concepts in education.</w:t>
      </w:r>
      <w:r>
        <w:rPr>
          <w:color w:val="232330"/>
          <w:sz w:val="4.3mm"/>
          <w:szCs w:val="4.3mm"/>
          <w:rFonts w:ascii="Segoe UI" w:cs="Segoe UI" w:eastAsia="Segoe UI" w:hAnsi="Segoe UI"/>
        </w:rPr>
        <w:br/>
        <w:t xml:space="preserve">And so that's what I'm going to talk to you about in this nano presentation, how we might use threshold concepts as a lens to help students navigate complexity. So in higher education, educators frequently observe students who become stuck at particular points in their learning. These moments often manifest as misconceptions,</w:t>
      </w:r>
      <w:r>
        <w:rPr>
          <w:color w:val="232330"/>
          <w:sz w:val="4.3mm"/>
          <w:szCs w:val="4.3mm"/>
          <w:rFonts w:ascii="Segoe UI" w:cs="Segoe UI" w:eastAsia="Segoe UI" w:hAnsi="Segoe UI"/>
        </w:rPr>
        <w:br/>
        <w:t xml:space="preserve">maybe repetitive errors and assessments, or an over-reliance and surface learning strategies such as memorization, without that kind of real conceptual understanding that we would want. Students might successfully complete tasks by following procedures, but struggle when asked to transfer knowledge or apply it.</w:t>
      </w:r>
      <w:r>
        <w:rPr>
          <w:color w:val="232330"/>
          <w:sz w:val="4.3mm"/>
          <w:szCs w:val="4.3mm"/>
          <w:rFonts w:ascii="Segoe UI" w:cs="Segoe UI" w:eastAsia="Segoe UI" w:hAnsi="Segoe UI"/>
        </w:rPr>
        <w:br/>
        <w:t xml:space="preserve">maybe explain underlying principles in unfamiliar contexts. And these difficulties frequently frustrate learners, but also educators, particularly when we're giving lots of feedback and maybe they don't seem to be leading to improvement. And importantly, these sort of plateaus or stuck places are</w:t>
      </w:r>
      <w:r>
        <w:rPr>
          <w:color w:val="232330"/>
          <w:sz w:val="4.3mm"/>
          <w:szCs w:val="4.3mm"/>
          <w:rFonts w:ascii="Segoe UI" w:cs="Segoe UI" w:eastAsia="Segoe UI" w:hAnsi="Segoe UI"/>
        </w:rPr>
        <w:br/>
        <w:t xml:space="preserve">not just a result of the students not being able to do it. It's not about low ability or motivation. Rather, it's an indication that students have reached a conceptual boundary or gateway where their existing ways of thinking are no longer sufficient. They're not going to get them through to that more complex stuff. Research and learning and teaching suggests that this stuckness is normal. It's necessary, necessary</w:t>
      </w:r>
      <w:r>
        <w:rPr>
          <w:color w:val="232330"/>
          <w:sz w:val="4.3mm"/>
          <w:szCs w:val="4.3mm"/>
          <w:rFonts w:ascii="Segoe UI" w:cs="Segoe UI" w:eastAsia="Segoe UI" w:hAnsi="Segoe UI"/>
        </w:rPr>
        <w:br/>
        <w:t xml:space="preserve">part of developing their disciplinary expertise, understanding this stuckness as a signal rather than</w:t>
      </w:r>
      <w:r>
        <w:rPr>
          <w:color w:val="232330"/>
          <w:sz w:val="4.3mm"/>
          <w:szCs w:val="4.3mm"/>
          <w:rFonts w:ascii="Segoe UI" w:cs="Segoe UI" w:eastAsia="Segoe UI" w:hAnsi="Segoe UI"/>
        </w:rPr>
        <w:br/>
        <w:t xml:space="preserve">An indicator of failure reframes how we teach and the teaching challenge, but also the experience the students are having.</w:t>
      </w:r>
      <w:r>
        <w:rPr>
          <w:color w:val="232330"/>
          <w:sz w:val="4.3mm"/>
          <w:szCs w:val="4.3mm"/>
          <w:rFonts w:ascii="Segoe UI" w:cs="Segoe UI" w:eastAsia="Segoe UI" w:hAnsi="Segoe UI"/>
        </w:rPr>
        <w:br/>
        <w:t xml:space="preserve">So encourages educators to look beyond skills deficits and instead ask what conceptual shift is required for progress to happen. For example, in nursing or allied health professions, students might be able to effectively identify a condition based on signs and symptoms, but struggle to effectively clinically reason something.</w:t>
      </w:r>
      <w:r>
        <w:rPr>
          <w:color w:val="232330"/>
          <w:sz w:val="4.3mm"/>
          <w:szCs w:val="4.3mm"/>
          <w:rFonts w:ascii="Segoe UI" w:cs="Segoe UI" w:eastAsia="Segoe UI" w:hAnsi="Segoe UI"/>
        </w:rPr>
        <w:br/>
        <w:t xml:space="preserve">Thing in a unique patient context, perhaps.</w:t>
      </w:r>
      <w:r>
        <w:rPr>
          <w:color w:val="232330"/>
          <w:sz w:val="4.3mm"/>
          <w:szCs w:val="4.3mm"/>
          <w:rFonts w:ascii="Segoe UI" w:cs="Segoe UI" w:eastAsia="Segoe UI" w:hAnsi="Segoe UI"/>
        </w:rPr>
        <w:br/>
        <w:t xml:space="preserve">and it's recognising these patterns that allows us educators to identify moments where learning demands A transformation and understanding rather than more practise of the same thing. And this perspective sort of sets the stage for using threshold concepts as a framework or lens for interpreting and responding to that student difficulty.</w:t>
      </w:r>
      <w:r>
        <w:rPr>
          <w:color w:val="232330"/>
          <w:sz w:val="4.3mm"/>
          <w:szCs w:val="4.3mm"/>
          <w:rFonts w:ascii="Segoe UI" w:cs="Segoe UI" w:eastAsia="Segoe UI" w:hAnsi="Segoe UI"/>
        </w:rPr>
        <w:br/>
        <w:t xml:space="preserve">in a way that is more constructive and pedagogically sound.</w:t>
      </w:r>
      <w:r>
        <w:rPr>
          <w:color w:val="232330"/>
          <w:sz w:val="4.3mm"/>
          <w:szCs w:val="4.3mm"/>
          <w:rFonts w:ascii="Segoe UI" w:cs="Segoe UI" w:eastAsia="Segoe UI" w:hAnsi="Segoe UI"/>
        </w:rPr>
        <w:br/>
        <w:t xml:space="preserve">So a little bit more about threshold concepts. First articulated by Meyer and Land, they offer a powerful way to explain why certain ideas act as gateways to deeper understanding, deeper learning within a discipline. And these concepts are described as transformative because once you've got them, it can transform, it can really change how</w:t>
      </w:r>
      <w:r>
        <w:rPr>
          <w:color w:val="232330"/>
          <w:sz w:val="4.3mm"/>
          <w:szCs w:val="4.3mm"/>
          <w:rFonts w:ascii="Segoe UI" w:cs="Segoe UI" w:eastAsia="Segoe UI" w:hAnsi="Segoe UI"/>
        </w:rPr>
        <w:br/>
        <w:t xml:space="preserve">you perceive the subject. Perhaps our students perceive themselves as learners, as practitioners within a discipline, or maybe even alter their worldview. Often described as sort of penny drop moments, light bulb moments, have you seen students who it's just not sinking in, it's just not sinking in, and they can't get their head around that idea and then</w:t>
      </w:r>
      <w:r>
        <w:rPr>
          <w:color w:val="232330"/>
          <w:sz w:val="4.3mm"/>
          <w:szCs w:val="4.3mm"/>
          <w:rFonts w:ascii="Segoe UI" w:cs="Segoe UI" w:eastAsia="Segoe UI" w:hAnsi="Segoe UI"/>
        </w:rPr>
        <w:br/>
        <w:t xml:space="preserve">all of a sudden the penny's dropped and that opens up the whole opportunity to understanding more complex material. I'm sure we've all got examples of that. So once understood, threshold concepts are typically irreversible. It's not something that we can unlearn. It's really hard actually to return to your prior way of understanding</w:t>
      </w:r>
      <w:r>
        <w:rPr>
          <w:color w:val="232330"/>
          <w:sz w:val="4.3mm"/>
          <w:szCs w:val="4.3mm"/>
          <w:rFonts w:ascii="Segoe UI" w:cs="Segoe UI" w:eastAsia="Segoe UI" w:hAnsi="Segoe UI"/>
        </w:rPr>
        <w:br/>
        <w:t xml:space="preserve">Or knowing.</w:t>
      </w:r>
      <w:r>
        <w:rPr>
          <w:color w:val="232330"/>
          <w:sz w:val="4.3mm"/>
          <w:szCs w:val="4.3mm"/>
          <w:rFonts w:ascii="Segoe UI" w:cs="Segoe UI" w:eastAsia="Segoe UI" w:hAnsi="Segoe UI"/>
        </w:rPr>
        <w:br/>
        <w:t xml:space="preserve">Threshold concepts of integrative, and so they reveal connexions between ideas that perhaps previously seemed completely disconnected or unrelated. They need you to draw on different bits of information to enable you to get through that gateway. And they are bounded, so that means they are specific to a particular discipline.</w:t>
      </w:r>
      <w:r>
        <w:rPr>
          <w:color w:val="232330"/>
          <w:sz w:val="4.3mm"/>
          <w:szCs w:val="4.3mm"/>
          <w:rFonts w:ascii="Segoe UI" w:cs="Segoe UI" w:eastAsia="Segoe UI" w:hAnsi="Segoe UI"/>
        </w:rPr>
        <w:br/>
        <w:t xml:space="preserve">What is a threshold concept in the allied health professions won't be the same as in economics, for example. and crucially, they are troublesome. They are troublesome because they feel counterintuitive, they might feel abstract, or they might even challenge sort of deeply, deeply held understandings or assumptions that we previously had. So</w:t>
      </w:r>
      <w:r>
        <w:rPr>
          <w:color w:val="232330"/>
          <w:sz w:val="4.3mm"/>
          <w:szCs w:val="4.3mm"/>
          <w:rFonts w:ascii="Segoe UI" w:cs="Segoe UI" w:eastAsia="Segoe UI" w:hAnsi="Segoe UI"/>
        </w:rPr>
        <w:br/>
        <w:t xml:space="preserve">Therefore, they produce quite a lot of feeling of uncertainty for students. So for instance, concepts such as clinical reasoning and in allied health professions or health professions generally would require learners maybe to abandon sort of a purely diagnostic approach to reasoning in favour of something more patient centered.</w:t>
      </w:r>
      <w:r>
        <w:rPr>
          <w:color w:val="232330"/>
          <w:sz w:val="4.3mm"/>
          <w:szCs w:val="4.3mm"/>
          <w:rFonts w:ascii="Segoe UI" w:cs="Segoe UI" w:eastAsia="Segoe UI" w:hAnsi="Segoe UI"/>
        </w:rPr>
        <w:br/>
        <w:t xml:space="preserve">something that allows them to draw all of the components together to address an individual case. So in research, this might be the understanding of research design, for example. Once you understand research design, you are able to understand why a particular statistical analysis approach might be the appropriate tool to use. But until you understand the design,</w:t>
      </w:r>
      <w:r>
        <w:rPr>
          <w:color w:val="232330"/>
          <w:sz w:val="4.3mm"/>
          <w:szCs w:val="4.3mm"/>
          <w:rFonts w:ascii="Segoe UI" w:cs="Segoe UI" w:eastAsia="Segoe UI" w:hAnsi="Segoe UI"/>
        </w:rPr>
        <w:br/>
        <w:t xml:space="preserve">it's really hard to get to get through to that next stage. What distinguishes threshold concepts from sort of core knowledge or core concepts or key skills is their role in reconstructing the understanding and without crossing that conceptual threshold, students will continue to perform tasks</w:t>
      </w:r>
      <w:r>
        <w:rPr>
          <w:color w:val="232330"/>
          <w:sz w:val="4.3mm"/>
          <w:szCs w:val="4.3mm"/>
          <w:rFonts w:ascii="Segoe UI" w:cs="Segoe UI" w:eastAsia="Segoe UI" w:hAnsi="Segoe UI"/>
        </w:rPr>
        <w:br/>
        <w:t xml:space="preserve">and mechanically, in a kind of recipe fashion, without achieving that sort of deeper and more genuine understanding.</w:t>
      </w:r>
      <w:r>
        <w:rPr>
          <w:color w:val="232330"/>
          <w:sz w:val="4.3mm"/>
          <w:szCs w:val="4.3mm"/>
          <w:rFonts w:ascii="Segoe UI" w:cs="Segoe UI" w:eastAsia="Segoe UI" w:hAnsi="Segoe UI"/>
        </w:rPr>
        <w:br/>
        <w:t xml:space="preserve">So if we can identify what the thresholds are within our discipline, that will help us as educators focus attention on points in the curriculum where students are most likely to struggle. It legitimises the uncertainty that they are feeling because we're saying this is going to be difficult. We frame the learning challenge in a particular way.</w:t>
      </w:r>
      <w:r>
        <w:rPr>
          <w:color w:val="232330"/>
          <w:sz w:val="4.3mm"/>
          <w:szCs w:val="4.3mm"/>
          <w:rFonts w:ascii="Segoe UI" w:cs="Segoe UI" w:eastAsia="Segoe UI" w:hAnsi="Segoe UI"/>
        </w:rPr>
        <w:br/>
        <w:t xml:space="preserve">and we can design our teaching and assessment to explicitly support students in negotiating those complexities and those critical transitions rather than assuming that the understanding will just emerge on its own.</w:t>
      </w:r>
      <w:r>
        <w:rPr>
          <w:color w:val="232330"/>
          <w:sz w:val="4.3mm"/>
          <w:szCs w:val="4.3mm"/>
          <w:rFonts w:ascii="Segoe UI" w:cs="Segoe UI" w:eastAsia="Segoe UI" w:hAnsi="Segoe UI"/>
        </w:rPr>
        <w:br/>
        <w:t xml:space="preserve">When we're navigating this uncertainty, known as liminality,</w:t>
      </w:r>
      <w:r>
        <w:rPr>
          <w:color w:val="232330"/>
          <w:sz w:val="4.3mm"/>
          <w:szCs w:val="4.3mm"/>
          <w:rFonts w:ascii="Segoe UI" w:cs="Segoe UI" w:eastAsia="Segoe UI" w:hAnsi="Segoe UI"/>
        </w:rPr>
        <w:br/>
        <w:t xml:space="preserve">That term describes that in-between state, that stuckness, if you like, and it's during this period that they will feel confused, uncertain, maybe even anxious, and the familiar strategies that they want to use may no longer work. It's a point of point of limbo, and it's something that we can't bypass as educators. We can't</w:t>
      </w:r>
      <w:r>
        <w:rPr>
          <w:color w:val="232330"/>
          <w:sz w:val="4.3mm"/>
          <w:szCs w:val="4.3mm"/>
          <w:rFonts w:ascii="Segoe UI" w:cs="Segoe UI" w:eastAsia="Segoe UI" w:hAnsi="Segoe UI"/>
        </w:rPr>
        <w:br/>
        <w:t xml:space="preserve">you know, oversimplify the content or overscaffold tasks, you know, because it doesn't provide students the opportunities to grapple with complexity. And instead, what we need to do is acknowledge the limb and avity, acknowledge those stuck points, those stuck places and those challenges and make that an integral part of</w:t>
      </w:r>
      <w:r>
        <w:rPr>
          <w:color w:val="232330"/>
          <w:sz w:val="4.3mm"/>
          <w:szCs w:val="4.3mm"/>
          <w:rFonts w:ascii="Segoe UI" w:cs="Segoe UI" w:eastAsia="Segoe UI" w:hAnsi="Segoe UI"/>
        </w:rPr>
        <w:br/>
        <w:t xml:space="preserve">of the learning as it should be. So making it explicit that confusion is expected, using formative assessment to normalise mistakes and encouraging dialogue about emerging understandings can really help students through that luminality and that uncertainty.</w:t>
      </w:r>
      <w:r>
        <w:rPr>
          <w:color w:val="232330"/>
          <w:sz w:val="4.3mm"/>
          <w:szCs w:val="4.3mm"/>
          <w:rFonts w:ascii="Segoe UI" w:cs="Segoe UI" w:eastAsia="Segoe UI" w:hAnsi="Segoe UI"/>
        </w:rPr>
        <w:br/>
        <w:t xml:space="preserve">and it's ultimately through this liminal space that students develop more flexible and adaptive ways of thinking, more adaptive forms of expertise, moving beyond the rule-based or performance-based.</w:t>
      </w:r>
      <w:r>
        <w:rPr>
          <w:color w:val="232330"/>
          <w:sz w:val="4.3mm"/>
          <w:szCs w:val="4.3mm"/>
          <w:rFonts w:ascii="Segoe UI" w:cs="Segoe UI" w:eastAsia="Segoe UI" w:hAnsi="Segoe UI"/>
        </w:rPr>
        <w:br/>
        <w:t xml:space="preserve">ways of doing things to a more kind of deeper conceptual understanding that can be applied across different contexts.</w:t>
      </w:r>
      <w:r>
        <w:rPr>
          <w:color w:val="232330"/>
          <w:sz w:val="4.3mm"/>
          <w:szCs w:val="4.3mm"/>
          <w:rFonts w:ascii="Segoe UI" w:cs="Segoe UI" w:eastAsia="Segoe UI" w:hAnsi="Segoe UI"/>
        </w:rPr>
        <w:br/>
        <w:t xml:space="preserve">Ways that we can reveal these sort of hidden conceptual barriers that might exist in our disciplines is connecting with others. Dialogue across our discipline and but also within other disciplines is useful. By engaging in structured dialogue we can unearth those sort of blind spots, make them visible.</w:t>
      </w:r>
      <w:r>
        <w:rPr>
          <w:color w:val="232330"/>
          <w:sz w:val="4.3mm"/>
          <w:szCs w:val="4.3mm"/>
          <w:rFonts w:ascii="Segoe UI" w:cs="Segoe UI" w:eastAsia="Segoe UI" w:hAnsi="Segoe UI"/>
        </w:rPr>
        <w:br/>
        <w:t xml:space="preserve">We can reflect on what have students been struggling with and how have they responded to that, what's been the emotional response. This can generate a really good sense of what assumptions maybe students bring and how understanding changes once a concept is grasped and that sort of thing.</w:t>
      </w:r>
      <w:r>
        <w:rPr>
          <w:color w:val="232330"/>
          <w:sz w:val="4.3mm"/>
          <w:szCs w:val="4.3mm"/>
          <w:rFonts w:ascii="Segoe UI" w:cs="Segoe UI" w:eastAsia="Segoe UI" w:hAnsi="Segoe UI"/>
        </w:rPr>
        <w:br/>
        <w:t xml:space="preserve">And the other really useful thing to do is to make sure that you have broad stakeholder insight here. One of my most recent bits of work, I contacted professional bodies, industry practitioners, educators and recent graduates to get a broad sense of what did they think were the troublesome parts of</w:t>
      </w:r>
      <w:r>
        <w:rPr>
          <w:color w:val="232330"/>
          <w:sz w:val="4.3mm"/>
          <w:szCs w:val="4.3mm"/>
          <w:rFonts w:ascii="Segoe UI" w:cs="Segoe UI" w:eastAsia="Segoe UI" w:hAnsi="Segoe UI"/>
        </w:rPr>
        <w:br/>
        <w:t xml:space="preserve">education and threshold concepts of my discipline.</w:t>
      </w:r>
      <w:r>
        <w:rPr>
          <w:color w:val="232330"/>
          <w:sz w:val="4.3mm"/>
          <w:szCs w:val="4.3mm"/>
          <w:rFonts w:ascii="Segoe UI" w:cs="Segoe UI" w:eastAsia="Segoe UI" w:hAnsi="Segoe UI"/>
        </w:rPr>
        <w:br/>
        <w:t xml:space="preserve">And on a practical level, once we've identified what the threshold concepts might be within our various areas, the next challenge is to design the learning experiences that will actively support students to cross those thresholds. Practical strategies that focus on making thinking and learning visible, that provide opportunities for lots of engagement,</w:t>
      </w:r>
      <w:r>
        <w:rPr>
          <w:color w:val="232330"/>
          <w:sz w:val="4.3mm"/>
          <w:szCs w:val="4.3mm"/>
          <w:rFonts w:ascii="Segoe UI" w:cs="Segoe UI" w:eastAsia="Segoe UI" w:hAnsi="Segoe UI"/>
        </w:rPr>
        <w:br/>
        <w:t xml:space="preserve">Perhaps concept mapping, for instance, to help students visualise relationships between different ideas and see how concepts integrate with prior knowledge. Explicitly naming those stuck places. This is going to feel difficult and engaging in that rather than ignoring it. Using low stakes assessments and formative feedback to create safe spaces.</w:t>
      </w:r>
      <w:r>
        <w:rPr>
          <w:color w:val="232330"/>
          <w:sz w:val="4.3mm"/>
          <w:szCs w:val="4.3mm"/>
          <w:rFonts w:ascii="Segoe UI" w:cs="Segoe UI" w:eastAsia="Segoe UI" w:hAnsi="Segoe UI"/>
        </w:rPr>
        <w:br/>
        <w:t xml:space="preserve">of failure. Using multiple representations of things, different case studies, simulations, disciplinary narratives, will all help students to approach troublesome knowledge from different angles. And importantly, these strategies are effective when they're embedded in the curriculum.</w:t>
      </w:r>
      <w:r>
        <w:rPr>
          <w:color w:val="232330"/>
          <w:sz w:val="4.3mm"/>
          <w:szCs w:val="4.3mm"/>
          <w:rFonts w:ascii="Segoe UI" w:cs="Segoe UI" w:eastAsia="Segoe UI" w:hAnsi="Segoe UI"/>
        </w:rPr>
        <w:br/>
        <w:t xml:space="preserve">And the key question is not simply which concepts are difficult, but which conceptual shifts truly matter for students to think and act and identify as members of their disciplines. And it's addressing these questions collaboratively that lays the foundation for sustainable and meaningful enhancement of teaching and learning.</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Wilson-Thain, Samantha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3"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3"/>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aqmyjsf-azbyetj_fhqvt.png"/><Relationship Id="rId7" Type="http://schemas.openxmlformats.org/officeDocument/2006/relationships/image" Target="media/6nhh7vth_nhiqwkk-f1li.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2026-05-06T12:12:24.902Z</dcterms:created>
  <dcterms:modified xsi:type="dcterms:W3CDTF">2026-05-06T12:12:24.902Z</dcterms:modified>
</cp:coreProperties>
</file>

<file path=docProps/custom.xml><?xml version="1.0" encoding="utf-8"?>
<Properties xmlns="http://schemas.openxmlformats.org/officeDocument/2006/custom-properties" xmlns:vt="http://schemas.openxmlformats.org/officeDocument/2006/docPropsVTypes"/>
</file>