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D084F8" w14:textId="77777777" w:rsidR="001B2B1B" w:rsidRDefault="00CC3A4D">
      <w:pPr>
        <w:spacing w:after="100"/>
      </w:pPr>
      <w:r>
        <w:rPr>
          <w:rFonts w:ascii="Segoe UI" w:eastAsia="Segoe UI" w:hAnsi="Segoe UI" w:cs="Segoe UI"/>
          <w:b/>
          <w:bCs/>
          <w:color w:val="242424"/>
          <w:sz w:val="34"/>
          <w:szCs w:val="34"/>
        </w:rPr>
        <w:t>Education conference-s1-full</w:t>
      </w:r>
    </w:p>
    <w:p w14:paraId="4889E952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0:00</w:t>
      </w:r>
      <w:r>
        <w:rPr>
          <w:rFonts w:ascii="Segoe UI" w:eastAsia="Segoe UI" w:hAnsi="Segoe UI" w:cs="Segoe UI"/>
          <w:color w:val="242424"/>
        </w:rPr>
        <w:br/>
        <w:t>Welcome to our presentation for this year's Warwick Education Conference.</w:t>
      </w:r>
    </w:p>
    <w:p w14:paraId="6DC8D6B6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0:05</w:t>
      </w:r>
      <w:r>
        <w:rPr>
          <w:rFonts w:ascii="Segoe UI" w:eastAsia="Segoe UI" w:hAnsi="Segoe UI" w:cs="Segoe UI"/>
          <w:color w:val="242424"/>
        </w:rPr>
        <w:br/>
      </w:r>
      <w:r>
        <w:rPr>
          <w:rFonts w:ascii="Segoe UI" w:eastAsia="Segoe UI" w:hAnsi="Segoe UI" w:cs="Segoe UI"/>
          <w:color w:val="242424"/>
        </w:rPr>
        <w:t xml:space="preserve">The title of this presentation is Transformative Learning for Educators, leveraging Moodle to enhance mentoring skills with myself, Mira </w:t>
      </w:r>
      <w:proofErr w:type="spellStart"/>
      <w:r>
        <w:rPr>
          <w:rFonts w:ascii="Segoe UI" w:eastAsia="Segoe UI" w:hAnsi="Segoe UI" w:cs="Segoe UI"/>
          <w:color w:val="242424"/>
        </w:rPr>
        <w:t>Maverna</w:t>
      </w:r>
      <w:proofErr w:type="spellEnd"/>
      <w:r>
        <w:rPr>
          <w:rFonts w:ascii="Segoe UI" w:eastAsia="Segoe UI" w:hAnsi="Segoe UI" w:cs="Segoe UI"/>
          <w:color w:val="242424"/>
        </w:rPr>
        <w:t xml:space="preserve"> Joint and Penny </w:t>
      </w:r>
      <w:proofErr w:type="spellStart"/>
      <w:r>
        <w:rPr>
          <w:rFonts w:ascii="Segoe UI" w:eastAsia="Segoe UI" w:hAnsi="Segoe UI" w:cs="Segoe UI"/>
          <w:color w:val="242424"/>
        </w:rPr>
        <w:t>Otterwell</w:t>
      </w:r>
      <w:proofErr w:type="spellEnd"/>
      <w:r>
        <w:rPr>
          <w:rFonts w:ascii="Segoe UI" w:eastAsia="Segoe UI" w:hAnsi="Segoe UI" w:cs="Segoe UI"/>
          <w:color w:val="242424"/>
        </w:rPr>
        <w:t>.</w:t>
      </w:r>
    </w:p>
    <w:p w14:paraId="4CE201D9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0:17</w:t>
      </w:r>
      <w:r>
        <w:rPr>
          <w:rFonts w:ascii="Segoe UI" w:eastAsia="Segoe UI" w:hAnsi="Segoe UI" w:cs="Segoe UI"/>
          <w:color w:val="242424"/>
        </w:rPr>
        <w:br/>
        <w:t xml:space="preserve">Effective mentoring, training, education and development programmes can have a significant positive impact on </w:t>
      </w:r>
      <w:proofErr w:type="gramStart"/>
      <w:r>
        <w:rPr>
          <w:rFonts w:ascii="Segoe UI" w:eastAsia="Segoe UI" w:hAnsi="Segoe UI" w:cs="Segoe UI"/>
          <w:color w:val="242424"/>
        </w:rPr>
        <w:t>mentors</w:t>
      </w:r>
      <w:proofErr w:type="gramEnd"/>
      <w:r>
        <w:rPr>
          <w:rFonts w:ascii="Segoe UI" w:eastAsia="Segoe UI" w:hAnsi="Segoe UI" w:cs="Segoe UI"/>
          <w:color w:val="242424"/>
        </w:rPr>
        <w:t xml:space="preserve"> knowledge, skills, confidence and professional identity.</w:t>
      </w:r>
    </w:p>
    <w:p w14:paraId="156DB3E2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0:30</w:t>
      </w:r>
      <w:r>
        <w:rPr>
          <w:rFonts w:ascii="Segoe UI" w:eastAsia="Segoe UI" w:hAnsi="Segoe UI" w:cs="Segoe UI"/>
          <w:color w:val="242424"/>
        </w:rPr>
        <w:br/>
        <w:t>In response to the Department of Education's Initial Teacher Training reform in 2022, which brought in the requirement for all initial teacher training providers to establish a professional network of well trained and expert mentors, the Centre for Teacher Education here at the University of Warwick developed our Mentor Development Programme.</w:t>
      </w:r>
    </w:p>
    <w:p w14:paraId="2C9A949C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0:49</w:t>
      </w:r>
      <w:r>
        <w:rPr>
          <w:rFonts w:ascii="Segoe UI" w:eastAsia="Segoe UI" w:hAnsi="Segoe UI" w:cs="Segoe UI"/>
          <w:color w:val="242424"/>
        </w:rPr>
        <w:br/>
        <w:t>This programme has been accessed by over 400 mentors across our partnership.</w:t>
      </w:r>
    </w:p>
    <w:p w14:paraId="4143DE4B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0:53</w:t>
      </w:r>
      <w:r>
        <w:rPr>
          <w:rFonts w:ascii="Segoe UI" w:eastAsia="Segoe UI" w:hAnsi="Segoe UI" w:cs="Segoe UI"/>
          <w:color w:val="242424"/>
        </w:rPr>
        <w:br/>
        <w:t xml:space="preserve">Our challenge was to create a programme which was underpinned by current </w:t>
      </w:r>
      <w:proofErr w:type="gramStart"/>
      <w:r>
        <w:rPr>
          <w:rFonts w:ascii="Segoe UI" w:eastAsia="Segoe UI" w:hAnsi="Segoe UI" w:cs="Segoe UI"/>
          <w:color w:val="242424"/>
        </w:rPr>
        <w:t>evidence based</w:t>
      </w:r>
      <w:proofErr w:type="gramEnd"/>
      <w:r>
        <w:rPr>
          <w:rFonts w:ascii="Segoe UI" w:eastAsia="Segoe UI" w:hAnsi="Segoe UI" w:cs="Segoe UI"/>
          <w:color w:val="242424"/>
        </w:rPr>
        <w:t xml:space="preserve"> research both in the field of coaching and mentoring as well as the pedagogy </w:t>
      </w:r>
      <w:proofErr w:type="gramStart"/>
      <w:r>
        <w:rPr>
          <w:rFonts w:ascii="Segoe UI" w:eastAsia="Segoe UI" w:hAnsi="Segoe UI" w:cs="Segoe UI"/>
          <w:color w:val="242424"/>
        </w:rPr>
        <w:t>and also</w:t>
      </w:r>
      <w:proofErr w:type="gramEnd"/>
      <w:r>
        <w:rPr>
          <w:rFonts w:ascii="Segoe UI" w:eastAsia="Segoe UI" w:hAnsi="Segoe UI" w:cs="Segoe UI"/>
          <w:color w:val="242424"/>
        </w:rPr>
        <w:t xml:space="preserve"> incorporating the Centre for Education score values of social justice, intellectual curiosity and creativity.</w:t>
      </w:r>
    </w:p>
    <w:p w14:paraId="63B3B0DF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1:11</w:t>
      </w:r>
      <w:r>
        <w:rPr>
          <w:rFonts w:ascii="Segoe UI" w:eastAsia="Segoe UI" w:hAnsi="Segoe UI" w:cs="Segoe UI"/>
          <w:color w:val="242424"/>
        </w:rPr>
        <w:br/>
        <w:t>We wanted to create a flexible and tailored programme which to support mentors to guide their trainees through their postgraduate Certificate of Education and prepare them for entry as early career teachers.</w:t>
      </w:r>
    </w:p>
    <w:p w14:paraId="7F953BBE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1:23</w:t>
      </w:r>
      <w:r>
        <w:rPr>
          <w:rFonts w:ascii="Segoe UI" w:eastAsia="Segoe UI" w:hAnsi="Segoe UI" w:cs="Segoe UI"/>
          <w:color w:val="242424"/>
        </w:rPr>
        <w:br/>
        <w:t>So as such, our mentor development programme was designed to be user friendly with a mix of asynchronous face to face online workshops and in school support.</w:t>
      </w:r>
    </w:p>
    <w:p w14:paraId="1B21D4F9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1:32</w:t>
      </w:r>
      <w:r>
        <w:rPr>
          <w:rFonts w:ascii="Segoe UI" w:eastAsia="Segoe UI" w:hAnsi="Segoe UI" w:cs="Segoe UI"/>
          <w:color w:val="242424"/>
        </w:rPr>
        <w:br/>
        <w:t>We chose Moodle as our VLE to host the programme.</w:t>
      </w:r>
    </w:p>
    <w:p w14:paraId="7BF40C20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1:36</w:t>
      </w:r>
      <w:r>
        <w:rPr>
          <w:rFonts w:ascii="Segoe UI" w:eastAsia="Segoe UI" w:hAnsi="Segoe UI" w:cs="Segoe UI"/>
          <w:color w:val="242424"/>
        </w:rPr>
        <w:br/>
        <w:t>We wanted to enable mentors to be able to evaluate their existing mentoring skills and practises, and there's a tool built into the programme for mentors to complete as they progress.</w:t>
      </w:r>
    </w:p>
    <w:p w14:paraId="5C822641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1:45</w:t>
      </w:r>
      <w:r>
        <w:rPr>
          <w:rFonts w:ascii="Segoe UI" w:eastAsia="Segoe UI" w:hAnsi="Segoe UI" w:cs="Segoe UI"/>
          <w:color w:val="242424"/>
        </w:rPr>
        <w:br/>
        <w:t xml:space="preserve">We wanted it to recognise prior </w:t>
      </w:r>
      <w:proofErr w:type="gramStart"/>
      <w:r>
        <w:rPr>
          <w:rFonts w:ascii="Segoe UI" w:eastAsia="Segoe UI" w:hAnsi="Segoe UI" w:cs="Segoe UI"/>
          <w:color w:val="242424"/>
        </w:rPr>
        <w:t>learning</w:t>
      </w:r>
      <w:proofErr w:type="gramEnd"/>
      <w:r>
        <w:rPr>
          <w:rFonts w:ascii="Segoe UI" w:eastAsia="Segoe UI" w:hAnsi="Segoe UI" w:cs="Segoe UI"/>
          <w:color w:val="242424"/>
        </w:rPr>
        <w:t xml:space="preserve"> so the mentors were able to tailor the MDP to their own individual developmental needs.</w:t>
      </w:r>
    </w:p>
    <w:p w14:paraId="0802648F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lastRenderedPageBreak/>
        <w:br/>
        <w:t>1:55</w:t>
      </w:r>
      <w:r>
        <w:rPr>
          <w:rFonts w:ascii="Segoe UI" w:eastAsia="Segoe UI" w:hAnsi="Segoe UI" w:cs="Segoe UI"/>
          <w:color w:val="242424"/>
        </w:rPr>
        <w:br/>
        <w:t>We also wanted to enable mentors to join professional communities to practise, to share ideas, resources and experiences.</w:t>
      </w:r>
    </w:p>
    <w:p w14:paraId="5ED8665D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2:03</w:t>
      </w:r>
      <w:r>
        <w:rPr>
          <w:rFonts w:ascii="Segoe UI" w:eastAsia="Segoe UI" w:hAnsi="Segoe UI" w:cs="Segoe UI"/>
          <w:color w:val="242424"/>
        </w:rPr>
        <w:br/>
        <w:t>And we currently have 12 active forums running within the programme across a variety of mentoring roles and subjects and phases.</w:t>
      </w:r>
    </w:p>
    <w:p w14:paraId="2EDBE244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2:12</w:t>
      </w:r>
      <w:r>
        <w:rPr>
          <w:rFonts w:ascii="Segoe UI" w:eastAsia="Segoe UI" w:hAnsi="Segoe UI" w:cs="Segoe UI"/>
          <w:color w:val="242424"/>
        </w:rPr>
        <w:br/>
        <w:t>And we also wanted to acknowledge this progress and completion of the both the tiers and the units through digital badges and certification.</w:t>
      </w:r>
    </w:p>
    <w:p w14:paraId="4484146F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2:21</w:t>
      </w:r>
      <w:r>
        <w:rPr>
          <w:rFonts w:ascii="Segoe UI" w:eastAsia="Segoe UI" w:hAnsi="Segoe UI" w:cs="Segoe UI"/>
          <w:color w:val="242424"/>
        </w:rPr>
        <w:br/>
        <w:t xml:space="preserve">So once we did </w:t>
      </w:r>
      <w:proofErr w:type="gramStart"/>
      <w:r>
        <w:rPr>
          <w:rFonts w:ascii="Segoe UI" w:eastAsia="Segoe UI" w:hAnsi="Segoe UI" w:cs="Segoe UI"/>
          <w:color w:val="242424"/>
        </w:rPr>
        <w:t>created</w:t>
      </w:r>
      <w:proofErr w:type="gramEnd"/>
      <w:r>
        <w:rPr>
          <w:rFonts w:ascii="Segoe UI" w:eastAsia="Segoe UI" w:hAnsi="Segoe UI" w:cs="Segoe UI"/>
          <w:color w:val="242424"/>
        </w:rPr>
        <w:t xml:space="preserve"> the structure for the programme, we utilised a range of tools and strategies to enable us to create engaging units of learning.</w:t>
      </w:r>
    </w:p>
    <w:p w14:paraId="1A10B5FA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2:31</w:t>
      </w:r>
      <w:r>
        <w:rPr>
          <w:rFonts w:ascii="Segoe UI" w:eastAsia="Segoe UI" w:hAnsi="Segoe UI" w:cs="Segoe UI"/>
          <w:color w:val="242424"/>
        </w:rPr>
        <w:br/>
        <w:t>The primary tools we use were H5P activities, books, quizzes, AI generated avatars and forums, which Miriam is now going to discuss with you further.</w:t>
      </w:r>
    </w:p>
    <w:p w14:paraId="0E21EE85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2:41</w:t>
      </w:r>
      <w:r>
        <w:rPr>
          <w:rFonts w:ascii="Segoe UI" w:eastAsia="Segoe UI" w:hAnsi="Segoe UI" w:cs="Segoe UI"/>
          <w:color w:val="242424"/>
        </w:rPr>
        <w:br/>
        <w:t>In our project, we used H5P and AI avatars to deliver content that would normally be taught face to face.</w:t>
      </w:r>
    </w:p>
    <w:p w14:paraId="46C82EB8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2:48</w:t>
      </w:r>
      <w:r>
        <w:rPr>
          <w:rFonts w:ascii="Segoe UI" w:eastAsia="Segoe UI" w:hAnsi="Segoe UI" w:cs="Segoe UI"/>
          <w:color w:val="242424"/>
        </w:rPr>
        <w:br/>
        <w:t>This allowed us to create self-paced interactive modules that would support both new and experienced mentors no matter where they're located.</w:t>
      </w:r>
    </w:p>
    <w:p w14:paraId="08B530D9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2:56</w:t>
      </w:r>
      <w:r>
        <w:rPr>
          <w:rFonts w:ascii="Segoe UI" w:eastAsia="Segoe UI" w:hAnsi="Segoe UI" w:cs="Segoe UI"/>
          <w:color w:val="242424"/>
        </w:rPr>
        <w:br/>
        <w:t>Let's look at how this connects with the TPAC and Samir models.</w:t>
      </w:r>
    </w:p>
    <w:p w14:paraId="2A1FACCE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3:00</w:t>
      </w:r>
      <w:r>
        <w:rPr>
          <w:rFonts w:ascii="Segoe UI" w:eastAsia="Segoe UI" w:hAnsi="Segoe UI" w:cs="Segoe UI"/>
          <w:color w:val="242424"/>
        </w:rPr>
        <w:br/>
        <w:t>Starting with H5P.</w:t>
      </w:r>
    </w:p>
    <w:p w14:paraId="1C35289D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3:02</w:t>
      </w:r>
      <w:r>
        <w:rPr>
          <w:rFonts w:ascii="Segoe UI" w:eastAsia="Segoe UI" w:hAnsi="Segoe UI" w:cs="Segoe UI"/>
          <w:color w:val="242424"/>
        </w:rPr>
        <w:br/>
        <w:t>These interactive tools that us go beyond just presenting information.</w:t>
      </w:r>
    </w:p>
    <w:p w14:paraId="3E63D757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3:05</w:t>
      </w:r>
      <w:r>
        <w:rPr>
          <w:rFonts w:ascii="Segoe UI" w:eastAsia="Segoe UI" w:hAnsi="Segoe UI" w:cs="Segoe UI"/>
          <w:color w:val="242424"/>
        </w:rPr>
        <w:br/>
        <w:t>We used them to create activities like quizzes, find the hotspots and True or false.</w:t>
      </w:r>
    </w:p>
    <w:p w14:paraId="17490950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3:10</w:t>
      </w:r>
      <w:r>
        <w:rPr>
          <w:rFonts w:ascii="Segoe UI" w:eastAsia="Segoe UI" w:hAnsi="Segoe UI" w:cs="Segoe UI"/>
          <w:color w:val="242424"/>
        </w:rPr>
        <w:br/>
        <w:t>From a TPAP perspective, this strengthens the content and technological knowledge aspects, helping us deliver material in a way that's both meaningful and engaging.</w:t>
      </w:r>
    </w:p>
    <w:p w14:paraId="67F6FA55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3:18</w:t>
      </w:r>
      <w:r>
        <w:rPr>
          <w:rFonts w:ascii="Segoe UI" w:eastAsia="Segoe UI" w:hAnsi="Segoe UI" w:cs="Segoe UI"/>
          <w:color w:val="242424"/>
        </w:rPr>
        <w:br/>
      </w:r>
      <w:r>
        <w:rPr>
          <w:rFonts w:ascii="Segoe UI" w:eastAsia="Segoe UI" w:hAnsi="Segoe UI" w:cs="Segoe UI"/>
          <w:color w:val="242424"/>
        </w:rPr>
        <w:lastRenderedPageBreak/>
        <w:t xml:space="preserve">According to the Sameer model, where we weren't just substituting digital tools for </w:t>
      </w:r>
      <w:proofErr w:type="gramStart"/>
      <w:r>
        <w:rPr>
          <w:rFonts w:ascii="Segoe UI" w:eastAsia="Segoe UI" w:hAnsi="Segoe UI" w:cs="Segoe UI"/>
          <w:color w:val="242424"/>
        </w:rPr>
        <w:t>paper based</w:t>
      </w:r>
      <w:proofErr w:type="gramEnd"/>
      <w:r>
        <w:rPr>
          <w:rFonts w:ascii="Segoe UI" w:eastAsia="Segoe UI" w:hAnsi="Segoe UI" w:cs="Segoe UI"/>
          <w:color w:val="242424"/>
        </w:rPr>
        <w:t xml:space="preserve"> ones, we're enhancing and motivating the learning experience.</w:t>
      </w:r>
    </w:p>
    <w:p w14:paraId="08EE7888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3:26</w:t>
      </w:r>
      <w:r>
        <w:rPr>
          <w:rFonts w:ascii="Segoe UI" w:eastAsia="Segoe UI" w:hAnsi="Segoe UI" w:cs="Segoe UI"/>
          <w:color w:val="242424"/>
        </w:rPr>
        <w:br/>
        <w:t>Learners could test their understanding right away, get feedback and revisit concepts as needed.</w:t>
      </w:r>
    </w:p>
    <w:p w14:paraId="3F92B13A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3:31</w:t>
      </w:r>
      <w:r>
        <w:rPr>
          <w:rFonts w:ascii="Segoe UI" w:eastAsia="Segoe UI" w:hAnsi="Segoe UI" w:cs="Segoe UI"/>
          <w:color w:val="242424"/>
        </w:rPr>
        <w:br/>
      </w:r>
      <w:r>
        <w:rPr>
          <w:rFonts w:ascii="Segoe UI" w:eastAsia="Segoe UI" w:hAnsi="Segoe UI" w:cs="Segoe UI"/>
          <w:color w:val="242424"/>
        </w:rPr>
        <w:t>We also made good use of forums in Moodle.</w:t>
      </w:r>
    </w:p>
    <w:p w14:paraId="79A5E445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3:33</w:t>
      </w:r>
      <w:r>
        <w:rPr>
          <w:rFonts w:ascii="Segoe UI" w:eastAsia="Segoe UI" w:hAnsi="Segoe UI" w:cs="Segoe UI"/>
          <w:color w:val="242424"/>
        </w:rPr>
        <w:br/>
        <w:t>This became spaces where menders could reflect, share experiences and support each other, something that's often missing in online training.</w:t>
      </w:r>
    </w:p>
    <w:p w14:paraId="6C3321FA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3:41</w:t>
      </w:r>
      <w:r>
        <w:rPr>
          <w:rFonts w:ascii="Segoe UI" w:eastAsia="Segoe UI" w:hAnsi="Segoe UI" w:cs="Segoe UI"/>
          <w:color w:val="242424"/>
        </w:rPr>
        <w:br/>
      </w:r>
      <w:proofErr w:type="gramStart"/>
      <w:r>
        <w:rPr>
          <w:rFonts w:ascii="Segoe UI" w:eastAsia="Segoe UI" w:hAnsi="Segoe UI" w:cs="Segoe UI"/>
          <w:color w:val="242424"/>
        </w:rPr>
        <w:t>This ties</w:t>
      </w:r>
      <w:proofErr w:type="gramEnd"/>
      <w:r>
        <w:rPr>
          <w:rFonts w:ascii="Segoe UI" w:eastAsia="Segoe UI" w:hAnsi="Segoe UI" w:cs="Segoe UI"/>
          <w:color w:val="242424"/>
        </w:rPr>
        <w:t xml:space="preserve"> in with the pedological side of TPAC, helping us promote collaboration and critical thinking.</w:t>
      </w:r>
    </w:p>
    <w:p w14:paraId="00AB57DB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3:47</w:t>
      </w:r>
      <w:r>
        <w:rPr>
          <w:rFonts w:ascii="Segoe UI" w:eastAsia="Segoe UI" w:hAnsi="Segoe UI" w:cs="Segoe UI"/>
          <w:color w:val="242424"/>
        </w:rPr>
        <w:br/>
        <w:t>In terms of Samir, forums helped us redefine the learning experience, turn it into something more community driven and responsive.</w:t>
      </w:r>
    </w:p>
    <w:p w14:paraId="48560C8E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3:56</w:t>
      </w:r>
      <w:r>
        <w:rPr>
          <w:rFonts w:ascii="Segoe UI" w:eastAsia="Segoe UI" w:hAnsi="Segoe UI" w:cs="Segoe UI"/>
          <w:color w:val="242424"/>
        </w:rPr>
        <w:br/>
        <w:t>And finally, we introduced digital badges.</w:t>
      </w:r>
    </w:p>
    <w:p w14:paraId="282C6C92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3:58</w:t>
      </w:r>
      <w:r>
        <w:rPr>
          <w:rFonts w:ascii="Segoe UI" w:eastAsia="Segoe UI" w:hAnsi="Segoe UI" w:cs="Segoe UI"/>
          <w:color w:val="242424"/>
        </w:rPr>
        <w:br/>
        <w:t>These served both as motivation and recognition for mentors as they progressed through the course.</w:t>
      </w:r>
    </w:p>
    <w:p w14:paraId="4B4DD8D5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4:04</w:t>
      </w:r>
      <w:r>
        <w:rPr>
          <w:rFonts w:ascii="Segoe UI" w:eastAsia="Segoe UI" w:hAnsi="Segoe UI" w:cs="Segoe UI"/>
          <w:color w:val="242424"/>
        </w:rPr>
        <w:br/>
        <w:t>They added a layer of gamification and gave learners a sense of achievement along the way.</w:t>
      </w:r>
    </w:p>
    <w:p w14:paraId="04843B46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4:08</w:t>
      </w:r>
      <w:r>
        <w:rPr>
          <w:rFonts w:ascii="Segoe UI" w:eastAsia="Segoe UI" w:hAnsi="Segoe UI" w:cs="Segoe UI"/>
          <w:color w:val="242424"/>
        </w:rPr>
        <w:br/>
        <w:t>From ATPAC standpoint, this brought together our understanding of technology and pedagogy, and on the seminar scale, it represented a modification of traditional assessment methods, making progress visible and meaningful in real time.</w:t>
      </w:r>
    </w:p>
    <w:p w14:paraId="5FE2A260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4:22</w:t>
      </w:r>
      <w:r>
        <w:rPr>
          <w:rFonts w:ascii="Segoe UI" w:eastAsia="Segoe UI" w:hAnsi="Segoe UI" w:cs="Segoe UI"/>
          <w:color w:val="242424"/>
        </w:rPr>
        <w:br/>
        <w:t>Overall, by combining these tools, H5P forums and digital badges, we're able to reimagine how mental training could be delivered online.</w:t>
      </w:r>
    </w:p>
    <w:p w14:paraId="147C34B0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4:31</w:t>
      </w:r>
      <w:r>
        <w:rPr>
          <w:rFonts w:ascii="Segoe UI" w:eastAsia="Segoe UI" w:hAnsi="Segoe UI" w:cs="Segoe UI"/>
          <w:color w:val="242424"/>
        </w:rPr>
        <w:br/>
        <w:t>More than just moving content online, we enhanced it, making interactive, flexible and accessible.</w:t>
      </w:r>
    </w:p>
    <w:p w14:paraId="7BFE086B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4:37</w:t>
      </w:r>
      <w:r>
        <w:rPr>
          <w:rFonts w:ascii="Segoe UI" w:eastAsia="Segoe UI" w:hAnsi="Segoe UI" w:cs="Segoe UI"/>
          <w:color w:val="242424"/>
        </w:rPr>
        <w:br/>
        <w:t xml:space="preserve">And hopefully what we've shown is that by using the digital tools already available to us, we can create impactful global learning experience that go well beyond the limitations of </w:t>
      </w:r>
      <w:proofErr w:type="gramStart"/>
      <w:r>
        <w:rPr>
          <w:rFonts w:ascii="Segoe UI" w:eastAsia="Segoe UI" w:hAnsi="Segoe UI" w:cs="Segoe UI"/>
          <w:color w:val="242424"/>
        </w:rPr>
        <w:t>face to face</w:t>
      </w:r>
      <w:proofErr w:type="gramEnd"/>
      <w:r>
        <w:rPr>
          <w:rFonts w:ascii="Segoe UI" w:eastAsia="Segoe UI" w:hAnsi="Segoe UI" w:cs="Segoe UI"/>
          <w:color w:val="242424"/>
        </w:rPr>
        <w:t xml:space="preserve"> delivery.</w:t>
      </w:r>
    </w:p>
    <w:p w14:paraId="5B95F1D2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4:51</w:t>
      </w:r>
      <w:r>
        <w:rPr>
          <w:rFonts w:ascii="Segoe UI" w:eastAsia="Segoe UI" w:hAnsi="Segoe UI" w:cs="Segoe UI"/>
          <w:color w:val="242424"/>
        </w:rPr>
        <w:br/>
        <w:t>This is the MDP course with slip layout and ease of navigation.</w:t>
      </w:r>
    </w:p>
    <w:p w14:paraId="226AF65C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lastRenderedPageBreak/>
        <w:br/>
        <w:t>4:55</w:t>
      </w:r>
      <w:r>
        <w:rPr>
          <w:rFonts w:ascii="Segoe UI" w:eastAsia="Segoe UI" w:hAnsi="Segoe UI" w:cs="Segoe UI"/>
          <w:color w:val="242424"/>
        </w:rPr>
        <w:br/>
        <w:t>Each unit in Tier 1 is laid out the same with a clear overview page and a button to access the content.</w:t>
      </w:r>
    </w:p>
    <w:p w14:paraId="7C79DE91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5:01</w:t>
      </w:r>
      <w:r>
        <w:rPr>
          <w:rFonts w:ascii="Segoe UI" w:eastAsia="Segoe UI" w:hAnsi="Segoe UI" w:cs="Segoe UI"/>
          <w:color w:val="242424"/>
        </w:rPr>
        <w:br/>
        <w:t>This is a hotspot activity.</w:t>
      </w:r>
    </w:p>
    <w:p w14:paraId="6A5C54E3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5:06</w:t>
      </w:r>
      <w:r>
        <w:rPr>
          <w:rFonts w:ascii="Segoe UI" w:eastAsia="Segoe UI" w:hAnsi="Segoe UI" w:cs="Segoe UI"/>
          <w:color w:val="242424"/>
        </w:rPr>
        <w:br/>
        <w:t>A flip card activity helps to break up the text with a space for reflection.</w:t>
      </w:r>
    </w:p>
    <w:p w14:paraId="73317E2D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5:11</w:t>
      </w:r>
      <w:r>
        <w:rPr>
          <w:rFonts w:ascii="Segoe UI" w:eastAsia="Segoe UI" w:hAnsi="Segoe UI" w:cs="Segoe UI"/>
          <w:color w:val="242424"/>
        </w:rPr>
        <w:br/>
        <w:t>Below a couple more hotspot activities here.</w:t>
      </w:r>
    </w:p>
    <w:p w14:paraId="4CC26BE6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5:18</w:t>
      </w:r>
      <w:r>
        <w:rPr>
          <w:rFonts w:ascii="Segoe UI" w:eastAsia="Segoe UI" w:hAnsi="Segoe UI" w:cs="Segoe UI"/>
          <w:color w:val="242424"/>
        </w:rPr>
        <w:br/>
        <w:t>Flip cards and an engaging way to test understanding below.</w:t>
      </w:r>
    </w:p>
    <w:p w14:paraId="59B23197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5:32</w:t>
      </w:r>
      <w:r>
        <w:rPr>
          <w:rFonts w:ascii="Segoe UI" w:eastAsia="Segoe UI" w:hAnsi="Segoe UI" w:cs="Segoe UI"/>
          <w:color w:val="242424"/>
        </w:rPr>
        <w:br/>
        <w:t xml:space="preserve">Now this is a video with a </w:t>
      </w:r>
      <w:proofErr w:type="gramStart"/>
      <w:r>
        <w:rPr>
          <w:rFonts w:ascii="Segoe UI" w:eastAsia="Segoe UI" w:hAnsi="Segoe UI" w:cs="Segoe UI"/>
          <w:color w:val="242424"/>
        </w:rPr>
        <w:t>multiple choice</w:t>
      </w:r>
      <w:proofErr w:type="gramEnd"/>
      <w:r>
        <w:rPr>
          <w:rFonts w:ascii="Segoe UI" w:eastAsia="Segoe UI" w:hAnsi="Segoe UI" w:cs="Segoe UI"/>
          <w:color w:val="242424"/>
        </w:rPr>
        <w:t xml:space="preserve"> activity below it.</w:t>
      </w:r>
    </w:p>
    <w:p w14:paraId="2425624C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5:35</w:t>
      </w:r>
      <w:r>
        <w:rPr>
          <w:rFonts w:ascii="Segoe UI" w:eastAsia="Segoe UI" w:hAnsi="Segoe UI" w:cs="Segoe UI"/>
          <w:color w:val="242424"/>
        </w:rPr>
        <w:br/>
        <w:t>Again to test comprehension, users are given instant feedback on their responses by clicking the check buttons.</w:t>
      </w:r>
    </w:p>
    <w:p w14:paraId="4938BB6D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5:55</w:t>
      </w:r>
      <w:r>
        <w:rPr>
          <w:rFonts w:ascii="Segoe UI" w:eastAsia="Segoe UI" w:hAnsi="Segoe UI" w:cs="Segoe UI"/>
          <w:color w:val="242424"/>
        </w:rPr>
        <w:br/>
      </w:r>
      <w:proofErr w:type="gramStart"/>
      <w:r>
        <w:rPr>
          <w:rFonts w:ascii="Segoe UI" w:eastAsia="Segoe UI" w:hAnsi="Segoe UI" w:cs="Segoe UI"/>
          <w:color w:val="242424"/>
        </w:rPr>
        <w:t>Next</w:t>
      </w:r>
      <w:proofErr w:type="gramEnd"/>
      <w:r>
        <w:rPr>
          <w:rFonts w:ascii="Segoe UI" w:eastAsia="Segoe UI" w:hAnsi="Segoe UI" w:cs="Segoe UI"/>
          <w:color w:val="242424"/>
        </w:rPr>
        <w:t xml:space="preserve"> we converted written scenarios into more interactive and engaging AI generated avatars.</w:t>
      </w:r>
    </w:p>
    <w:p w14:paraId="207B18D2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6:01</w:t>
      </w:r>
      <w:r>
        <w:rPr>
          <w:rFonts w:ascii="Segoe UI" w:eastAsia="Segoe UI" w:hAnsi="Segoe UI" w:cs="Segoe UI"/>
          <w:color w:val="242424"/>
        </w:rPr>
        <w:br/>
        <w:t>Mentors have opportunity to answer the questions once they have listened and watched the clips.</w:t>
      </w:r>
    </w:p>
    <w:p w14:paraId="2D73EA0F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6:12</w:t>
      </w:r>
      <w:r>
        <w:rPr>
          <w:rFonts w:ascii="Segoe UI" w:eastAsia="Segoe UI" w:hAnsi="Segoe UI" w:cs="Segoe UI"/>
          <w:color w:val="242424"/>
        </w:rPr>
        <w:br/>
        <w:t xml:space="preserve">The MDP forums have allowed for a </w:t>
      </w:r>
      <w:proofErr w:type="gramStart"/>
      <w:r>
        <w:rPr>
          <w:rFonts w:ascii="Segoe UI" w:eastAsia="Segoe UI" w:hAnsi="Segoe UI" w:cs="Segoe UI"/>
          <w:color w:val="242424"/>
        </w:rPr>
        <w:t>two way</w:t>
      </w:r>
      <w:proofErr w:type="gramEnd"/>
      <w:r>
        <w:rPr>
          <w:rFonts w:ascii="Segoe UI" w:eastAsia="Segoe UI" w:hAnsi="Segoe UI" w:cs="Segoe UI"/>
          <w:color w:val="242424"/>
        </w:rPr>
        <w:t xml:space="preserve"> dialogue amongst peers and staff.</w:t>
      </w:r>
    </w:p>
    <w:p w14:paraId="52E71D03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6:18</w:t>
      </w:r>
      <w:r>
        <w:rPr>
          <w:rFonts w:ascii="Segoe UI" w:eastAsia="Segoe UI" w:hAnsi="Segoe UI" w:cs="Segoe UI"/>
          <w:color w:val="242424"/>
        </w:rPr>
        <w:br/>
        <w:t>And finally we have the digital badges awarded on successful completion of each tier.</w:t>
      </w:r>
    </w:p>
    <w:p w14:paraId="0750D495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6:29</w:t>
      </w:r>
      <w:r>
        <w:rPr>
          <w:rFonts w:ascii="Segoe UI" w:eastAsia="Segoe UI" w:hAnsi="Segoe UI" w:cs="Segoe UI"/>
          <w:color w:val="242424"/>
        </w:rPr>
        <w:br/>
        <w:t>So how did we achieve this?</w:t>
      </w:r>
    </w:p>
    <w:p w14:paraId="42F81F76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6:32</w:t>
      </w:r>
      <w:r>
        <w:rPr>
          <w:rFonts w:ascii="Segoe UI" w:eastAsia="Segoe UI" w:hAnsi="Segoe UI" w:cs="Segoe UI"/>
          <w:color w:val="242424"/>
        </w:rPr>
        <w:br/>
        <w:t>Well, we took content that was in PowerPoint or Word format, assess what would be the best tool to interpret and enhance the original resource and then created this in H5P.</w:t>
      </w:r>
    </w:p>
    <w:p w14:paraId="43DBC8B6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6:42</w:t>
      </w:r>
      <w:r>
        <w:rPr>
          <w:rFonts w:ascii="Segoe UI" w:eastAsia="Segoe UI" w:hAnsi="Segoe UI" w:cs="Segoe UI"/>
          <w:color w:val="242424"/>
        </w:rPr>
        <w:br/>
        <w:t>Instead of an uninspiring bullet point list, we created a hotspot activity with an image of a jigsaw as the background and converting a chunk of case study text using 11 Labs AI to create the audio and Adobe to create an avatar, thus making this into a fully engaging section within the NDP course.</w:t>
      </w:r>
    </w:p>
    <w:p w14:paraId="61AFB599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lastRenderedPageBreak/>
        <w:br/>
        <w:t>7:00</w:t>
      </w:r>
      <w:r>
        <w:rPr>
          <w:rFonts w:ascii="Segoe UI" w:eastAsia="Segoe UI" w:hAnsi="Segoe UI" w:cs="Segoe UI"/>
          <w:color w:val="242424"/>
        </w:rPr>
        <w:br/>
        <w:t>We did experience some challenges along the way.</w:t>
      </w:r>
    </w:p>
    <w:p w14:paraId="2CD6935D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7:03</w:t>
      </w:r>
      <w:r>
        <w:rPr>
          <w:rFonts w:ascii="Segoe UI" w:eastAsia="Segoe UI" w:hAnsi="Segoe UI" w:cs="Segoe UI"/>
          <w:color w:val="242424"/>
        </w:rPr>
        <w:br/>
        <w:t>Most of them were around the account creation for external users, so mentors were not university staff.</w:t>
      </w:r>
    </w:p>
    <w:p w14:paraId="3EE01606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7:09</w:t>
      </w:r>
      <w:r>
        <w:rPr>
          <w:rFonts w:ascii="Segoe UI" w:eastAsia="Segoe UI" w:hAnsi="Segoe UI" w:cs="Segoe UI"/>
          <w:color w:val="242424"/>
        </w:rPr>
        <w:br/>
        <w:t>So there were some issues without accessing the platform itself.</w:t>
      </w:r>
    </w:p>
    <w:p w14:paraId="35B9C9B5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7:14</w:t>
      </w:r>
      <w:r>
        <w:rPr>
          <w:rFonts w:ascii="Segoe UI" w:eastAsia="Segoe UI" w:hAnsi="Segoe UI" w:cs="Segoe UI"/>
          <w:color w:val="242424"/>
        </w:rPr>
        <w:br/>
      </w:r>
      <w:r>
        <w:rPr>
          <w:rFonts w:ascii="Segoe UI" w:eastAsia="Segoe UI" w:hAnsi="Segoe UI" w:cs="Segoe UI"/>
          <w:color w:val="242424"/>
        </w:rPr>
        <w:t xml:space="preserve">It may have contributed to bad first impression </w:t>
      </w:r>
      <w:proofErr w:type="gramStart"/>
      <w:r>
        <w:rPr>
          <w:rFonts w:ascii="Segoe UI" w:eastAsia="Segoe UI" w:hAnsi="Segoe UI" w:cs="Segoe UI"/>
          <w:color w:val="242424"/>
        </w:rPr>
        <w:t>and also</w:t>
      </w:r>
      <w:proofErr w:type="gramEnd"/>
      <w:r>
        <w:rPr>
          <w:rFonts w:ascii="Segoe UI" w:eastAsia="Segoe UI" w:hAnsi="Segoe UI" w:cs="Segoe UI"/>
          <w:color w:val="242424"/>
        </w:rPr>
        <w:t xml:space="preserve"> this this the mentors that were using the platform may not have been familiar with Moodle VLD platform and hence had quite an uphill struggle to </w:t>
      </w:r>
      <w:proofErr w:type="spellStart"/>
      <w:r>
        <w:rPr>
          <w:rFonts w:ascii="Segoe UI" w:eastAsia="Segoe UI" w:hAnsi="Segoe UI" w:cs="Segoe UI"/>
          <w:color w:val="242424"/>
        </w:rPr>
        <w:t>to</w:t>
      </w:r>
      <w:proofErr w:type="spellEnd"/>
      <w:r>
        <w:rPr>
          <w:rFonts w:ascii="Segoe UI" w:eastAsia="Segoe UI" w:hAnsi="Segoe UI" w:cs="Segoe UI"/>
          <w:color w:val="242424"/>
        </w:rPr>
        <w:t xml:space="preserve"> get their head round it.</w:t>
      </w:r>
    </w:p>
    <w:p w14:paraId="337C0351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7:29</w:t>
      </w:r>
      <w:r>
        <w:rPr>
          <w:rFonts w:ascii="Segoe UI" w:eastAsia="Segoe UI" w:hAnsi="Segoe UI" w:cs="Segoe UI"/>
          <w:color w:val="242424"/>
        </w:rPr>
        <w:br/>
        <w:t>We did create an explanatory video for navigation around the platform.</w:t>
      </w:r>
    </w:p>
    <w:p w14:paraId="3797F6BE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7:35</w:t>
      </w:r>
      <w:r>
        <w:rPr>
          <w:rFonts w:ascii="Segoe UI" w:eastAsia="Segoe UI" w:hAnsi="Segoe UI" w:cs="Segoe UI"/>
          <w:color w:val="242424"/>
        </w:rPr>
        <w:br/>
      </w:r>
      <w:r>
        <w:rPr>
          <w:rFonts w:ascii="Segoe UI" w:eastAsia="Segoe UI" w:hAnsi="Segoe UI" w:cs="Segoe UI"/>
          <w:color w:val="242424"/>
        </w:rPr>
        <w:t xml:space="preserve">However some </w:t>
      </w:r>
      <w:proofErr w:type="spellStart"/>
      <w:r>
        <w:rPr>
          <w:rFonts w:ascii="Segoe UI" w:eastAsia="Segoe UI" w:hAnsi="Segoe UI" w:cs="Segoe UI"/>
          <w:color w:val="242424"/>
        </w:rPr>
        <w:t>some</w:t>
      </w:r>
      <w:proofErr w:type="spellEnd"/>
      <w:r>
        <w:rPr>
          <w:rFonts w:ascii="Segoe UI" w:eastAsia="Segoe UI" w:hAnsi="Segoe UI" w:cs="Segoe UI"/>
          <w:color w:val="242424"/>
        </w:rPr>
        <w:t xml:space="preserve"> mentors needed a bit more hand holding and because this was a government requirement, perhaps they removed a choice from </w:t>
      </w:r>
      <w:proofErr w:type="gramStart"/>
      <w:r>
        <w:rPr>
          <w:rFonts w:ascii="Segoe UI" w:eastAsia="Segoe UI" w:hAnsi="Segoe UI" w:cs="Segoe UI"/>
          <w:color w:val="242424"/>
        </w:rPr>
        <w:t>mentors</w:t>
      </w:r>
      <w:proofErr w:type="gramEnd"/>
      <w:r>
        <w:rPr>
          <w:rFonts w:ascii="Segoe UI" w:eastAsia="Segoe UI" w:hAnsi="Segoe UI" w:cs="Segoe UI"/>
          <w:color w:val="242424"/>
        </w:rPr>
        <w:t xml:space="preserve"> and they were just doing it because they had to.</w:t>
      </w:r>
    </w:p>
    <w:p w14:paraId="5BE1B954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7:45</w:t>
      </w:r>
      <w:r>
        <w:rPr>
          <w:rFonts w:ascii="Segoe UI" w:eastAsia="Segoe UI" w:hAnsi="Segoe UI" w:cs="Segoe UI"/>
          <w:color w:val="242424"/>
        </w:rPr>
        <w:br/>
        <w:t>So a box ticking exercise service successes, we've had a good uptake and registration to the course, 496 registered users excluding staff today, which is very good.</w:t>
      </w:r>
    </w:p>
    <w:p w14:paraId="7D8FB157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7:57</w:t>
      </w:r>
      <w:r>
        <w:rPr>
          <w:rFonts w:ascii="Segoe UI" w:eastAsia="Segoe UI" w:hAnsi="Segoe UI" w:cs="Segoe UI"/>
          <w:color w:val="242424"/>
        </w:rPr>
        <w:br/>
        <w:t xml:space="preserve">And also the course is still </w:t>
      </w:r>
      <w:proofErr w:type="gramStart"/>
      <w:r>
        <w:rPr>
          <w:rFonts w:ascii="Segoe UI" w:eastAsia="Segoe UI" w:hAnsi="Segoe UI" w:cs="Segoe UI"/>
          <w:color w:val="242424"/>
        </w:rPr>
        <w:t>ongoing</w:t>
      </w:r>
      <w:proofErr w:type="gramEnd"/>
      <w:r>
        <w:rPr>
          <w:rFonts w:ascii="Segoe UI" w:eastAsia="Segoe UI" w:hAnsi="Segoe UI" w:cs="Segoe UI"/>
          <w:color w:val="242424"/>
        </w:rPr>
        <w:t xml:space="preserve"> and mentors are still registering.</w:t>
      </w:r>
    </w:p>
    <w:p w14:paraId="0C93510B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8:01</w:t>
      </w:r>
      <w:r>
        <w:rPr>
          <w:rFonts w:ascii="Segoe UI" w:eastAsia="Segoe UI" w:hAnsi="Segoe UI" w:cs="Segoe UI"/>
          <w:color w:val="242424"/>
        </w:rPr>
        <w:br/>
        <w:t xml:space="preserve">But so </w:t>
      </w:r>
      <w:proofErr w:type="gramStart"/>
      <w:r>
        <w:rPr>
          <w:rFonts w:ascii="Segoe UI" w:eastAsia="Segoe UI" w:hAnsi="Segoe UI" w:cs="Segoe UI"/>
          <w:color w:val="242424"/>
        </w:rPr>
        <w:t>far</w:t>
      </w:r>
      <w:proofErr w:type="gramEnd"/>
      <w:r>
        <w:rPr>
          <w:rFonts w:ascii="Segoe UI" w:eastAsia="Segoe UI" w:hAnsi="Segoe UI" w:cs="Segoe UI"/>
          <w:color w:val="242424"/>
        </w:rPr>
        <w:t xml:space="preserve"> we've had generally positive feedback on the course content and delivery method.</w:t>
      </w:r>
    </w:p>
    <w:p w14:paraId="0A98BEFC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8:09</w:t>
      </w:r>
      <w:r>
        <w:rPr>
          <w:rFonts w:ascii="Segoe UI" w:eastAsia="Segoe UI" w:hAnsi="Segoe UI" w:cs="Segoe UI"/>
          <w:color w:val="242424"/>
        </w:rPr>
        <w:br/>
        <w:t xml:space="preserve">So </w:t>
      </w:r>
      <w:proofErr w:type="gramStart"/>
      <w:r>
        <w:rPr>
          <w:rFonts w:ascii="Segoe UI" w:eastAsia="Segoe UI" w:hAnsi="Segoe UI" w:cs="Segoe UI"/>
          <w:color w:val="242424"/>
        </w:rPr>
        <w:t>reflecting back</w:t>
      </w:r>
      <w:proofErr w:type="gramEnd"/>
      <w:r>
        <w:rPr>
          <w:rFonts w:ascii="Segoe UI" w:eastAsia="Segoe UI" w:hAnsi="Segoe UI" w:cs="Segoe UI"/>
          <w:color w:val="242424"/>
        </w:rPr>
        <w:t xml:space="preserve"> on the project and the course itself, with the feedback that we've received so far had been more a positive.</w:t>
      </w:r>
    </w:p>
    <w:p w14:paraId="20E36E90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8:18</w:t>
      </w:r>
      <w:r>
        <w:rPr>
          <w:rFonts w:ascii="Segoe UI" w:eastAsia="Segoe UI" w:hAnsi="Segoe UI" w:cs="Segoe UI"/>
          <w:color w:val="242424"/>
        </w:rPr>
        <w:br/>
        <w:t>Had the registration gone smoother, would it be different?</w:t>
      </w:r>
    </w:p>
    <w:p w14:paraId="501559D0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8:23</w:t>
      </w:r>
      <w:r>
        <w:rPr>
          <w:rFonts w:ascii="Segoe UI" w:eastAsia="Segoe UI" w:hAnsi="Segoe UI" w:cs="Segoe UI"/>
          <w:color w:val="242424"/>
        </w:rPr>
        <w:br/>
        <w:t>Generally it's good, but there's always room for that improvement there.</w:t>
      </w:r>
    </w:p>
    <w:p w14:paraId="5E234FAF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8:28</w:t>
      </w:r>
      <w:r>
        <w:rPr>
          <w:rFonts w:ascii="Segoe UI" w:eastAsia="Segoe UI" w:hAnsi="Segoe UI" w:cs="Segoe UI"/>
          <w:color w:val="242424"/>
        </w:rPr>
        <w:br/>
        <w:t>Could the content have been delivered in a more coherent way?</w:t>
      </w:r>
    </w:p>
    <w:p w14:paraId="0BB4E596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lastRenderedPageBreak/>
        <w:br/>
        <w:t>8:31</w:t>
      </w:r>
      <w:r>
        <w:rPr>
          <w:rFonts w:ascii="Segoe UI" w:eastAsia="Segoe UI" w:hAnsi="Segoe UI" w:cs="Segoe UI"/>
          <w:color w:val="242424"/>
        </w:rPr>
        <w:br/>
        <w:t>Maybe H5P wasn't the best way because it's, you know, if you're not familiar with it and you're already using a new platform, maybe that didn't bode well for the course itself for people using the course.</w:t>
      </w:r>
    </w:p>
    <w:p w14:paraId="35D86C62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8:48</w:t>
      </w:r>
      <w:r>
        <w:rPr>
          <w:rFonts w:ascii="Segoe UI" w:eastAsia="Segoe UI" w:hAnsi="Segoe UI" w:cs="Segoe UI"/>
          <w:color w:val="242424"/>
        </w:rPr>
        <w:br/>
        <w:t>Other reflections are that we would like to do a regular course review.</w:t>
      </w:r>
    </w:p>
    <w:p w14:paraId="4AC2AA9E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8:52</w:t>
      </w:r>
      <w:r>
        <w:rPr>
          <w:rFonts w:ascii="Segoe UI" w:eastAsia="Segoe UI" w:hAnsi="Segoe UI" w:cs="Segoe UI"/>
          <w:color w:val="242424"/>
        </w:rPr>
        <w:br/>
        <w:t>So that is coming up to a year now.</w:t>
      </w:r>
    </w:p>
    <w:p w14:paraId="29184006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8:54</w:t>
      </w:r>
      <w:r>
        <w:rPr>
          <w:rFonts w:ascii="Segoe UI" w:eastAsia="Segoe UI" w:hAnsi="Segoe UI" w:cs="Segoe UI"/>
          <w:color w:val="242424"/>
        </w:rPr>
        <w:br/>
        <w:t>So we'll be doing that shortly, looking at the resources and how the content is delivered.</w:t>
      </w:r>
    </w:p>
    <w:p w14:paraId="225CEABE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8:59</w:t>
      </w:r>
      <w:r>
        <w:rPr>
          <w:rFonts w:ascii="Segoe UI" w:eastAsia="Segoe UI" w:hAnsi="Segoe UI" w:cs="Segoe UI"/>
          <w:color w:val="242424"/>
        </w:rPr>
        <w:br/>
        <w:t>And of course, we need to respond to the change of requirements of the DfE, keeping the course content fluid and current.</w:t>
      </w:r>
    </w:p>
    <w:p w14:paraId="61A63637" w14:textId="77777777" w:rsidR="001B2B1B" w:rsidRDefault="00CC3A4D">
      <w:pPr>
        <w:spacing w:after="110"/>
      </w:pPr>
      <w:r>
        <w:rPr>
          <w:rFonts w:ascii="Segoe UI" w:eastAsia="Segoe UI" w:hAnsi="Segoe UI" w:cs="Segoe UI"/>
          <w:color w:val="616161"/>
        </w:rPr>
        <w:br/>
        <w:t>9:08</w:t>
      </w:r>
      <w:r>
        <w:rPr>
          <w:rFonts w:ascii="Segoe UI" w:eastAsia="Segoe UI" w:hAnsi="Segoe UI" w:cs="Segoe UI"/>
          <w:color w:val="242424"/>
        </w:rPr>
        <w:br/>
        <w:t>And we'll just leave you this with this quote from one of the mentors that undertook the course this year.</w:t>
      </w:r>
    </w:p>
    <w:sectPr w:rsidR="001B2B1B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3895758"/>
    <w:multiLevelType w:val="hybridMultilevel"/>
    <w:tmpl w:val="37788486"/>
    <w:lvl w:ilvl="0" w:tplc="899CC856">
      <w:start w:val="1"/>
      <w:numFmt w:val="bullet"/>
      <w:lvlText w:val="●"/>
      <w:lvlJc w:val="left"/>
      <w:pPr>
        <w:ind w:left="720" w:hanging="360"/>
      </w:pPr>
    </w:lvl>
    <w:lvl w:ilvl="1" w:tplc="0198893C">
      <w:start w:val="1"/>
      <w:numFmt w:val="bullet"/>
      <w:lvlText w:val="○"/>
      <w:lvlJc w:val="left"/>
      <w:pPr>
        <w:ind w:left="1440" w:hanging="360"/>
      </w:pPr>
    </w:lvl>
    <w:lvl w:ilvl="2" w:tplc="43768582">
      <w:start w:val="1"/>
      <w:numFmt w:val="bullet"/>
      <w:lvlText w:val="■"/>
      <w:lvlJc w:val="left"/>
      <w:pPr>
        <w:ind w:left="2160" w:hanging="360"/>
      </w:pPr>
    </w:lvl>
    <w:lvl w:ilvl="3" w:tplc="43D8193A">
      <w:start w:val="1"/>
      <w:numFmt w:val="bullet"/>
      <w:lvlText w:val="●"/>
      <w:lvlJc w:val="left"/>
      <w:pPr>
        <w:ind w:left="2880" w:hanging="360"/>
      </w:pPr>
    </w:lvl>
    <w:lvl w:ilvl="4" w:tplc="106EA3DA">
      <w:start w:val="1"/>
      <w:numFmt w:val="bullet"/>
      <w:lvlText w:val="○"/>
      <w:lvlJc w:val="left"/>
      <w:pPr>
        <w:ind w:left="3600" w:hanging="360"/>
      </w:pPr>
    </w:lvl>
    <w:lvl w:ilvl="5" w:tplc="62DAB548">
      <w:start w:val="1"/>
      <w:numFmt w:val="bullet"/>
      <w:lvlText w:val="■"/>
      <w:lvlJc w:val="left"/>
      <w:pPr>
        <w:ind w:left="4320" w:hanging="360"/>
      </w:pPr>
    </w:lvl>
    <w:lvl w:ilvl="6" w:tplc="351AB644">
      <w:start w:val="1"/>
      <w:numFmt w:val="bullet"/>
      <w:lvlText w:val="●"/>
      <w:lvlJc w:val="left"/>
      <w:pPr>
        <w:ind w:left="5040" w:hanging="360"/>
      </w:pPr>
    </w:lvl>
    <w:lvl w:ilvl="7" w:tplc="043A8E46">
      <w:start w:val="1"/>
      <w:numFmt w:val="bullet"/>
      <w:lvlText w:val="●"/>
      <w:lvlJc w:val="left"/>
      <w:pPr>
        <w:ind w:left="5760" w:hanging="360"/>
      </w:pPr>
    </w:lvl>
    <w:lvl w:ilvl="8" w:tplc="B1720EA6">
      <w:start w:val="1"/>
      <w:numFmt w:val="bullet"/>
      <w:lvlText w:val="●"/>
      <w:lvlJc w:val="left"/>
      <w:pPr>
        <w:ind w:left="6480" w:hanging="360"/>
      </w:pPr>
    </w:lvl>
  </w:abstractNum>
  <w:num w:numId="1" w16cid:durableId="780343775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2B1B"/>
    <w:rsid w:val="001B2B1B"/>
    <w:rsid w:val="004F475E"/>
    <w:rsid w:val="00CC3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F468FC"/>
  <w15:docId w15:val="{9EA97C9B-ED39-47B8-A5DD-86DEFA997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uiPriority w:val="9"/>
    <w:qFormat/>
    <w:pPr>
      <w:outlineLvl w:val="0"/>
    </w:pPr>
    <w:rPr>
      <w:color w:val="2E74B5"/>
      <w:sz w:val="32"/>
      <w:szCs w:val="32"/>
    </w:rPr>
  </w:style>
  <w:style w:type="paragraph" w:styleId="Heading2">
    <w:name w:val="heading 2"/>
    <w:uiPriority w:val="9"/>
    <w:semiHidden/>
    <w:unhideWhenUsed/>
    <w:qFormat/>
    <w:pPr>
      <w:outlineLvl w:val="1"/>
    </w:pPr>
    <w:rPr>
      <w:color w:val="2E74B5"/>
      <w:sz w:val="26"/>
      <w:szCs w:val="26"/>
    </w:rPr>
  </w:style>
  <w:style w:type="paragraph" w:styleId="Heading3">
    <w:name w:val="heading 3"/>
    <w:uiPriority w:val="9"/>
    <w:semiHidden/>
    <w:unhideWhenUsed/>
    <w:qFormat/>
    <w:pPr>
      <w:outlineLvl w:val="2"/>
    </w:pPr>
    <w:rPr>
      <w:color w:val="1F4D78"/>
      <w:sz w:val="24"/>
      <w:szCs w:val="24"/>
    </w:rPr>
  </w:style>
  <w:style w:type="paragraph" w:styleId="Heading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Heading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Heading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uiPriority w:val="10"/>
    <w:qFormat/>
    <w:rPr>
      <w:sz w:val="56"/>
      <w:szCs w:val="56"/>
    </w:rPr>
  </w:style>
  <w:style w:type="paragraph" w:customStyle="1" w:styleId="Strong1">
    <w:name w:val="Strong1"/>
    <w:qFormat/>
    <w:rPr>
      <w:b/>
      <w:bCs/>
    </w:rPr>
  </w:style>
  <w:style w:type="paragraph" w:styleId="ListParagraph">
    <w:name w:val="List Paragraph"/>
    <w:qFormat/>
  </w:style>
  <w:style w:type="character" w:styleId="Hyperlink">
    <w:name w:val="Hyperlink"/>
    <w:uiPriority w:val="99"/>
    <w:unhideWhenUsed/>
    <w:rPr>
      <w:color w:val="0563C1"/>
      <w:u w:val="single"/>
    </w:rPr>
  </w:style>
  <w:style w:type="character" w:styleId="FootnoteReference">
    <w:name w:val="footnote reference"/>
    <w:uiPriority w:val="99"/>
    <w:semiHidden/>
    <w:unhideWhenUsed/>
    <w:rPr>
      <w:vertAlign w:val="superscript"/>
    </w:rPr>
  </w:style>
  <w:style w:type="paragraph" w:styleId="FootnoteText">
    <w:name w:val="footnote text"/>
    <w:link w:val="FootnoteTextChar"/>
    <w:uiPriority w:val="99"/>
    <w:semiHidden/>
    <w:unhideWhenUsed/>
  </w:style>
  <w:style w:type="character" w:customStyle="1" w:styleId="FootnoteTextChar">
    <w:name w:val="Footnote Text Char"/>
    <w:link w:val="FootnoteText"/>
    <w:uiPriority w:val="99"/>
    <w:semiHidden/>
    <w:unhideWhenUsed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1288</Words>
  <Characters>7346</Characters>
  <Application>Microsoft Office Word</Application>
  <DocSecurity>4</DocSecurity>
  <Lines>61</Lines>
  <Paragraphs>17</Paragraphs>
  <ScaleCrop>false</ScaleCrop>
  <Company/>
  <LinksUpToDate>false</LinksUpToDate>
  <CharactersWithSpaces>8617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Dobbins, Kerry</cp:lastModifiedBy>
  <cp:revision>2</cp:revision>
  <dcterms:created xsi:type="dcterms:W3CDTF">2025-05-29T11:22:00Z</dcterms:created>
  <dcterms:modified xsi:type="dcterms:W3CDTF">2025-05-29T11:22:00Z</dcterms:modified>
</cp:coreProperties>
</file>