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986DE" w14:textId="2502C7D0" w:rsidR="00822797" w:rsidRDefault="00822797" w:rsidP="00822797">
      <w:pPr>
        <w:ind w:left="1560"/>
        <w:jc w:val="center"/>
        <w:rPr>
          <w:rFonts w:asciiTheme="majorHAnsi" w:hAnsiTheme="majorHAnsi" w:cs="Arial"/>
          <w:b/>
          <w:sz w:val="24"/>
          <w:szCs w:val="24"/>
        </w:rPr>
      </w:pPr>
      <w:bookmarkStart w:id="0" w:name="_GoBack"/>
      <w:bookmarkEnd w:id="0"/>
    </w:p>
    <w:p w14:paraId="76B84B9A" w14:textId="0B0D9D78" w:rsidR="004A2EA7" w:rsidRPr="00777BB0" w:rsidRDefault="0042593E" w:rsidP="00822797">
      <w:pPr>
        <w:ind w:left="1560"/>
        <w:jc w:val="center"/>
        <w:rPr>
          <w:rFonts w:asciiTheme="majorHAnsi" w:hAnsiTheme="majorHAnsi" w:cs="Arial"/>
          <w:b/>
          <w:sz w:val="24"/>
          <w:szCs w:val="24"/>
          <w:u w:val="single"/>
        </w:rPr>
      </w:pPr>
      <w:r>
        <w:rPr>
          <w:rFonts w:asciiTheme="majorHAnsi" w:hAnsiTheme="majorHAnsi" w:cs="Arial"/>
          <w:b/>
          <w:sz w:val="24"/>
          <w:szCs w:val="24"/>
          <w:u w:val="single"/>
        </w:rPr>
        <w:t xml:space="preserve">WIHEA Learning Circle – </w:t>
      </w:r>
      <w:r w:rsidRPr="0042593E">
        <w:rPr>
          <w:rFonts w:asciiTheme="majorHAnsi" w:hAnsiTheme="majorHAnsi" w:cs="Arial"/>
          <w:b/>
          <w:sz w:val="24"/>
          <w:szCs w:val="24"/>
          <w:u w:val="single"/>
        </w:rPr>
        <w:t>Anti-Racist Pedagogy and Process in HE</w:t>
      </w:r>
    </w:p>
    <w:p w14:paraId="13A3AAFB" w14:textId="35BC23BE" w:rsidR="004A2EA7" w:rsidRDefault="004A2EA7" w:rsidP="00822797">
      <w:pPr>
        <w:ind w:left="1560"/>
        <w:jc w:val="center"/>
        <w:rPr>
          <w:rFonts w:asciiTheme="majorHAnsi" w:hAnsiTheme="majorHAnsi" w:cs="Arial"/>
          <w:b/>
          <w:sz w:val="24"/>
          <w:szCs w:val="24"/>
        </w:rPr>
      </w:pPr>
      <w:r>
        <w:rPr>
          <w:rFonts w:asciiTheme="majorHAnsi" w:hAnsiTheme="majorHAnsi" w:cs="Arial"/>
          <w:b/>
          <w:sz w:val="24"/>
          <w:szCs w:val="24"/>
        </w:rPr>
        <w:t>TERMS OF REFERENCE</w:t>
      </w:r>
    </w:p>
    <w:p w14:paraId="174B67BF" w14:textId="6FD66A06" w:rsidR="004A2EA7" w:rsidRDefault="004A2EA7" w:rsidP="00822797">
      <w:pPr>
        <w:ind w:left="1560"/>
        <w:jc w:val="center"/>
        <w:rPr>
          <w:rFonts w:asciiTheme="majorHAnsi" w:hAnsiTheme="majorHAnsi" w:cs="Arial"/>
          <w:b/>
          <w:sz w:val="24"/>
          <w:szCs w:val="24"/>
        </w:rPr>
      </w:pPr>
    </w:p>
    <w:p w14:paraId="2C86C148" w14:textId="293FCA99" w:rsidR="00330924" w:rsidRPr="00330924" w:rsidRDefault="004A2EA7" w:rsidP="00330924">
      <w:pPr>
        <w:pStyle w:val="ListParagraph"/>
        <w:numPr>
          <w:ilvl w:val="0"/>
          <w:numId w:val="2"/>
        </w:numPr>
        <w:jc w:val="center"/>
        <w:rPr>
          <w:rFonts w:asciiTheme="majorHAnsi" w:hAnsiTheme="majorHAnsi" w:cs="Arial"/>
          <w:b/>
          <w:sz w:val="24"/>
          <w:szCs w:val="24"/>
        </w:rPr>
      </w:pPr>
      <w:r w:rsidRPr="00330924">
        <w:rPr>
          <w:rFonts w:asciiTheme="majorHAnsi" w:hAnsiTheme="majorHAnsi" w:cs="Arial"/>
          <w:b/>
          <w:sz w:val="24"/>
          <w:szCs w:val="24"/>
        </w:rPr>
        <w:t xml:space="preserve">Please provide a description of the Learning Circle and </w:t>
      </w:r>
      <w:r w:rsidR="00330924" w:rsidRPr="00330924">
        <w:rPr>
          <w:rFonts w:asciiTheme="majorHAnsi" w:hAnsiTheme="majorHAnsi" w:cs="Arial"/>
          <w:b/>
          <w:sz w:val="24"/>
          <w:szCs w:val="24"/>
        </w:rPr>
        <w:t>main aim</w:t>
      </w:r>
      <w:r w:rsidR="00330924">
        <w:rPr>
          <w:rFonts w:asciiTheme="majorHAnsi" w:hAnsiTheme="majorHAnsi" w:cs="Arial"/>
          <w:b/>
          <w:sz w:val="24"/>
          <w:szCs w:val="24"/>
        </w:rPr>
        <w:t>.</w:t>
      </w:r>
    </w:p>
    <w:p w14:paraId="04C407F6" w14:textId="38A8C34E" w:rsidR="00330924" w:rsidRPr="0042593E" w:rsidRDefault="0042593E" w:rsidP="0042593E">
      <w:pPr>
        <w:ind w:left="1560"/>
        <w:rPr>
          <w:rFonts w:asciiTheme="majorHAnsi" w:hAnsiTheme="majorHAnsi" w:cs="Arial"/>
          <w:sz w:val="24"/>
          <w:szCs w:val="24"/>
        </w:rPr>
      </w:pPr>
      <w:r w:rsidRPr="0042593E">
        <w:rPr>
          <w:rFonts w:asciiTheme="majorHAnsi" w:hAnsiTheme="majorHAnsi" w:cs="Arial"/>
          <w:sz w:val="24"/>
          <w:szCs w:val="24"/>
        </w:rPr>
        <w:t xml:space="preserve">Various reports on student attainment and experience in Higher Education has shown a clear and substantial difference in the attainment, progression and overall experience of students who identify as Black, Asian and Minority Ethnic (BAME) compared to those who identify as White. It is now widely accepted that the disparity in outcome and experience reflected in this research cannot be attributed to any kind of cultural deficit among BAME students, but is the direct result of practices and processes within the University itself that disadvantage specific communities of BAME students. One specific area of concern has been the way teaching practice, content and environment contributes negatively to BAME student experience and attainment. </w:t>
      </w:r>
      <w:r w:rsidRPr="0042593E">
        <w:rPr>
          <w:rFonts w:asciiTheme="majorHAnsi" w:hAnsiTheme="majorHAnsi" w:cs="Arial"/>
          <w:bCs/>
          <w:sz w:val="24"/>
          <w:szCs w:val="24"/>
        </w:rPr>
        <w:t>The aim of this learning circle is to inform institutional deliberations on issues of BAME student experience and attainment, as it relates to teaching and learning, and the creation of inclusive classrooms through the engagement and practice of anti-racism.</w:t>
      </w:r>
    </w:p>
    <w:p w14:paraId="457A2335" w14:textId="4F55110A" w:rsidR="00330924" w:rsidRPr="00330924" w:rsidRDefault="00330924" w:rsidP="0042593E">
      <w:pPr>
        <w:rPr>
          <w:rFonts w:asciiTheme="majorHAnsi" w:hAnsiTheme="majorHAnsi" w:cs="Arial"/>
          <w:b/>
          <w:sz w:val="24"/>
          <w:szCs w:val="24"/>
        </w:rPr>
      </w:pPr>
    </w:p>
    <w:p w14:paraId="0FAE4ADD" w14:textId="6E35019B" w:rsidR="004A2EA7" w:rsidRPr="00330924" w:rsidRDefault="00330924" w:rsidP="00330924">
      <w:pPr>
        <w:pStyle w:val="ListParagraph"/>
        <w:numPr>
          <w:ilvl w:val="0"/>
          <w:numId w:val="2"/>
        </w:numPr>
        <w:jc w:val="center"/>
        <w:rPr>
          <w:rFonts w:asciiTheme="majorHAnsi" w:hAnsiTheme="majorHAnsi" w:cs="Arial"/>
          <w:b/>
          <w:sz w:val="24"/>
          <w:szCs w:val="24"/>
        </w:rPr>
      </w:pPr>
      <w:r w:rsidRPr="00330924">
        <w:rPr>
          <w:rFonts w:asciiTheme="majorHAnsi" w:hAnsiTheme="majorHAnsi" w:cs="Arial"/>
          <w:b/>
          <w:sz w:val="24"/>
          <w:szCs w:val="24"/>
        </w:rPr>
        <w:t>Agreed Common Goals</w:t>
      </w:r>
      <w:r w:rsidR="004A2EA7" w:rsidRPr="00330924">
        <w:rPr>
          <w:rFonts w:asciiTheme="majorHAnsi" w:hAnsiTheme="majorHAnsi" w:cs="Arial"/>
          <w:b/>
          <w:sz w:val="24"/>
          <w:szCs w:val="24"/>
        </w:rPr>
        <w:t xml:space="preserve"> </w:t>
      </w:r>
      <w:r w:rsidRPr="00330924">
        <w:rPr>
          <w:rFonts w:asciiTheme="majorHAnsi" w:hAnsiTheme="majorHAnsi" w:cs="Arial"/>
          <w:b/>
          <w:sz w:val="24"/>
          <w:szCs w:val="24"/>
        </w:rPr>
        <w:t>(as developed by the Circle)</w:t>
      </w:r>
      <w:r>
        <w:rPr>
          <w:rFonts w:asciiTheme="majorHAnsi" w:hAnsiTheme="majorHAnsi" w:cs="Arial"/>
          <w:b/>
          <w:sz w:val="24"/>
          <w:szCs w:val="24"/>
        </w:rPr>
        <w:t>.</w:t>
      </w:r>
    </w:p>
    <w:p w14:paraId="6D56F1AF" w14:textId="4C79FE50" w:rsidR="0042593E" w:rsidRPr="0042593E" w:rsidRDefault="0042593E" w:rsidP="0042593E">
      <w:pPr>
        <w:spacing w:after="0"/>
        <w:ind w:left="1560"/>
        <w:rPr>
          <w:rFonts w:asciiTheme="majorHAnsi" w:hAnsiTheme="majorHAnsi" w:cs="Arial"/>
          <w:sz w:val="24"/>
          <w:szCs w:val="24"/>
        </w:rPr>
      </w:pPr>
      <w:r w:rsidRPr="0042593E">
        <w:rPr>
          <w:rFonts w:asciiTheme="majorHAnsi" w:hAnsiTheme="majorHAnsi" w:cs="Arial"/>
          <w:sz w:val="24"/>
          <w:szCs w:val="24"/>
        </w:rPr>
        <w:t>Participants in this learning circle will:</w:t>
      </w:r>
    </w:p>
    <w:p w14:paraId="174B3CBF" w14:textId="77777777" w:rsidR="0042593E" w:rsidRPr="0042593E" w:rsidRDefault="0042593E" w:rsidP="0042593E">
      <w:pPr>
        <w:pStyle w:val="ListParagraph"/>
        <w:numPr>
          <w:ilvl w:val="0"/>
          <w:numId w:val="3"/>
        </w:numPr>
        <w:rPr>
          <w:rFonts w:asciiTheme="majorHAnsi" w:hAnsiTheme="majorHAnsi" w:cs="Arial"/>
          <w:sz w:val="24"/>
          <w:szCs w:val="24"/>
        </w:rPr>
      </w:pPr>
      <w:r w:rsidRPr="0042593E">
        <w:rPr>
          <w:rFonts w:asciiTheme="majorHAnsi" w:hAnsiTheme="majorHAnsi" w:cs="Arial"/>
          <w:sz w:val="24"/>
          <w:szCs w:val="24"/>
        </w:rPr>
        <w:t xml:space="preserve">Systematically review and critically appraise research and initiatives across the sector relevant to BAME experiences and attainment in </w:t>
      </w:r>
      <w:proofErr w:type="gramStart"/>
      <w:r w:rsidRPr="0042593E">
        <w:rPr>
          <w:rFonts w:asciiTheme="majorHAnsi" w:hAnsiTheme="majorHAnsi" w:cs="Arial"/>
          <w:sz w:val="24"/>
          <w:szCs w:val="24"/>
        </w:rPr>
        <w:t>HE</w:t>
      </w:r>
      <w:proofErr w:type="gramEnd"/>
      <w:r w:rsidRPr="0042593E">
        <w:rPr>
          <w:rFonts w:asciiTheme="majorHAnsi" w:hAnsiTheme="majorHAnsi" w:cs="Arial"/>
          <w:sz w:val="24"/>
          <w:szCs w:val="24"/>
        </w:rPr>
        <w:t>.</w:t>
      </w:r>
    </w:p>
    <w:p w14:paraId="44315C71" w14:textId="77777777" w:rsidR="0042593E" w:rsidRPr="0042593E" w:rsidRDefault="0042593E" w:rsidP="0042593E">
      <w:pPr>
        <w:pStyle w:val="ListParagraph"/>
        <w:numPr>
          <w:ilvl w:val="0"/>
          <w:numId w:val="3"/>
        </w:numPr>
        <w:rPr>
          <w:rFonts w:asciiTheme="majorHAnsi" w:hAnsiTheme="majorHAnsi" w:cs="Arial"/>
          <w:sz w:val="24"/>
          <w:szCs w:val="24"/>
        </w:rPr>
      </w:pPr>
      <w:r w:rsidRPr="0042593E">
        <w:rPr>
          <w:rFonts w:asciiTheme="majorHAnsi" w:hAnsiTheme="majorHAnsi" w:cs="Arial"/>
          <w:sz w:val="24"/>
          <w:szCs w:val="24"/>
        </w:rPr>
        <w:t>Identify areas of teaching and learning across the university that negatively contributes to BAME experience and recommendations for improvement or change</w:t>
      </w:r>
    </w:p>
    <w:p w14:paraId="25309991" w14:textId="77777777" w:rsidR="0042593E" w:rsidRPr="0042593E" w:rsidRDefault="0042593E" w:rsidP="0042593E">
      <w:pPr>
        <w:pStyle w:val="ListParagraph"/>
        <w:numPr>
          <w:ilvl w:val="0"/>
          <w:numId w:val="3"/>
        </w:numPr>
        <w:rPr>
          <w:rFonts w:asciiTheme="majorHAnsi" w:hAnsiTheme="majorHAnsi" w:cs="Arial"/>
          <w:sz w:val="24"/>
          <w:szCs w:val="24"/>
        </w:rPr>
      </w:pPr>
      <w:r w:rsidRPr="0042593E">
        <w:rPr>
          <w:rFonts w:asciiTheme="majorHAnsi" w:hAnsiTheme="majorHAnsi" w:cs="Arial"/>
          <w:sz w:val="24"/>
          <w:szCs w:val="24"/>
        </w:rPr>
        <w:t>Produce guidance for teaching and professional services staff on creating anti-racist and inclusive learning environments and support</w:t>
      </w:r>
    </w:p>
    <w:p w14:paraId="5A813908" w14:textId="6FAB999A" w:rsidR="00330924" w:rsidRPr="0042593E" w:rsidRDefault="0042593E" w:rsidP="0042593E">
      <w:pPr>
        <w:pStyle w:val="ListParagraph"/>
        <w:numPr>
          <w:ilvl w:val="0"/>
          <w:numId w:val="3"/>
        </w:numPr>
        <w:rPr>
          <w:rFonts w:asciiTheme="majorHAnsi" w:hAnsiTheme="majorHAnsi" w:cs="Arial"/>
          <w:sz w:val="24"/>
          <w:szCs w:val="24"/>
        </w:rPr>
      </w:pPr>
      <w:r w:rsidRPr="0042593E">
        <w:rPr>
          <w:rFonts w:asciiTheme="majorHAnsi" w:hAnsiTheme="majorHAnsi" w:cs="Arial"/>
          <w:sz w:val="24"/>
          <w:szCs w:val="24"/>
        </w:rPr>
        <w:t>Explore ways anti-racist pedagogy can be embedded across departments in the university</w:t>
      </w:r>
    </w:p>
    <w:p w14:paraId="5E213AC7" w14:textId="77777777" w:rsidR="00330924" w:rsidRPr="00330924" w:rsidRDefault="00330924" w:rsidP="00330924">
      <w:pPr>
        <w:ind w:left="1560"/>
        <w:jc w:val="center"/>
        <w:rPr>
          <w:rFonts w:asciiTheme="majorHAnsi" w:hAnsiTheme="majorHAnsi" w:cs="Arial"/>
          <w:b/>
          <w:sz w:val="24"/>
          <w:szCs w:val="24"/>
        </w:rPr>
      </w:pPr>
    </w:p>
    <w:p w14:paraId="66E027D9" w14:textId="1C26490F" w:rsidR="00330924" w:rsidRPr="00330924" w:rsidRDefault="00330924" w:rsidP="00330924">
      <w:pPr>
        <w:pStyle w:val="ListParagraph"/>
        <w:numPr>
          <w:ilvl w:val="0"/>
          <w:numId w:val="2"/>
        </w:numPr>
        <w:jc w:val="center"/>
        <w:rPr>
          <w:rFonts w:asciiTheme="majorHAnsi" w:hAnsiTheme="majorHAnsi" w:cs="Arial"/>
          <w:b/>
          <w:sz w:val="24"/>
          <w:szCs w:val="24"/>
        </w:rPr>
      </w:pPr>
      <w:r w:rsidRPr="00330924">
        <w:rPr>
          <w:rFonts w:asciiTheme="majorHAnsi" w:hAnsiTheme="majorHAnsi" w:cs="Arial"/>
          <w:b/>
          <w:sz w:val="24"/>
          <w:szCs w:val="24"/>
        </w:rPr>
        <w:t>Intended outcomes to achieve by the end of the 2019/20 academic year</w:t>
      </w:r>
      <w:r>
        <w:rPr>
          <w:rFonts w:asciiTheme="majorHAnsi" w:hAnsiTheme="majorHAnsi" w:cs="Arial"/>
          <w:b/>
          <w:sz w:val="24"/>
          <w:szCs w:val="24"/>
        </w:rPr>
        <w:t>.</w:t>
      </w:r>
    </w:p>
    <w:p w14:paraId="3E10E1DE" w14:textId="77777777" w:rsidR="0042593E" w:rsidRPr="0042593E" w:rsidRDefault="0042593E" w:rsidP="0042593E">
      <w:pPr>
        <w:pStyle w:val="ListParagraph"/>
        <w:numPr>
          <w:ilvl w:val="0"/>
          <w:numId w:val="4"/>
        </w:numPr>
        <w:ind w:right="851"/>
      </w:pPr>
      <w:r>
        <w:t xml:space="preserve">To develop </w:t>
      </w:r>
      <w:r w:rsidRPr="0042593E">
        <w:t>a module aimed at equipping academic and professional services staff with the knowledge and practical tools to challenge racial inequality at the University of Warwick, at both individual and institutional levels.</w:t>
      </w:r>
    </w:p>
    <w:p w14:paraId="15ECF3D7" w14:textId="27A49535" w:rsidR="00D477D8" w:rsidRDefault="0042593E" w:rsidP="0042593E">
      <w:pPr>
        <w:pStyle w:val="ListParagraph"/>
        <w:numPr>
          <w:ilvl w:val="0"/>
          <w:numId w:val="4"/>
        </w:numPr>
        <w:ind w:right="851"/>
      </w:pPr>
      <w:r>
        <w:t>To develop an anti-racist pedagogy guide for the University.</w:t>
      </w:r>
    </w:p>
    <w:p w14:paraId="7FF4BD21" w14:textId="65997E84" w:rsidR="00330924" w:rsidRDefault="00330924" w:rsidP="00924C1B">
      <w:pPr>
        <w:ind w:right="851" w:firstLine="1418"/>
      </w:pPr>
    </w:p>
    <w:p w14:paraId="4C97682B" w14:textId="76B96E78" w:rsidR="00330924" w:rsidRDefault="00330924" w:rsidP="00924C1B">
      <w:pPr>
        <w:ind w:right="851" w:firstLine="1418"/>
      </w:pPr>
    </w:p>
    <w:p w14:paraId="42CFDBD8" w14:textId="425299E3" w:rsidR="00330924" w:rsidRDefault="00330924" w:rsidP="00924C1B">
      <w:pPr>
        <w:ind w:right="851" w:firstLine="1418"/>
      </w:pPr>
    </w:p>
    <w:p w14:paraId="043FD6D1" w14:textId="5E725EDF" w:rsidR="00330924" w:rsidRDefault="00330924" w:rsidP="00924C1B">
      <w:pPr>
        <w:ind w:right="851" w:firstLine="1418"/>
      </w:pPr>
    </w:p>
    <w:p w14:paraId="64AE73D7" w14:textId="3C4AE1C6" w:rsidR="00330924" w:rsidRPr="00330924" w:rsidRDefault="004E0AC6" w:rsidP="00924C1B">
      <w:pPr>
        <w:ind w:right="851" w:firstLine="1418"/>
        <w:rPr>
          <w:rFonts w:asciiTheme="majorHAnsi" w:hAnsiTheme="majorHAnsi" w:cstheme="majorHAnsi"/>
        </w:rPr>
      </w:pPr>
      <w:r>
        <w:rPr>
          <w:rFonts w:asciiTheme="majorHAnsi" w:hAnsiTheme="majorHAnsi" w:cstheme="majorHAnsi"/>
        </w:rPr>
        <w:t>Prepared</w:t>
      </w:r>
      <w:r w:rsidR="00330924" w:rsidRPr="00330924">
        <w:rPr>
          <w:rFonts w:asciiTheme="majorHAnsi" w:hAnsiTheme="majorHAnsi" w:cstheme="majorHAnsi"/>
        </w:rPr>
        <w:t xml:space="preserve"> by:</w:t>
      </w:r>
    </w:p>
    <w:p w14:paraId="753D441F" w14:textId="3AE103FD" w:rsidR="00330924" w:rsidRPr="00330924" w:rsidRDefault="00330924" w:rsidP="0042593E">
      <w:pPr>
        <w:ind w:right="851" w:firstLine="1418"/>
        <w:rPr>
          <w:rFonts w:asciiTheme="majorHAnsi" w:hAnsiTheme="majorHAnsi" w:cstheme="majorHAnsi"/>
        </w:rPr>
      </w:pPr>
      <w:r w:rsidRPr="00330924">
        <w:rPr>
          <w:rFonts w:asciiTheme="majorHAnsi" w:hAnsiTheme="majorHAnsi" w:cstheme="majorHAnsi"/>
          <w:b/>
        </w:rPr>
        <w:t>Learning Circle Lead/Co-Lead</w:t>
      </w:r>
      <w:r w:rsidRPr="00330924">
        <w:rPr>
          <w:rFonts w:asciiTheme="majorHAnsi" w:hAnsiTheme="majorHAnsi" w:cstheme="majorHAnsi"/>
        </w:rPr>
        <w:t xml:space="preserve"> (name(s))</w:t>
      </w:r>
      <w:r w:rsidR="0042593E">
        <w:rPr>
          <w:rFonts w:asciiTheme="majorHAnsi" w:hAnsiTheme="majorHAnsi" w:cstheme="majorHAnsi"/>
        </w:rPr>
        <w:t>:</w:t>
      </w:r>
      <w:r w:rsidRPr="00330924">
        <w:rPr>
          <w:rFonts w:asciiTheme="majorHAnsi" w:hAnsiTheme="majorHAnsi" w:cstheme="majorHAnsi"/>
        </w:rPr>
        <w:t xml:space="preserve"> </w:t>
      </w:r>
      <w:r w:rsidR="0042593E">
        <w:rPr>
          <w:rFonts w:asciiTheme="majorHAnsi" w:hAnsiTheme="majorHAnsi" w:cstheme="majorHAnsi"/>
        </w:rPr>
        <w:t>Anil Awesti and Meleisa Ono-George…….</w:t>
      </w:r>
    </w:p>
    <w:p w14:paraId="2CEBAB1A" w14:textId="117EFD1A" w:rsidR="00330924" w:rsidRPr="00330924" w:rsidRDefault="00330924" w:rsidP="00924C1B">
      <w:pPr>
        <w:ind w:right="851" w:firstLine="1418"/>
        <w:rPr>
          <w:rFonts w:asciiTheme="majorHAnsi" w:hAnsiTheme="majorHAnsi" w:cstheme="majorHAnsi"/>
        </w:rPr>
      </w:pPr>
      <w:r w:rsidRPr="00330924">
        <w:rPr>
          <w:rFonts w:asciiTheme="majorHAnsi" w:hAnsiTheme="majorHAnsi" w:cstheme="majorHAnsi"/>
          <w:b/>
        </w:rPr>
        <w:t>Date:</w:t>
      </w:r>
      <w:r w:rsidR="0042593E">
        <w:rPr>
          <w:rFonts w:asciiTheme="majorHAnsi" w:hAnsiTheme="majorHAnsi" w:cstheme="majorHAnsi"/>
        </w:rPr>
        <w:t xml:space="preserve"> 24/9/19</w:t>
      </w:r>
      <w:r w:rsidRPr="00330924">
        <w:rPr>
          <w:rFonts w:asciiTheme="majorHAnsi" w:hAnsiTheme="majorHAnsi" w:cstheme="majorHAnsi"/>
        </w:rPr>
        <w:t>…………………………………………..</w:t>
      </w:r>
    </w:p>
    <w:sectPr w:rsidR="00330924" w:rsidRPr="00330924" w:rsidSect="006B4755">
      <w:headerReference w:type="even" r:id="rId8"/>
      <w:headerReference w:type="default" r:id="rId9"/>
      <w:footerReference w:type="default" r:id="rId10"/>
      <w:pgSz w:w="11900" w:h="16840"/>
      <w:pgMar w:top="2552" w:right="843" w:bottom="2127" w:left="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01A07" w14:textId="77777777" w:rsidR="00A62EE9" w:rsidRDefault="00A62EE9" w:rsidP="0032312F">
      <w:pPr>
        <w:spacing w:after="0" w:line="240" w:lineRule="auto"/>
      </w:pPr>
      <w:r>
        <w:separator/>
      </w:r>
    </w:p>
  </w:endnote>
  <w:endnote w:type="continuationSeparator" w:id="0">
    <w:p w14:paraId="29F76BC5" w14:textId="77777777" w:rsidR="00A62EE9" w:rsidRDefault="00A62EE9" w:rsidP="00323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38B3A" w14:textId="1129639F" w:rsidR="0032312F" w:rsidRDefault="00924C1B">
    <w:pPr>
      <w:pStyle w:val="Footer"/>
    </w:pPr>
    <w:r>
      <w:rPr>
        <w:noProof/>
        <w:lang w:val="en-GB" w:eastAsia="en-GB"/>
      </w:rPr>
      <mc:AlternateContent>
        <mc:Choice Requires="wps">
          <w:drawing>
            <wp:anchor distT="0" distB="0" distL="114300" distR="114300" simplePos="0" relativeHeight="251665408" behindDoc="0" locked="0" layoutInCell="1" allowOverlap="1" wp14:anchorId="4D0E7E33" wp14:editId="1D8D85EC">
              <wp:simplePos x="0" y="0"/>
              <wp:positionH relativeFrom="column">
                <wp:posOffset>5598795</wp:posOffset>
              </wp:positionH>
              <wp:positionV relativeFrom="paragraph">
                <wp:posOffset>-113665</wp:posOffset>
              </wp:positionV>
              <wp:extent cx="2374265" cy="1378634"/>
              <wp:effectExtent l="0" t="0" r="63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378634"/>
                      </a:xfrm>
                      <a:prstGeom prst="rect">
                        <a:avLst/>
                      </a:prstGeom>
                      <a:solidFill>
                        <a:srgbClr val="FFFFFF"/>
                      </a:solidFill>
                      <a:ln w="9525">
                        <a:noFill/>
                        <a:miter lim="800000"/>
                        <a:headEnd/>
                        <a:tailEnd/>
                      </a:ln>
                    </wps:spPr>
                    <wps:txbx>
                      <w:txbxContent>
                        <w:p w14:paraId="51663C19" w14:textId="77777777" w:rsidR="00924C1B" w:rsidRPr="0099590E" w:rsidRDefault="00924C1B" w:rsidP="00924C1B">
                          <w:pPr>
                            <w:spacing w:after="0" w:line="240" w:lineRule="auto"/>
                            <w:rPr>
                              <w:rFonts w:asciiTheme="majorHAnsi" w:hAnsiTheme="majorHAnsi"/>
                              <w:color w:val="A6A6A6" w:themeColor="background1" w:themeShade="A6"/>
                              <w:sz w:val="20"/>
                              <w:szCs w:val="20"/>
                            </w:rPr>
                          </w:pPr>
                          <w:r w:rsidRPr="0099590E">
                            <w:rPr>
                              <w:rFonts w:asciiTheme="majorHAnsi" w:hAnsiTheme="majorHAnsi"/>
                              <w:color w:val="A6A6A6" w:themeColor="background1" w:themeShade="A6"/>
                              <w:sz w:val="20"/>
                              <w:szCs w:val="20"/>
                            </w:rPr>
                            <w:t>WIHEA, 2</w:t>
                          </w:r>
                          <w:r w:rsidRPr="0099590E">
                            <w:rPr>
                              <w:rFonts w:asciiTheme="majorHAnsi" w:hAnsiTheme="majorHAnsi"/>
                              <w:color w:val="A6A6A6" w:themeColor="background1" w:themeShade="A6"/>
                              <w:sz w:val="20"/>
                              <w:szCs w:val="20"/>
                              <w:vertAlign w:val="superscript"/>
                            </w:rPr>
                            <w:t>nd</w:t>
                          </w:r>
                          <w:r w:rsidRPr="0099590E">
                            <w:rPr>
                              <w:rFonts w:asciiTheme="majorHAnsi" w:hAnsiTheme="majorHAnsi"/>
                              <w:color w:val="A6A6A6" w:themeColor="background1" w:themeShade="A6"/>
                              <w:sz w:val="20"/>
                              <w:szCs w:val="20"/>
                            </w:rPr>
                            <w:t xml:space="preserve"> Floor, </w:t>
                          </w:r>
                        </w:p>
                        <w:p w14:paraId="30E24125" w14:textId="4A715983" w:rsidR="00924C1B" w:rsidRPr="0099590E" w:rsidRDefault="00924C1B" w:rsidP="00924C1B">
                          <w:pPr>
                            <w:spacing w:after="0" w:line="240" w:lineRule="auto"/>
                            <w:rPr>
                              <w:rFonts w:asciiTheme="majorHAnsi" w:hAnsiTheme="majorHAnsi"/>
                              <w:color w:val="A6A6A6" w:themeColor="background1" w:themeShade="A6"/>
                              <w:sz w:val="20"/>
                              <w:szCs w:val="20"/>
                            </w:rPr>
                          </w:pPr>
                          <w:r w:rsidRPr="0099590E">
                            <w:rPr>
                              <w:rFonts w:asciiTheme="majorHAnsi" w:hAnsiTheme="majorHAnsi"/>
                              <w:color w:val="A6A6A6" w:themeColor="background1" w:themeShade="A6"/>
                              <w:sz w:val="20"/>
                              <w:szCs w:val="20"/>
                            </w:rPr>
                            <w:t>Room SH2.15, Senate House</w:t>
                          </w:r>
                        </w:p>
                        <w:p w14:paraId="1646B741" w14:textId="34418A5F" w:rsidR="00924C1B" w:rsidRPr="0099590E" w:rsidRDefault="00924C1B" w:rsidP="00924C1B">
                          <w:pPr>
                            <w:spacing w:after="0" w:line="240" w:lineRule="auto"/>
                            <w:rPr>
                              <w:rFonts w:asciiTheme="majorHAnsi" w:hAnsiTheme="majorHAnsi"/>
                              <w:color w:val="A6A6A6" w:themeColor="background1" w:themeShade="A6"/>
                              <w:sz w:val="20"/>
                              <w:szCs w:val="20"/>
                            </w:rPr>
                          </w:pPr>
                          <w:r w:rsidRPr="0099590E">
                            <w:rPr>
                              <w:rFonts w:asciiTheme="majorHAnsi" w:hAnsiTheme="majorHAnsi"/>
                              <w:color w:val="A6A6A6" w:themeColor="background1" w:themeShade="A6"/>
                              <w:sz w:val="20"/>
                              <w:szCs w:val="20"/>
                            </w:rPr>
                            <w:t>University of Warwick, CV4 7AL</w:t>
                          </w:r>
                        </w:p>
                        <w:p w14:paraId="31F0F2AF" w14:textId="6ED98339" w:rsidR="00924C1B" w:rsidRPr="0099590E" w:rsidRDefault="00924C1B" w:rsidP="00924C1B">
                          <w:pPr>
                            <w:spacing w:after="0" w:line="240" w:lineRule="auto"/>
                            <w:rPr>
                              <w:rFonts w:asciiTheme="majorHAnsi" w:hAnsiTheme="majorHAnsi"/>
                              <w:color w:val="A6A6A6" w:themeColor="background1" w:themeShade="A6"/>
                              <w:sz w:val="20"/>
                              <w:szCs w:val="20"/>
                            </w:rPr>
                          </w:pPr>
                          <w:r w:rsidRPr="0099590E">
                            <w:rPr>
                              <w:rFonts w:asciiTheme="majorHAnsi" w:hAnsiTheme="majorHAnsi"/>
                              <w:color w:val="A6A6A6" w:themeColor="background1" w:themeShade="A6"/>
                              <w:sz w:val="20"/>
                              <w:szCs w:val="20"/>
                            </w:rPr>
                            <w:t>E  WIHEA@warwick.ac.uk</w:t>
                          </w:r>
                        </w:p>
                        <w:p w14:paraId="039AF4A7" w14:textId="77777777" w:rsidR="00924C1B" w:rsidRPr="0099590E" w:rsidRDefault="00924C1B" w:rsidP="00924C1B">
                          <w:pPr>
                            <w:spacing w:after="0" w:line="240" w:lineRule="auto"/>
                            <w:rPr>
                              <w:rFonts w:asciiTheme="majorHAnsi" w:hAnsiTheme="majorHAnsi"/>
                              <w:color w:val="A6A6A6" w:themeColor="background1" w:themeShade="A6"/>
                              <w:sz w:val="20"/>
                              <w:szCs w:val="20"/>
                            </w:rPr>
                          </w:pPr>
                          <w:proofErr w:type="gramStart"/>
                          <w:r w:rsidRPr="0099590E">
                            <w:rPr>
                              <w:rFonts w:asciiTheme="majorHAnsi" w:hAnsiTheme="majorHAnsi"/>
                              <w:color w:val="A6A6A6" w:themeColor="background1" w:themeShade="A6"/>
                              <w:sz w:val="20"/>
                              <w:szCs w:val="20"/>
                            </w:rPr>
                            <w:t>T  +</w:t>
                          </w:r>
                          <w:proofErr w:type="gramEnd"/>
                          <w:r w:rsidRPr="0099590E">
                            <w:rPr>
                              <w:rFonts w:asciiTheme="majorHAnsi" w:hAnsiTheme="majorHAnsi"/>
                              <w:color w:val="A6A6A6" w:themeColor="background1" w:themeShade="A6"/>
                              <w:sz w:val="20"/>
                              <w:szCs w:val="20"/>
                            </w:rPr>
                            <w:t>44 (0)24 7652 8871</w:t>
                          </w:r>
                        </w:p>
                        <w:p w14:paraId="6AA84C4F" w14:textId="77777777" w:rsidR="00924C1B" w:rsidRPr="0099590E" w:rsidRDefault="00924C1B" w:rsidP="00924C1B">
                          <w:pPr>
                            <w:spacing w:after="0" w:line="240" w:lineRule="auto"/>
                            <w:rPr>
                              <w:rFonts w:asciiTheme="majorHAnsi" w:hAnsiTheme="majorHAnsi"/>
                              <w:color w:val="A6A6A6" w:themeColor="background1" w:themeShade="A6"/>
                              <w:sz w:val="20"/>
                              <w:szCs w:val="20"/>
                            </w:rPr>
                          </w:pPr>
                        </w:p>
                        <w:p w14:paraId="29BB8A9D" w14:textId="558461E4" w:rsidR="0032312F" w:rsidRPr="0099590E" w:rsidRDefault="00924C1B" w:rsidP="00924C1B">
                          <w:pPr>
                            <w:spacing w:after="0" w:line="240" w:lineRule="auto"/>
                            <w:rPr>
                              <w:rFonts w:asciiTheme="majorHAnsi" w:hAnsiTheme="majorHAnsi"/>
                              <w:color w:val="A6A6A6" w:themeColor="background1" w:themeShade="A6"/>
                              <w:sz w:val="20"/>
                              <w:szCs w:val="20"/>
                            </w:rPr>
                          </w:pPr>
                          <w:r w:rsidRPr="0099590E">
                            <w:rPr>
                              <w:rFonts w:asciiTheme="majorHAnsi" w:hAnsiTheme="majorHAnsi"/>
                              <w:color w:val="A6A6A6" w:themeColor="background1" w:themeShade="A6"/>
                              <w:sz w:val="20"/>
                              <w:szCs w:val="20"/>
                            </w:rPr>
                            <w:t>www.warwick.ac.uk/wihea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D0E7E33" id="_x0000_t202" coordsize="21600,21600" o:spt="202" path="m,l,21600r21600,l21600,xe">
              <v:stroke joinstyle="miter"/>
              <v:path gradientshapeok="t" o:connecttype="rect"/>
            </v:shapetype>
            <v:shape id="Text Box 2" o:spid="_x0000_s1026" type="#_x0000_t202" style="position:absolute;margin-left:440.85pt;margin-top:-8.95pt;width:186.95pt;height:108.55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" stroked="f">
              <v:textbox>
                <w:txbxContent>
                  <w:p w14:paraId="51663C19" w14:textId="77777777" w:rsidR="00924C1B" w:rsidRPr="0099590E" w:rsidRDefault="00924C1B" w:rsidP="00924C1B">
                    <w:pPr>
                      <w:spacing w:after="0" w:line="240" w:lineRule="auto"/>
                      <w:rPr>
                        <w:rFonts w:asciiTheme="majorHAnsi" w:hAnsiTheme="majorHAnsi"/>
                        <w:color w:val="A6A6A6" w:themeColor="background1" w:themeShade="A6"/>
                        <w:sz w:val="20"/>
                        <w:szCs w:val="20"/>
                      </w:rPr>
                    </w:pPr>
                    <w:r w:rsidRPr="0099590E">
                      <w:rPr>
                        <w:rFonts w:asciiTheme="majorHAnsi" w:hAnsiTheme="majorHAnsi"/>
                        <w:color w:val="A6A6A6" w:themeColor="background1" w:themeShade="A6"/>
                        <w:sz w:val="20"/>
                        <w:szCs w:val="20"/>
                      </w:rPr>
                      <w:t>WIHEA, 2</w:t>
                    </w:r>
                    <w:r w:rsidRPr="0099590E">
                      <w:rPr>
                        <w:rFonts w:asciiTheme="majorHAnsi" w:hAnsiTheme="majorHAnsi"/>
                        <w:color w:val="A6A6A6" w:themeColor="background1" w:themeShade="A6"/>
                        <w:sz w:val="20"/>
                        <w:szCs w:val="20"/>
                        <w:vertAlign w:val="superscript"/>
                      </w:rPr>
                      <w:t>nd</w:t>
                    </w:r>
                    <w:r w:rsidRPr="0099590E">
                      <w:rPr>
                        <w:rFonts w:asciiTheme="majorHAnsi" w:hAnsiTheme="majorHAnsi"/>
                        <w:color w:val="A6A6A6" w:themeColor="background1" w:themeShade="A6"/>
                        <w:sz w:val="20"/>
                        <w:szCs w:val="20"/>
                      </w:rPr>
                      <w:t xml:space="preserve"> Floor, </w:t>
                    </w:r>
                  </w:p>
                  <w:p w14:paraId="30E24125" w14:textId="4A715983" w:rsidR="00924C1B" w:rsidRPr="0099590E" w:rsidRDefault="00924C1B" w:rsidP="00924C1B">
                    <w:pPr>
                      <w:spacing w:after="0" w:line="240" w:lineRule="auto"/>
                      <w:rPr>
                        <w:rFonts w:asciiTheme="majorHAnsi" w:hAnsiTheme="majorHAnsi"/>
                        <w:color w:val="A6A6A6" w:themeColor="background1" w:themeShade="A6"/>
                        <w:sz w:val="20"/>
                        <w:szCs w:val="20"/>
                      </w:rPr>
                    </w:pPr>
                    <w:r w:rsidRPr="0099590E">
                      <w:rPr>
                        <w:rFonts w:asciiTheme="majorHAnsi" w:hAnsiTheme="majorHAnsi"/>
                        <w:color w:val="A6A6A6" w:themeColor="background1" w:themeShade="A6"/>
                        <w:sz w:val="20"/>
                        <w:szCs w:val="20"/>
                      </w:rPr>
                      <w:t>Room SH2.15, Senate House</w:t>
                    </w:r>
                  </w:p>
                  <w:p w14:paraId="1646B741" w14:textId="34418A5F" w:rsidR="00924C1B" w:rsidRPr="0099590E" w:rsidRDefault="00924C1B" w:rsidP="00924C1B">
                    <w:pPr>
                      <w:spacing w:after="0" w:line="240" w:lineRule="auto"/>
                      <w:rPr>
                        <w:rFonts w:asciiTheme="majorHAnsi" w:hAnsiTheme="majorHAnsi"/>
                        <w:color w:val="A6A6A6" w:themeColor="background1" w:themeShade="A6"/>
                        <w:sz w:val="20"/>
                        <w:szCs w:val="20"/>
                      </w:rPr>
                    </w:pPr>
                    <w:r w:rsidRPr="0099590E">
                      <w:rPr>
                        <w:rFonts w:asciiTheme="majorHAnsi" w:hAnsiTheme="majorHAnsi"/>
                        <w:color w:val="A6A6A6" w:themeColor="background1" w:themeShade="A6"/>
                        <w:sz w:val="20"/>
                        <w:szCs w:val="20"/>
                      </w:rPr>
                      <w:t>University of Warwick, CV4 7AL</w:t>
                    </w:r>
                  </w:p>
                  <w:p w14:paraId="31F0F2AF" w14:textId="6ED98339" w:rsidR="00924C1B" w:rsidRPr="0099590E" w:rsidRDefault="00924C1B" w:rsidP="00924C1B">
                    <w:pPr>
                      <w:spacing w:after="0" w:line="240" w:lineRule="auto"/>
                      <w:rPr>
                        <w:rFonts w:asciiTheme="majorHAnsi" w:hAnsiTheme="majorHAnsi"/>
                        <w:color w:val="A6A6A6" w:themeColor="background1" w:themeShade="A6"/>
                        <w:sz w:val="20"/>
                        <w:szCs w:val="20"/>
                      </w:rPr>
                    </w:pPr>
                    <w:r w:rsidRPr="0099590E">
                      <w:rPr>
                        <w:rFonts w:asciiTheme="majorHAnsi" w:hAnsiTheme="majorHAnsi"/>
                        <w:color w:val="A6A6A6" w:themeColor="background1" w:themeShade="A6"/>
                        <w:sz w:val="20"/>
                        <w:szCs w:val="20"/>
                      </w:rPr>
                      <w:t>E  WIHEA@warwick.ac.uk</w:t>
                    </w:r>
                  </w:p>
                  <w:p w14:paraId="039AF4A7" w14:textId="77777777" w:rsidR="00924C1B" w:rsidRPr="0099590E" w:rsidRDefault="00924C1B" w:rsidP="00924C1B">
                    <w:pPr>
                      <w:spacing w:after="0" w:line="240" w:lineRule="auto"/>
                      <w:rPr>
                        <w:rFonts w:asciiTheme="majorHAnsi" w:hAnsiTheme="majorHAnsi"/>
                        <w:color w:val="A6A6A6" w:themeColor="background1" w:themeShade="A6"/>
                        <w:sz w:val="20"/>
                        <w:szCs w:val="20"/>
                      </w:rPr>
                    </w:pPr>
                    <w:proofErr w:type="gramStart"/>
                    <w:r w:rsidRPr="0099590E">
                      <w:rPr>
                        <w:rFonts w:asciiTheme="majorHAnsi" w:hAnsiTheme="majorHAnsi"/>
                        <w:color w:val="A6A6A6" w:themeColor="background1" w:themeShade="A6"/>
                        <w:sz w:val="20"/>
                        <w:szCs w:val="20"/>
                      </w:rPr>
                      <w:t>T  +</w:t>
                    </w:r>
                    <w:proofErr w:type="gramEnd"/>
                    <w:r w:rsidRPr="0099590E">
                      <w:rPr>
                        <w:rFonts w:asciiTheme="majorHAnsi" w:hAnsiTheme="majorHAnsi"/>
                        <w:color w:val="A6A6A6" w:themeColor="background1" w:themeShade="A6"/>
                        <w:sz w:val="20"/>
                        <w:szCs w:val="20"/>
                      </w:rPr>
                      <w:t>44 (0)24 7652 8871</w:t>
                    </w:r>
                  </w:p>
                  <w:p w14:paraId="6AA84C4F" w14:textId="77777777" w:rsidR="00924C1B" w:rsidRPr="0099590E" w:rsidRDefault="00924C1B" w:rsidP="00924C1B">
                    <w:pPr>
                      <w:spacing w:after="0" w:line="240" w:lineRule="auto"/>
                      <w:rPr>
                        <w:rFonts w:asciiTheme="majorHAnsi" w:hAnsiTheme="majorHAnsi"/>
                        <w:color w:val="A6A6A6" w:themeColor="background1" w:themeShade="A6"/>
                        <w:sz w:val="20"/>
                        <w:szCs w:val="20"/>
                      </w:rPr>
                    </w:pPr>
                  </w:p>
                  <w:p w14:paraId="29BB8A9D" w14:textId="558461E4" w:rsidR="0032312F" w:rsidRPr="0099590E" w:rsidRDefault="00924C1B" w:rsidP="00924C1B">
                    <w:pPr>
                      <w:spacing w:after="0" w:line="240" w:lineRule="auto"/>
                      <w:rPr>
                        <w:rFonts w:asciiTheme="majorHAnsi" w:hAnsiTheme="majorHAnsi"/>
                        <w:color w:val="A6A6A6" w:themeColor="background1" w:themeShade="A6"/>
                        <w:sz w:val="20"/>
                        <w:szCs w:val="20"/>
                      </w:rPr>
                    </w:pPr>
                    <w:r w:rsidRPr="0099590E">
                      <w:rPr>
                        <w:rFonts w:asciiTheme="majorHAnsi" w:hAnsiTheme="majorHAnsi"/>
                        <w:color w:val="A6A6A6" w:themeColor="background1" w:themeShade="A6"/>
                        <w:sz w:val="20"/>
                        <w:szCs w:val="20"/>
                      </w:rPr>
                      <w:t>www.warwick.ac.uk/wihea</w:t>
                    </w:r>
                  </w:p>
                </w:txbxContent>
              </v:textbox>
            </v:shape>
          </w:pict>
        </mc:Fallback>
      </mc:AlternateContent>
    </w:r>
    <w:r w:rsidR="0032312F">
      <w:rPr>
        <w:noProof/>
        <w:lang w:val="en-GB" w:eastAsia="en-GB"/>
      </w:rPr>
      <mc:AlternateContent>
        <mc:Choice Requires="wps">
          <w:drawing>
            <wp:anchor distT="0" distB="0" distL="114300" distR="114300" simplePos="0" relativeHeight="251663360" behindDoc="0" locked="0" layoutInCell="1" allowOverlap="1" wp14:anchorId="65578C7C" wp14:editId="6AB56C74">
              <wp:simplePos x="0" y="0"/>
              <wp:positionH relativeFrom="page">
                <wp:posOffset>7039610</wp:posOffset>
              </wp:positionH>
              <wp:positionV relativeFrom="page">
                <wp:posOffset>9271000</wp:posOffset>
              </wp:positionV>
              <wp:extent cx="475615" cy="298450"/>
              <wp:effectExtent l="3810" t="0" r="3175" b="63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29845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0CB83DB2" w14:textId="5677097B" w:rsidR="0032312F" w:rsidRPr="007261F2" w:rsidRDefault="0032312F" w:rsidP="002108F5">
                          <w:pPr>
                            <w:rPr>
                              <w:color w:val="FFFFFF" w:themeColor="background1"/>
                              <w:szCs w:val="24"/>
                            </w:rPr>
                          </w:pPr>
                          <w:r w:rsidRPr="007261F2">
                            <w:rPr>
                              <w:rFonts w:ascii="Calibri" w:hAnsi="Calibri"/>
                              <w:b/>
                              <w:color w:val="FFFFFF" w:themeColor="background1"/>
                              <w:sz w:val="24"/>
                              <w:szCs w:val="24"/>
                            </w:rPr>
                            <w:fldChar w:fldCharType="begin"/>
                          </w:r>
                          <w:r w:rsidRPr="007261F2">
                            <w:rPr>
                              <w:rFonts w:ascii="Calibri" w:hAnsi="Calibri"/>
                              <w:b/>
                              <w:color w:val="FFFFFF" w:themeColor="background1"/>
                              <w:sz w:val="24"/>
                              <w:szCs w:val="24"/>
                            </w:rPr>
                            <w:instrText xml:space="preserve"> PAGE   \* MERGEFORMAT </w:instrText>
                          </w:r>
                          <w:r w:rsidRPr="007261F2">
                            <w:rPr>
                              <w:rFonts w:ascii="Calibri" w:hAnsi="Calibri"/>
                              <w:b/>
                              <w:color w:val="FFFFFF" w:themeColor="background1"/>
                              <w:sz w:val="24"/>
                              <w:szCs w:val="24"/>
                            </w:rPr>
                            <w:fldChar w:fldCharType="separate"/>
                          </w:r>
                          <w:r w:rsidR="00392039" w:rsidRPr="00392039">
                            <w:rPr>
                              <w:rFonts w:ascii="Calibri" w:hAnsi="Calibri"/>
                              <w:b/>
                              <w:noProof/>
                              <w:color w:val="FFFFFF" w:themeColor="background1"/>
                            </w:rPr>
                            <w:t>1</w:t>
                          </w:r>
                          <w:r w:rsidRPr="007261F2">
                            <w:rPr>
                              <w:rFonts w:ascii="Calibri" w:hAnsi="Calibri"/>
                              <w:b/>
                              <w:color w:val="FFFFFF" w:themeColor="background1"/>
                              <w:sz w:val="24"/>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78C7C" id="_x0000_t202" coordsize="21600,21600" o:spt="202" path="m,l,21600r21600,l21600,xe">
              <v:stroke joinstyle="miter"/>
              <v:path gradientshapeok="t" o:connecttype="rect"/>
            </v:shapetype>
            <v:shape id="Text Box 5" o:spid="_x0000_s1027" type="#_x0000_t202" style="position:absolute;margin-left:554.3pt;margin-top:730pt;width:37.45pt;height:2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" filled="f" stroked="f">
              <v:textbox>
                <w:txbxContent>
                  <w:p w14:paraId="0CB83DB2" w14:textId="5677097B" w:rsidR="0032312F" w:rsidRPr="007261F2" w:rsidRDefault="0032312F" w:rsidP="002108F5">
                    <w:pPr>
                      <w:rPr>
                        <w:color w:val="FFFFFF" w:themeColor="background1"/>
                        <w:szCs w:val="24"/>
                      </w:rPr>
                    </w:pPr>
                    <w:r w:rsidRPr="007261F2">
                      <w:rPr>
                        <w:rFonts w:ascii="Calibri" w:hAnsi="Calibri"/>
                        <w:b/>
                        <w:color w:val="FFFFFF" w:themeColor="background1"/>
                        <w:sz w:val="24"/>
                        <w:szCs w:val="24"/>
                      </w:rPr>
                      <w:fldChar w:fldCharType="begin"/>
                    </w:r>
                    <w:r w:rsidRPr="007261F2">
                      <w:rPr>
                        <w:rFonts w:ascii="Calibri" w:hAnsi="Calibri"/>
                        <w:b/>
                        <w:color w:val="FFFFFF" w:themeColor="background1"/>
                        <w:sz w:val="24"/>
                        <w:szCs w:val="24"/>
                      </w:rPr>
                      <w:instrText xml:space="preserve"> PAGE   \* MERGEFORMAT </w:instrText>
                    </w:r>
                    <w:r w:rsidRPr="007261F2">
                      <w:rPr>
                        <w:rFonts w:ascii="Calibri" w:hAnsi="Calibri"/>
                        <w:b/>
                        <w:color w:val="FFFFFF" w:themeColor="background1"/>
                        <w:sz w:val="24"/>
                        <w:szCs w:val="24"/>
                      </w:rPr>
                      <w:fldChar w:fldCharType="separate"/>
                    </w:r>
                    <w:r w:rsidR="00392039" w:rsidRPr="00392039">
                      <w:rPr>
                        <w:rFonts w:ascii="Calibri" w:hAnsi="Calibri"/>
                        <w:b/>
                        <w:noProof/>
                        <w:color w:val="FFFFFF" w:themeColor="background1"/>
                      </w:rPr>
                      <w:t>1</w:t>
                    </w:r>
                    <w:r w:rsidRPr="007261F2">
                      <w:rPr>
                        <w:rFonts w:ascii="Calibri" w:hAnsi="Calibri"/>
                        <w:b/>
                        <w:color w:val="FFFFFF" w:themeColor="background1"/>
                        <w:sz w:val="24"/>
                        <w:szCs w:val="24"/>
                      </w:rPr>
                      <w:fldChar w:fldCharType="end"/>
                    </w:r>
                  </w:p>
                </w:txbxContent>
              </v:textbox>
              <w10:wrap anchorx="page" anchory="page"/>
            </v:shape>
          </w:pict>
        </mc:Fallback>
      </mc:AlternateContent>
    </w:r>
  </w:p>
  <w:p w14:paraId="14F109B0" w14:textId="314A79A4" w:rsidR="0032312F" w:rsidRDefault="0032312F">
    <w:pPr>
      <w:pStyle w:val="Footer"/>
    </w:pPr>
  </w:p>
  <w:p w14:paraId="7E0D61B3" w14:textId="77777777" w:rsidR="0032312F" w:rsidRDefault="0032312F">
    <w:pPr>
      <w:pStyle w:val="Footer"/>
    </w:pPr>
  </w:p>
  <w:p w14:paraId="626A1C24" w14:textId="77777777" w:rsidR="0032312F" w:rsidRDefault="00323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8C4BC" w14:textId="77777777" w:rsidR="00A62EE9" w:rsidRDefault="00A62EE9" w:rsidP="0032312F">
      <w:pPr>
        <w:spacing w:after="0" w:line="240" w:lineRule="auto"/>
      </w:pPr>
      <w:r>
        <w:separator/>
      </w:r>
    </w:p>
  </w:footnote>
  <w:footnote w:type="continuationSeparator" w:id="0">
    <w:p w14:paraId="23564CFA" w14:textId="77777777" w:rsidR="00A62EE9" w:rsidRDefault="00A62EE9" w:rsidP="00323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ightShading-Accent1"/>
      <w:tblW w:w="5000" w:type="pct"/>
      <w:tblInd w:w="205" w:type="dxa"/>
      <w:tblBorders>
        <w:top w:val="single" w:sz="8" w:space="0" w:color="8DB3E2" w:themeColor="text2" w:themeTint="66"/>
        <w:left w:val="single" w:sz="8" w:space="0" w:color="8DB3E2" w:themeColor="text2" w:themeTint="66"/>
        <w:bottom w:val="thickThinLargeGap" w:sz="12" w:space="0" w:color="8DB3E2" w:themeColor="text2" w:themeTint="66"/>
        <w:right w:val="single" w:sz="8" w:space="0" w:color="8DB3E2" w:themeColor="text2" w:themeTint="66"/>
      </w:tblBorders>
      <w:shd w:val="clear" w:color="auto" w:fill="8DB3E2" w:themeFill="text2" w:themeFillTint="66"/>
      <w:tblCellMar>
        <w:left w:w="115" w:type="dxa"/>
        <w:right w:w="115" w:type="dxa"/>
      </w:tblCellMar>
      <w:tblLook w:val="0600" w:firstRow="0" w:lastRow="0" w:firstColumn="0" w:lastColumn="0" w:noHBand="1" w:noVBand="1"/>
    </w:tblPr>
    <w:tblGrid>
      <w:gridCol w:w="11037"/>
    </w:tblGrid>
    <w:tr w:rsidR="0032312F" w14:paraId="07EC4652" w14:textId="77777777" w:rsidTr="004A5169">
      <w:trPr>
        <w:trHeight w:val="97"/>
      </w:trPr>
      <w:tc>
        <w:tcPr>
          <w:tcW w:w="9270" w:type="dxa"/>
          <w:shd w:val="clear" w:color="auto" w:fill="8DB3E2" w:themeFill="text2" w:themeFillTint="66"/>
        </w:tcPr>
        <w:p w14:paraId="3C4D98D0" w14:textId="1A6D4A2D" w:rsidR="0032312F" w:rsidRDefault="0032312F" w:rsidP="000C3F4C">
          <w:r w:rsidRPr="00124693">
            <w:rPr>
              <w:rFonts w:ascii="Calibri" w:hAnsi="Calibri"/>
              <w:b/>
              <w:color w:val="FFFFFF" w:themeColor="background1"/>
              <w:sz w:val="24"/>
              <w:szCs w:val="24"/>
            </w:rPr>
            <w:fldChar w:fldCharType="begin"/>
          </w:r>
          <w:r w:rsidRPr="00124693">
            <w:rPr>
              <w:rFonts w:ascii="Calibri" w:hAnsi="Calibri"/>
              <w:b/>
              <w:color w:val="FFFFFF" w:themeColor="background1"/>
              <w:sz w:val="24"/>
              <w:szCs w:val="24"/>
            </w:rPr>
            <w:instrText xml:space="preserve"> PAGE   \* MERGEFORMAT </w:instrText>
          </w:r>
          <w:r w:rsidRPr="00124693">
            <w:rPr>
              <w:rFonts w:ascii="Calibri" w:hAnsi="Calibri"/>
              <w:b/>
              <w:color w:val="FFFFFF" w:themeColor="background1"/>
              <w:sz w:val="24"/>
              <w:szCs w:val="24"/>
            </w:rPr>
            <w:fldChar w:fldCharType="separate"/>
          </w:r>
          <w:r w:rsidR="00392039" w:rsidRPr="00392039">
            <w:rPr>
              <w:rFonts w:ascii="Calibri" w:hAnsi="Calibri"/>
              <w:b/>
              <w:noProof/>
              <w:color w:val="FFFFFF" w:themeColor="background1"/>
            </w:rPr>
            <w:t>2</w:t>
          </w:r>
          <w:r w:rsidRPr="00124693">
            <w:rPr>
              <w:rFonts w:ascii="Calibri" w:hAnsi="Calibri"/>
              <w:b/>
              <w:color w:val="FFFFFF" w:themeColor="background1"/>
              <w:sz w:val="24"/>
              <w:szCs w:val="24"/>
            </w:rPr>
            <w:fldChar w:fldCharType="end"/>
          </w:r>
        </w:p>
      </w:tc>
    </w:tr>
  </w:tbl>
  <w:p w14:paraId="0E527AB4" w14:textId="77777777" w:rsidR="0032312F" w:rsidRDefault="003231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12EBF" w14:textId="3588D09D" w:rsidR="0032312F" w:rsidRDefault="00046FE9" w:rsidP="0032312F">
    <w:pPr>
      <w:pStyle w:val="Header"/>
      <w:ind w:left="-1800" w:right="-1800" w:firstLine="1800"/>
    </w:pPr>
    <w:r w:rsidRPr="00046FE9">
      <w:rPr>
        <w:noProof/>
        <w:vertAlign w:val="subscript"/>
        <w:lang w:val="en-GB" w:eastAsia="en-GB"/>
      </w:rPr>
      <w:drawing>
        <wp:inline distT="0" distB="0" distL="0" distR="0" wp14:anchorId="050A7200" wp14:editId="464D20D0">
          <wp:extent cx="7713976" cy="1785412"/>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108:OSX Server 2:&gt; MAIN WORK AREA:Mark:TO ARCHIVE:  JULY 2015:29307 29308 29309 School of Modern Languages Stationery:29308_SML-LH.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13976" cy="1785412"/>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41854"/>
    <w:multiLevelType w:val="hybridMultilevel"/>
    <w:tmpl w:val="06C037FA"/>
    <w:lvl w:ilvl="0" w:tplc="0809000F">
      <w:start w:val="1"/>
      <w:numFmt w:val="decimal"/>
      <w:lvlText w:val="%1."/>
      <w:lvlJc w:val="left"/>
      <w:pPr>
        <w:ind w:left="2280" w:hanging="360"/>
      </w:p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1" w15:restartNumberingAfterBreak="0">
    <w:nsid w:val="41CD21A7"/>
    <w:multiLevelType w:val="hybridMultilevel"/>
    <w:tmpl w:val="12D01F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9D0E6D"/>
    <w:multiLevelType w:val="hybridMultilevel"/>
    <w:tmpl w:val="59F0B538"/>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3" w15:restartNumberingAfterBreak="0">
    <w:nsid w:val="76B13AAB"/>
    <w:multiLevelType w:val="hybridMultilevel"/>
    <w:tmpl w:val="0054DC5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12F"/>
    <w:rsid w:val="00046FE9"/>
    <w:rsid w:val="000E1C88"/>
    <w:rsid w:val="001E032A"/>
    <w:rsid w:val="0032312F"/>
    <w:rsid w:val="00330924"/>
    <w:rsid w:val="00392039"/>
    <w:rsid w:val="003C1826"/>
    <w:rsid w:val="0042593E"/>
    <w:rsid w:val="004A2EA7"/>
    <w:rsid w:val="004E0AC6"/>
    <w:rsid w:val="00576075"/>
    <w:rsid w:val="005A2276"/>
    <w:rsid w:val="006B4755"/>
    <w:rsid w:val="006D7B7E"/>
    <w:rsid w:val="00746A4F"/>
    <w:rsid w:val="00777BB0"/>
    <w:rsid w:val="00822797"/>
    <w:rsid w:val="00857E8F"/>
    <w:rsid w:val="0089659C"/>
    <w:rsid w:val="00924C1B"/>
    <w:rsid w:val="0099590E"/>
    <w:rsid w:val="009C488A"/>
    <w:rsid w:val="00A62EE9"/>
    <w:rsid w:val="00AD5ED1"/>
    <w:rsid w:val="00BB3AD8"/>
    <w:rsid w:val="00D477D8"/>
    <w:rsid w:val="00F87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8DF4FD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ED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312F"/>
    <w:pPr>
      <w:tabs>
        <w:tab w:val="center" w:pos="4320"/>
        <w:tab w:val="right" w:pos="8640"/>
      </w:tabs>
      <w:spacing w:after="0" w:line="240" w:lineRule="auto"/>
    </w:pPr>
    <w:rPr>
      <w:sz w:val="24"/>
      <w:szCs w:val="24"/>
    </w:rPr>
  </w:style>
  <w:style w:type="character" w:customStyle="1" w:styleId="HeaderChar">
    <w:name w:val="Header Char"/>
    <w:basedOn w:val="DefaultParagraphFont"/>
    <w:link w:val="Header"/>
    <w:uiPriority w:val="99"/>
    <w:rsid w:val="0032312F"/>
  </w:style>
  <w:style w:type="paragraph" w:styleId="Footer">
    <w:name w:val="footer"/>
    <w:basedOn w:val="Normal"/>
    <w:link w:val="FooterChar"/>
    <w:uiPriority w:val="99"/>
    <w:unhideWhenUsed/>
    <w:rsid w:val="0032312F"/>
    <w:pPr>
      <w:tabs>
        <w:tab w:val="center" w:pos="4320"/>
        <w:tab w:val="right" w:pos="8640"/>
      </w:tabs>
      <w:spacing w:after="0" w:line="240" w:lineRule="auto"/>
    </w:pPr>
    <w:rPr>
      <w:sz w:val="24"/>
      <w:szCs w:val="24"/>
    </w:rPr>
  </w:style>
  <w:style w:type="character" w:customStyle="1" w:styleId="FooterChar">
    <w:name w:val="Footer Char"/>
    <w:basedOn w:val="DefaultParagraphFont"/>
    <w:link w:val="Footer"/>
    <w:uiPriority w:val="99"/>
    <w:rsid w:val="0032312F"/>
  </w:style>
  <w:style w:type="table" w:styleId="LightShading-Accent1">
    <w:name w:val="Light Shading Accent 1"/>
    <w:basedOn w:val="TableNormal"/>
    <w:uiPriority w:val="60"/>
    <w:rsid w:val="0032312F"/>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3231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312F"/>
    <w:rPr>
      <w:rFonts w:ascii="Lucida Grande" w:hAnsi="Lucida Grande" w:cs="Lucida Grande"/>
      <w:sz w:val="18"/>
      <w:szCs w:val="18"/>
    </w:rPr>
  </w:style>
  <w:style w:type="paragraph" w:styleId="Closing">
    <w:name w:val="Closing"/>
    <w:basedOn w:val="Normal"/>
    <w:link w:val="ClosingChar"/>
    <w:uiPriority w:val="5"/>
    <w:unhideWhenUsed/>
    <w:rsid w:val="00AD5ED1"/>
    <w:pPr>
      <w:spacing w:before="480" w:after="960"/>
      <w:contextualSpacing/>
    </w:pPr>
  </w:style>
  <w:style w:type="character" w:customStyle="1" w:styleId="ClosingChar">
    <w:name w:val="Closing Char"/>
    <w:basedOn w:val="DefaultParagraphFont"/>
    <w:link w:val="Closing"/>
    <w:uiPriority w:val="5"/>
    <w:rsid w:val="00AD5ED1"/>
    <w:rPr>
      <w:sz w:val="22"/>
      <w:szCs w:val="22"/>
    </w:rPr>
  </w:style>
  <w:style w:type="paragraph" w:customStyle="1" w:styleId="RecipientAddress">
    <w:name w:val="Recipient Address"/>
    <w:basedOn w:val="NoSpacing"/>
    <w:uiPriority w:val="3"/>
    <w:rsid w:val="00AD5ED1"/>
    <w:pPr>
      <w:spacing w:after="360"/>
      <w:contextualSpacing/>
    </w:pPr>
  </w:style>
  <w:style w:type="paragraph" w:styleId="Salutation">
    <w:name w:val="Salutation"/>
    <w:basedOn w:val="NoSpacing"/>
    <w:next w:val="Normal"/>
    <w:link w:val="SalutationChar"/>
    <w:uiPriority w:val="4"/>
    <w:unhideWhenUsed/>
    <w:rsid w:val="00AD5ED1"/>
    <w:pPr>
      <w:spacing w:before="480" w:after="320"/>
      <w:contextualSpacing/>
    </w:pPr>
    <w:rPr>
      <w:b/>
    </w:rPr>
  </w:style>
  <w:style w:type="character" w:customStyle="1" w:styleId="SalutationChar">
    <w:name w:val="Salutation Char"/>
    <w:basedOn w:val="DefaultParagraphFont"/>
    <w:link w:val="Salutation"/>
    <w:uiPriority w:val="4"/>
    <w:rsid w:val="00AD5ED1"/>
    <w:rPr>
      <w:b/>
      <w:sz w:val="22"/>
      <w:szCs w:val="22"/>
    </w:rPr>
  </w:style>
  <w:style w:type="character" w:styleId="PlaceholderText">
    <w:name w:val="Placeholder Text"/>
    <w:basedOn w:val="DefaultParagraphFont"/>
    <w:uiPriority w:val="99"/>
    <w:unhideWhenUsed/>
    <w:rsid w:val="00AD5ED1"/>
    <w:rPr>
      <w:color w:val="808080"/>
    </w:rPr>
  </w:style>
  <w:style w:type="paragraph" w:styleId="Signature">
    <w:name w:val="Signature"/>
    <w:basedOn w:val="Normal"/>
    <w:link w:val="SignatureChar"/>
    <w:uiPriority w:val="99"/>
    <w:unhideWhenUsed/>
    <w:rsid w:val="00AD5ED1"/>
    <w:pPr>
      <w:contextualSpacing/>
    </w:pPr>
  </w:style>
  <w:style w:type="character" w:customStyle="1" w:styleId="SignatureChar">
    <w:name w:val="Signature Char"/>
    <w:basedOn w:val="DefaultParagraphFont"/>
    <w:link w:val="Signature"/>
    <w:uiPriority w:val="99"/>
    <w:rsid w:val="00AD5ED1"/>
    <w:rPr>
      <w:sz w:val="22"/>
      <w:szCs w:val="22"/>
    </w:rPr>
  </w:style>
  <w:style w:type="paragraph" w:styleId="NoSpacing">
    <w:name w:val="No Spacing"/>
    <w:uiPriority w:val="1"/>
    <w:qFormat/>
    <w:rsid w:val="00AD5ED1"/>
    <w:rPr>
      <w:sz w:val="22"/>
      <w:szCs w:val="22"/>
    </w:rPr>
  </w:style>
  <w:style w:type="character" w:styleId="Strong">
    <w:name w:val="Strong"/>
    <w:basedOn w:val="DefaultParagraphFont"/>
    <w:uiPriority w:val="22"/>
    <w:qFormat/>
    <w:rsid w:val="0089659C"/>
    <w:rPr>
      <w:b/>
      <w:bCs/>
    </w:rPr>
  </w:style>
  <w:style w:type="paragraph" w:styleId="ListParagraph">
    <w:name w:val="List Paragraph"/>
    <w:basedOn w:val="Normal"/>
    <w:uiPriority w:val="34"/>
    <w:qFormat/>
    <w:rsid w:val="00822797"/>
    <w:pPr>
      <w:spacing w:after="0" w:line="240" w:lineRule="auto"/>
      <w:ind w:left="720"/>
    </w:pPr>
    <w:rPr>
      <w:rFonts w:ascii="Calibri" w:eastAsiaTheme="minorHAns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1741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90347-397A-4B18-B388-90B2BE5BE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F14FBEB0</Template>
  <TotalTime>1</TotalTime>
  <Pages>2</Pages>
  <Words>335</Words>
  <Characters>1914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Hincks</dc:creator>
  <cp:lastModifiedBy>Drummond, Lisa</cp:lastModifiedBy>
  <cp:revision>2</cp:revision>
  <cp:lastPrinted>2019-04-30T11:13:00Z</cp:lastPrinted>
  <dcterms:created xsi:type="dcterms:W3CDTF">2019-10-30T13:51:00Z</dcterms:created>
  <dcterms:modified xsi:type="dcterms:W3CDTF">2019-10-30T13:51:00Z</dcterms:modified>
</cp:coreProperties>
</file>