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C45352" w14:textId="77777777" w:rsidR="00A80D89" w:rsidRPr="00724A5D" w:rsidRDefault="00A80D89" w:rsidP="00A80D89">
      <w:pPr>
        <w:pStyle w:val="Title"/>
        <w:jc w:val="center"/>
        <w:rPr>
          <w:sz w:val="44"/>
          <w:szCs w:val="44"/>
        </w:rPr>
      </w:pPr>
      <w:r w:rsidRPr="00724A5D">
        <w:rPr>
          <w:sz w:val="44"/>
          <w:szCs w:val="44"/>
        </w:rPr>
        <w:t>Pilot Project to Capture Practices in Teaching Recognition &amp; Reward</w:t>
      </w:r>
      <w:r>
        <w:rPr>
          <w:sz w:val="44"/>
          <w:szCs w:val="44"/>
        </w:rPr>
        <w:t>: Findings Report</w:t>
      </w:r>
    </w:p>
    <w:p w14:paraId="46BD520C" w14:textId="77777777" w:rsidR="00A80D89" w:rsidRDefault="00A80D89" w:rsidP="00A80D89"/>
    <w:p w14:paraId="6801675B" w14:textId="77777777" w:rsidR="00A80D89" w:rsidRDefault="00A80D89" w:rsidP="00A80D89">
      <w:pPr>
        <w:pStyle w:val="Heading1"/>
      </w:pPr>
      <w:r>
        <w:t>Aims:</w:t>
      </w:r>
    </w:p>
    <w:p w14:paraId="18E6F576" w14:textId="77777777" w:rsidR="00A80D89" w:rsidRDefault="00A80D89" w:rsidP="00A80D89">
      <w:pPr>
        <w:pStyle w:val="ListParagraph"/>
        <w:numPr>
          <w:ilvl w:val="0"/>
          <w:numId w:val="1"/>
        </w:numPr>
      </w:pPr>
      <w:r>
        <w:t>To provide a bench marking evaluation of University of Warwick practices in teaching-focussed staff’s reward and recognition against practices prevalent in the wider UK higher education sector</w:t>
      </w:r>
    </w:p>
    <w:p w14:paraId="6F637CD1" w14:textId="77777777" w:rsidR="00A80D89" w:rsidRDefault="00A80D89" w:rsidP="00A80D89">
      <w:pPr>
        <w:pStyle w:val="ListParagraph"/>
        <w:numPr>
          <w:ilvl w:val="0"/>
          <w:numId w:val="1"/>
        </w:numPr>
      </w:pPr>
      <w:r>
        <w:t>Gauge whether Advance HE's guidance on teaching-focussed staff’s reward and promotion has trickled through within the sector, and whether this has led to the creation and publication of clear and transparent documentation to capture institutions' teaching staff promotion criteria and processes.</w:t>
      </w:r>
    </w:p>
    <w:p w14:paraId="56B84CAB" w14:textId="77777777" w:rsidR="00A80D89" w:rsidRDefault="00A80D89" w:rsidP="00A80D89">
      <w:pPr>
        <w:pStyle w:val="ListParagraph"/>
        <w:numPr>
          <w:ilvl w:val="0"/>
          <w:numId w:val="1"/>
        </w:numPr>
      </w:pPr>
      <w:r>
        <w:t>Identify how such criteria and processes adopted by other HE institutions differ or are like what has been adopted at Warwick for a cross comparison of institutional practices.</w:t>
      </w:r>
    </w:p>
    <w:p w14:paraId="776227F1" w14:textId="77777777" w:rsidR="00A80D89" w:rsidRDefault="00A80D89" w:rsidP="00A80D89">
      <w:pPr>
        <w:pStyle w:val="ListParagraph"/>
        <w:numPr>
          <w:ilvl w:val="0"/>
          <w:numId w:val="1"/>
        </w:numPr>
      </w:pPr>
      <w:r>
        <w:t>Identification of gaps and aspirations</w:t>
      </w:r>
    </w:p>
    <w:p w14:paraId="0BA33101" w14:textId="77777777" w:rsidR="00A80D89" w:rsidRDefault="00A80D89" w:rsidP="00A80D89"/>
    <w:p w14:paraId="0E9BAEEF" w14:textId="77777777" w:rsidR="00A80D89" w:rsidRPr="00905CFA" w:rsidRDefault="00A80D89" w:rsidP="00A80D89">
      <w:pPr>
        <w:rPr>
          <w:rFonts w:ascii="Aptos" w:eastAsia="Times New Roman" w:hAnsi="Aptos" w:cs="Times New Roman"/>
          <w:color w:val="000000"/>
          <w:lang w:eastAsia="en-GB"/>
        </w:rPr>
      </w:pPr>
      <w:r>
        <w:rPr>
          <w:rFonts w:ascii="Aptos" w:eastAsia="Times New Roman" w:hAnsi="Aptos" w:cs="Times New Roman"/>
          <w:color w:val="000000"/>
          <w:lang w:eastAsia="en-GB"/>
        </w:rPr>
        <w:t>This research</w:t>
      </w:r>
      <w:r w:rsidRPr="00905CFA">
        <w:rPr>
          <w:rFonts w:ascii="Aptos" w:eastAsia="Times New Roman" w:hAnsi="Aptos" w:cs="Times New Roman"/>
          <w:color w:val="000000"/>
          <w:lang w:eastAsia="en-GB"/>
        </w:rPr>
        <w:t xml:space="preserve"> capture</w:t>
      </w:r>
      <w:r>
        <w:rPr>
          <w:rFonts w:ascii="Aptos" w:eastAsia="Times New Roman" w:hAnsi="Aptos" w:cs="Times New Roman"/>
          <w:color w:val="000000"/>
          <w:lang w:eastAsia="en-GB"/>
        </w:rPr>
        <w:t>d</w:t>
      </w:r>
      <w:r w:rsidRPr="00905CFA">
        <w:rPr>
          <w:rFonts w:ascii="Aptos" w:eastAsia="Times New Roman" w:hAnsi="Aptos" w:cs="Times New Roman"/>
          <w:color w:val="000000"/>
          <w:lang w:eastAsia="en-GB"/>
        </w:rPr>
        <w:t xml:space="preserve"> sectoral practices in the promotions processes of teaching-focussed academic staff</w:t>
      </w:r>
      <w:r>
        <w:rPr>
          <w:rFonts w:ascii="Aptos" w:eastAsia="Times New Roman" w:hAnsi="Aptos" w:cs="Times New Roman"/>
          <w:color w:val="000000"/>
          <w:lang w:eastAsia="en-GB"/>
        </w:rPr>
        <w:t>, to answer such questions:</w:t>
      </w:r>
    </w:p>
    <w:p w14:paraId="0592C9D0" w14:textId="77777777" w:rsidR="00A80D89" w:rsidRPr="00905CFA" w:rsidRDefault="00A80D89" w:rsidP="00A80D89">
      <w:pPr>
        <w:numPr>
          <w:ilvl w:val="0"/>
          <w:numId w:val="2"/>
        </w:numPr>
        <w:spacing w:before="100" w:beforeAutospacing="1" w:after="100" w:afterAutospacing="1"/>
        <w:rPr>
          <w:rFonts w:ascii="Aptos" w:eastAsia="Times New Roman" w:hAnsi="Aptos" w:cs="Calibri"/>
          <w:color w:val="000000"/>
          <w:lang w:eastAsia="en-GB"/>
        </w:rPr>
      </w:pPr>
      <w:r w:rsidRPr="00905CFA">
        <w:rPr>
          <w:rFonts w:ascii="Aptos" w:eastAsia="Times New Roman" w:hAnsi="Aptos" w:cs="Calibri"/>
          <w:color w:val="000000"/>
          <w:lang w:eastAsia="en-GB"/>
        </w:rPr>
        <w:t>Which HEIs have a pathway to professor for teaching-focussed staff?</w:t>
      </w:r>
    </w:p>
    <w:p w14:paraId="6B54F2DF" w14:textId="77777777" w:rsidR="00A80D89" w:rsidRDefault="00A80D89" w:rsidP="00A80D89">
      <w:pPr>
        <w:numPr>
          <w:ilvl w:val="0"/>
          <w:numId w:val="2"/>
        </w:numPr>
        <w:spacing w:before="100" w:beforeAutospacing="1" w:after="100" w:afterAutospacing="1"/>
        <w:rPr>
          <w:rFonts w:ascii="Aptos" w:eastAsia="Times New Roman" w:hAnsi="Aptos" w:cs="Calibri"/>
          <w:color w:val="000000"/>
          <w:lang w:eastAsia="en-GB"/>
        </w:rPr>
      </w:pPr>
      <w:r w:rsidRPr="00905CFA">
        <w:rPr>
          <w:rFonts w:ascii="Aptos" w:eastAsia="Times New Roman" w:hAnsi="Aptos" w:cs="Calibri"/>
          <w:color w:val="000000"/>
          <w:lang w:eastAsia="en-GB"/>
        </w:rPr>
        <w:t>Do such institutions have publicly available information on their promotions criteria and process - do you have their links?</w:t>
      </w:r>
    </w:p>
    <w:p w14:paraId="34F64BB3" w14:textId="77777777" w:rsidR="00A80D89" w:rsidRDefault="00A80D89" w:rsidP="00A80D89">
      <w:pPr>
        <w:spacing w:before="100" w:beforeAutospacing="1" w:after="100" w:afterAutospacing="1"/>
        <w:rPr>
          <w:rFonts w:ascii="Aptos" w:eastAsia="Times New Roman" w:hAnsi="Aptos" w:cs="Calibri"/>
          <w:color w:val="000000"/>
          <w:lang w:eastAsia="en-GB"/>
        </w:rPr>
      </w:pPr>
      <w:r>
        <w:rPr>
          <w:rFonts w:ascii="Aptos" w:eastAsia="Times New Roman" w:hAnsi="Aptos" w:cs="Calibri"/>
          <w:color w:val="000000"/>
          <w:lang w:eastAsia="en-GB"/>
        </w:rPr>
        <w:t>Additionally, the research sourced information relating to study leave and research activity allocation for teaching-focused staff</w:t>
      </w:r>
    </w:p>
    <w:p w14:paraId="67C2E113" w14:textId="77777777" w:rsidR="00A80D89" w:rsidRDefault="00A80D89" w:rsidP="00A80D89">
      <w:pPr>
        <w:pStyle w:val="Heading1"/>
      </w:pPr>
      <w:r>
        <w:t xml:space="preserve">Accessibility </w:t>
      </w:r>
    </w:p>
    <w:p w14:paraId="3A4187F2" w14:textId="77777777" w:rsidR="00A80D89" w:rsidRDefault="00A80D89" w:rsidP="00A80D89">
      <w:r>
        <w:t>The information withdrawn for this report was all located on the institution’s career websites, accessible to the public.</w:t>
      </w:r>
    </w:p>
    <w:p w14:paraId="7F0913EB" w14:textId="77777777" w:rsidR="00A80D89" w:rsidRDefault="00A80D89" w:rsidP="00A80D89">
      <w:r>
        <w:t>Although, there were some institutions which didn’t display this information so clearly. It was difficult to see Durham University’s promotion criteria listed on their career’s website, so an email was sent to the recruitments team. However, a reply emphasised that the progression policy at the university is only available on their internal site. The University’s of Sheffield and Southampton also required an internal log on to review teaching promotion criteria. In comparison Warwick’s academic promotion’ criteria and guidance is visible and accessible from a basic webpage search (</w:t>
      </w:r>
      <w:hyperlink r:id="rId5" w:history="1">
        <w:r w:rsidRPr="00150BB9">
          <w:rPr>
            <w:rStyle w:val="Hyperlink"/>
          </w:rPr>
          <w:t>https://warwick.ac.uk/services/humanresources/internal/academicprocesses/academicpromotion/</w:t>
        </w:r>
      </w:hyperlink>
      <w:r>
        <w:t xml:space="preserve">). </w:t>
      </w:r>
    </w:p>
    <w:p w14:paraId="1A4E29BE" w14:textId="77777777" w:rsidR="00A80D89" w:rsidRDefault="00A80D89" w:rsidP="00A80D89">
      <w:pPr>
        <w:pStyle w:val="Heading1"/>
      </w:pPr>
      <w:r>
        <w:t xml:space="preserve">The teaching promotion procedure and criteria at Warwick </w:t>
      </w:r>
    </w:p>
    <w:p w14:paraId="43A40BCE" w14:textId="77777777" w:rsidR="00A80D89" w:rsidRPr="002931FF" w:rsidRDefault="00A80D89" w:rsidP="00A80D89">
      <w:r>
        <w:t xml:space="preserve">Warwick has dedicated documentation to support teaching focussed colleagues. Documented are exemplar criteria for promotion to professor for 4 pathways </w:t>
      </w:r>
      <w:r>
        <w:rPr>
          <w:i/>
          <w:iCs/>
        </w:rPr>
        <w:t xml:space="preserve">Research and Scholarship; Teaching and Learning; Impact, Outreach and Engagement and Collegiality, Leadership and Management. </w:t>
      </w:r>
      <w:r>
        <w:t xml:space="preserve">In addition, there is banded criteria for each pathway, and a </w:t>
      </w:r>
      <w:r>
        <w:lastRenderedPageBreak/>
        <w:t>teaching-focused professor should hold a minimum score of 22 prior to promotion(</w:t>
      </w:r>
      <w:hyperlink r:id="rId6" w:history="1">
        <w:r w:rsidRPr="00150BB9">
          <w:rPr>
            <w:rStyle w:val="Hyperlink"/>
          </w:rPr>
          <w:t>https://warwick.ac.uk/services/humanresources/internal/academicprocesses/academicpromotion/summary_profiles_-_teaching_focussed.pdf</w:t>
        </w:r>
      </w:hyperlink>
      <w:r>
        <w:t xml:space="preserve">).  This is further outlined on the career pathway matrix. </w:t>
      </w:r>
    </w:p>
    <w:p w14:paraId="0765B701" w14:textId="77777777" w:rsidR="00A80D89" w:rsidRDefault="00A80D89" w:rsidP="00A80D89"/>
    <w:p w14:paraId="642A5AAE" w14:textId="77777777" w:rsidR="00A80D89" w:rsidRDefault="00A80D89" w:rsidP="00A80D89">
      <w:pPr>
        <w:pStyle w:val="Heading1"/>
      </w:pPr>
      <w:r>
        <w:t>Evidence of criteria at other institutions</w:t>
      </w:r>
    </w:p>
    <w:p w14:paraId="47E5C3B1" w14:textId="77777777" w:rsidR="00A80D89" w:rsidRDefault="00A80D89" w:rsidP="00A80D89">
      <w:r>
        <w:t>8 Russel Groups institutions, in addition to Warwick, had a teaching only framework on their website. These were:</w:t>
      </w:r>
    </w:p>
    <w:p w14:paraId="54912827" w14:textId="77777777" w:rsidR="00A80D89" w:rsidRPr="00F21838" w:rsidRDefault="00A80D89" w:rsidP="00A80D89">
      <w:pPr>
        <w:pStyle w:val="ListParagraph"/>
        <w:numPr>
          <w:ilvl w:val="0"/>
          <w:numId w:val="1"/>
        </w:numPr>
        <w:rPr>
          <w:b/>
          <w:bCs/>
        </w:rPr>
      </w:pPr>
      <w:r w:rsidRPr="00F21838">
        <w:rPr>
          <w:b/>
          <w:bCs/>
        </w:rPr>
        <w:t>University of Bristol</w:t>
      </w:r>
      <w:r>
        <w:rPr>
          <w:b/>
          <w:bCs/>
        </w:rPr>
        <w:t xml:space="preserve">, </w:t>
      </w:r>
      <w:r w:rsidRPr="00764CE7">
        <w:t xml:space="preserve">pathway 3 is for academic staff who are primarily responsible for teaching </w:t>
      </w:r>
      <w:r>
        <w:t xml:space="preserve">and </w:t>
      </w:r>
      <w:r w:rsidRPr="00764CE7">
        <w:t>educational needs</w:t>
      </w:r>
      <w:r>
        <w:t>. A professor within this pathway is situated at ‘level e’. To appoint to this level, the academic promotions framework indicates a need to provide examples of activity across 4 pathways which are similar to Warwick (</w:t>
      </w:r>
      <w:hyperlink r:id="rId7" w:history="1">
        <w:r w:rsidRPr="00150BB9">
          <w:rPr>
            <w:rStyle w:val="Hyperlink"/>
          </w:rPr>
          <w:t>https://www.bristol.ac.uk/media-library/sites/hr/documents/academic-promotion/Academic%20Promotions%20Framework.pdf</w:t>
        </w:r>
      </w:hyperlink>
      <w:r>
        <w:t xml:space="preserve">) </w:t>
      </w:r>
    </w:p>
    <w:p w14:paraId="5FBE4B9D" w14:textId="77777777" w:rsidR="00A80D89" w:rsidRPr="00F21838" w:rsidRDefault="00A80D89" w:rsidP="00A80D89">
      <w:pPr>
        <w:pStyle w:val="ListParagraph"/>
        <w:numPr>
          <w:ilvl w:val="0"/>
          <w:numId w:val="1"/>
        </w:numPr>
        <w:rPr>
          <w:b/>
          <w:bCs/>
        </w:rPr>
      </w:pPr>
      <w:r w:rsidRPr="00F21838">
        <w:rPr>
          <w:b/>
          <w:bCs/>
        </w:rPr>
        <w:t>ICL</w:t>
      </w:r>
    </w:p>
    <w:p w14:paraId="2267B202" w14:textId="77777777" w:rsidR="00A80D89" w:rsidRPr="00F21838" w:rsidRDefault="00A80D89" w:rsidP="00A80D89">
      <w:pPr>
        <w:pStyle w:val="ListParagraph"/>
        <w:numPr>
          <w:ilvl w:val="0"/>
          <w:numId w:val="1"/>
        </w:numPr>
        <w:rPr>
          <w:b/>
          <w:bCs/>
        </w:rPr>
      </w:pPr>
      <w:r w:rsidRPr="00F21838">
        <w:rPr>
          <w:b/>
          <w:bCs/>
        </w:rPr>
        <w:t>KCL</w:t>
      </w:r>
    </w:p>
    <w:p w14:paraId="7F24C6BF" w14:textId="77777777" w:rsidR="00A80D89" w:rsidRDefault="00A80D89" w:rsidP="00A80D89">
      <w:pPr>
        <w:pStyle w:val="ListParagraph"/>
        <w:numPr>
          <w:ilvl w:val="0"/>
          <w:numId w:val="1"/>
        </w:numPr>
        <w:rPr>
          <w:b/>
          <w:bCs/>
        </w:rPr>
      </w:pPr>
      <w:r w:rsidRPr="00F21838">
        <w:rPr>
          <w:b/>
          <w:bCs/>
        </w:rPr>
        <w:t>University of Leeds</w:t>
      </w:r>
    </w:p>
    <w:p w14:paraId="40E98D4A" w14:textId="77777777" w:rsidR="00A80D89" w:rsidRPr="00F21838" w:rsidRDefault="00A80D89" w:rsidP="00A80D89">
      <w:pPr>
        <w:pStyle w:val="ListParagraph"/>
        <w:numPr>
          <w:ilvl w:val="0"/>
          <w:numId w:val="1"/>
        </w:numPr>
        <w:rPr>
          <w:b/>
          <w:bCs/>
        </w:rPr>
      </w:pPr>
      <w:r>
        <w:rPr>
          <w:b/>
          <w:bCs/>
        </w:rPr>
        <w:t xml:space="preserve">University of Manchester, </w:t>
      </w:r>
      <w:r w:rsidRPr="00F36E29">
        <w:t>has specific document for promotion to professor, whereby a candi</w:t>
      </w:r>
      <w:r>
        <w:t>d</w:t>
      </w:r>
      <w:r w:rsidRPr="00F36E29">
        <w:t>ate must demonstrate evidence to all of the listed criteria (</w:t>
      </w:r>
      <w:hyperlink r:id="rId8" w:history="1">
        <w:r w:rsidRPr="00F36E29">
          <w:rPr>
            <w:rStyle w:val="Hyperlink"/>
          </w:rPr>
          <w:t>https://documents.manchester.ac.uk/display.aspx?DocID=38307</w:t>
        </w:r>
      </w:hyperlink>
      <w:r w:rsidRPr="00F36E29">
        <w:t>)</w:t>
      </w:r>
      <w:r>
        <w:rPr>
          <w:b/>
          <w:bCs/>
        </w:rPr>
        <w:t xml:space="preserve"> </w:t>
      </w:r>
    </w:p>
    <w:p w14:paraId="5ADE2C1E" w14:textId="77777777" w:rsidR="00A80D89" w:rsidRPr="003A2EF2" w:rsidRDefault="00A80D89" w:rsidP="00A80D89">
      <w:pPr>
        <w:pStyle w:val="ListParagraph"/>
        <w:numPr>
          <w:ilvl w:val="0"/>
          <w:numId w:val="1"/>
        </w:numPr>
      </w:pPr>
      <w:r w:rsidRPr="00F21838">
        <w:rPr>
          <w:b/>
          <w:bCs/>
        </w:rPr>
        <w:t>University of Nottingham</w:t>
      </w:r>
      <w:r>
        <w:rPr>
          <w:b/>
          <w:bCs/>
        </w:rPr>
        <w:t xml:space="preserve">, </w:t>
      </w:r>
      <w:r w:rsidRPr="003A2EF2">
        <w:t xml:space="preserve">has a teaching and curriculum leadership </w:t>
      </w:r>
      <w:r>
        <w:t xml:space="preserve">and University service and good citizenship criteria / </w:t>
      </w:r>
      <w:r w:rsidRPr="003A2EF2">
        <w:t>framework overview</w:t>
      </w:r>
      <w:r>
        <w:t xml:space="preserve">, </w:t>
      </w:r>
      <w:r w:rsidRPr="003A2EF2">
        <w:t>updated in 2023</w:t>
      </w:r>
      <w:r>
        <w:t xml:space="preserve"> (</w:t>
      </w:r>
      <w:hyperlink r:id="rId9" w:history="1">
        <w:r w:rsidRPr="00150BB9">
          <w:rPr>
            <w:rStyle w:val="Hyperlink"/>
          </w:rPr>
          <w:t>https://www.nottingham.ac.uk/hr/guidesandsupport/promotionandregrading/promotion/documents/2023/academic-promotion-criteria-teaching-and-curriculum-leadership.docx</w:t>
        </w:r>
      </w:hyperlink>
      <w:r>
        <w:t xml:space="preserve">) </w:t>
      </w:r>
    </w:p>
    <w:p w14:paraId="184F6BBE" w14:textId="77777777" w:rsidR="00A80D89" w:rsidRPr="0076599A" w:rsidRDefault="00A80D89" w:rsidP="00A80D89">
      <w:pPr>
        <w:pStyle w:val="ListParagraph"/>
        <w:numPr>
          <w:ilvl w:val="0"/>
          <w:numId w:val="1"/>
        </w:numPr>
      </w:pPr>
      <w:r w:rsidRPr="00F21838">
        <w:rPr>
          <w:b/>
          <w:bCs/>
        </w:rPr>
        <w:t>UCL</w:t>
      </w:r>
      <w:r>
        <w:rPr>
          <w:b/>
          <w:bCs/>
        </w:rPr>
        <w:t xml:space="preserve">, </w:t>
      </w:r>
      <w:r w:rsidRPr="0076599A">
        <w:t xml:space="preserve">professors (teaching) </w:t>
      </w:r>
      <w:r>
        <w:t xml:space="preserve">have criteria set out in the academic careers framework </w:t>
      </w:r>
    </w:p>
    <w:p w14:paraId="39E520A1" w14:textId="77777777" w:rsidR="00A80D89" w:rsidRPr="00F21838" w:rsidRDefault="00A80D89" w:rsidP="00A80D89">
      <w:pPr>
        <w:pStyle w:val="ListParagraph"/>
        <w:numPr>
          <w:ilvl w:val="0"/>
          <w:numId w:val="1"/>
        </w:numPr>
        <w:rPr>
          <w:b/>
          <w:bCs/>
        </w:rPr>
      </w:pPr>
      <w:r w:rsidRPr="00F21838">
        <w:rPr>
          <w:b/>
          <w:bCs/>
        </w:rPr>
        <w:t>University of York</w:t>
      </w:r>
      <w:r>
        <w:rPr>
          <w:b/>
          <w:bCs/>
        </w:rPr>
        <w:t xml:space="preserve">, </w:t>
      </w:r>
      <w:r w:rsidRPr="002A23C1">
        <w:t>rated on levels of performance (1,2 or 3)</w:t>
      </w:r>
      <w:r>
        <w:t>. Teaching and scholarship professor requires to demonstrate level 3 for teaching, scholarship and professional practice, and level 2 or 3 for academic citizenship (</w:t>
      </w:r>
      <w:hyperlink r:id="rId10" w:history="1">
        <w:r w:rsidRPr="00150BB9">
          <w:rPr>
            <w:rStyle w:val="Hyperlink"/>
          </w:rPr>
          <w:t>https://www.york.ac.uk/admin/hr/pay-and-grading/promotion/criteria/</w:t>
        </w:r>
      </w:hyperlink>
      <w:r>
        <w:t xml:space="preserve">) </w:t>
      </w:r>
    </w:p>
    <w:p w14:paraId="26219AB4" w14:textId="77777777" w:rsidR="00A80D89" w:rsidRDefault="00A80D89" w:rsidP="00A80D89"/>
    <w:p w14:paraId="7238B98A" w14:textId="77777777" w:rsidR="00A80D89" w:rsidRDefault="00A80D89" w:rsidP="00A80D89">
      <w:pPr>
        <w:pStyle w:val="Heading1"/>
      </w:pPr>
      <w:r>
        <w:t xml:space="preserve">Non-Russell-Group institutions </w:t>
      </w:r>
    </w:p>
    <w:p w14:paraId="0532CE49" w14:textId="77777777" w:rsidR="00A80D89" w:rsidRDefault="00A80D89" w:rsidP="00A80D89">
      <w:r>
        <w:t xml:space="preserve">At least 4 examples of a teaching focussed promotion criteria were extracted during the search. These institutions who had a promotion criterion posted on their career focused website were: </w:t>
      </w:r>
    </w:p>
    <w:p w14:paraId="09207068" w14:textId="77777777" w:rsidR="00A80D89" w:rsidRDefault="00A80D89" w:rsidP="00A80D89">
      <w:pPr>
        <w:pStyle w:val="ListParagraph"/>
        <w:numPr>
          <w:ilvl w:val="0"/>
          <w:numId w:val="1"/>
        </w:numPr>
      </w:pPr>
      <w:r w:rsidRPr="00CD5211">
        <w:rPr>
          <w:b/>
          <w:bCs/>
        </w:rPr>
        <w:t>Birkbeck</w:t>
      </w:r>
      <w:r>
        <w:t>, where applications are based upon activity in 4 areas, similar to Warwick, for professor (teaching and education) (</w:t>
      </w:r>
      <w:hyperlink r:id="rId11" w:history="1">
        <w:r w:rsidRPr="00150BB9">
          <w:rPr>
            <w:rStyle w:val="Hyperlink"/>
          </w:rPr>
          <w:t>https://www.bbk.ac.uk/professional-services/human-resources/conferment-of-title</w:t>
        </w:r>
      </w:hyperlink>
      <w:r>
        <w:t xml:space="preserve">) </w:t>
      </w:r>
    </w:p>
    <w:p w14:paraId="3C850DDD" w14:textId="77777777" w:rsidR="00A80D89" w:rsidRDefault="00A80D89" w:rsidP="00A80D89">
      <w:pPr>
        <w:pStyle w:val="ListParagraph"/>
        <w:numPr>
          <w:ilvl w:val="0"/>
          <w:numId w:val="1"/>
        </w:numPr>
      </w:pPr>
      <w:r w:rsidRPr="00CD5211">
        <w:rPr>
          <w:b/>
          <w:bCs/>
        </w:rPr>
        <w:t>St George’s London</w:t>
      </w:r>
      <w:r>
        <w:t>, general guidance given on the education route to promotion is included within the research focussed pathway in the same document, outlining typical activities’ and ‘typical evidence’, so less clear cut information (</w:t>
      </w:r>
      <w:hyperlink r:id="rId12" w:history="1">
        <w:r w:rsidRPr="00150BB9">
          <w:rPr>
            <w:rStyle w:val="Hyperlink"/>
          </w:rPr>
          <w:t>https://www.sgul.ac.uk/about/our-professional-services/human-resources/documents/Academic-Promotions-2024-Guidance.pdf</w:t>
        </w:r>
      </w:hyperlink>
      <w:r>
        <w:t xml:space="preserve">) </w:t>
      </w:r>
    </w:p>
    <w:p w14:paraId="5771A715" w14:textId="77777777" w:rsidR="00A80D89" w:rsidRPr="00CD5211" w:rsidRDefault="00A80D89" w:rsidP="00A80D89">
      <w:pPr>
        <w:pStyle w:val="ListParagraph"/>
        <w:numPr>
          <w:ilvl w:val="0"/>
          <w:numId w:val="1"/>
        </w:numPr>
        <w:rPr>
          <w:b/>
          <w:bCs/>
        </w:rPr>
      </w:pPr>
      <w:r w:rsidRPr="00CD5211">
        <w:rPr>
          <w:b/>
          <w:bCs/>
        </w:rPr>
        <w:t>Strathclyde</w:t>
      </w:r>
      <w:r>
        <w:t xml:space="preserve">, indicators of requirements for professor of learning and teaching are outlined. Teaching has multiple sub-requirements, as well as criteria for citizenship </w:t>
      </w:r>
      <w:r>
        <w:lastRenderedPageBreak/>
        <w:t>and knowledge exchange. Research can be selected as a second area, yet must be pedagogical. (</w:t>
      </w:r>
      <w:hyperlink r:id="rId13" w:history="1">
        <w:r w:rsidRPr="00150BB9">
          <w:rPr>
            <w:rStyle w:val="Hyperlink"/>
          </w:rPr>
          <w:t>https://www.strath.ac.uk/media/ps/humanresources/careerpathways/Indicators_of_Requirements_for_RS_TS_and_KE_Staff.pdf</w:t>
        </w:r>
      </w:hyperlink>
      <w:r>
        <w:t xml:space="preserve">) </w:t>
      </w:r>
    </w:p>
    <w:p w14:paraId="3E23BBA0" w14:textId="77777777" w:rsidR="00A80D89" w:rsidRPr="0057709B" w:rsidRDefault="00A80D89" w:rsidP="00A80D89">
      <w:pPr>
        <w:pStyle w:val="ListParagraph"/>
        <w:numPr>
          <w:ilvl w:val="0"/>
          <w:numId w:val="1"/>
        </w:numPr>
      </w:pPr>
      <w:r w:rsidRPr="00CD5211">
        <w:rPr>
          <w:b/>
          <w:bCs/>
        </w:rPr>
        <w:t>Leeds Beckett</w:t>
      </w:r>
      <w:r w:rsidRPr="0057709B">
        <w:t>, 6 bullet points listed outlining successful professor candidate through the learning and teaching route</w:t>
      </w:r>
      <w:r>
        <w:t xml:space="preserve"> (</w:t>
      </w:r>
      <w:hyperlink r:id="rId14" w:history="1">
        <w:r w:rsidRPr="00150BB9">
          <w:rPr>
            <w:rStyle w:val="Hyperlink"/>
          </w:rPr>
          <w:t>https://www.leedsbeckett.ac.uk/UPacademic_promotions</w:t>
        </w:r>
      </w:hyperlink>
      <w:r>
        <w:t xml:space="preserve">) </w:t>
      </w:r>
    </w:p>
    <w:p w14:paraId="7BE1D1A6" w14:textId="77777777" w:rsidR="00A80D89" w:rsidRPr="00FF164C" w:rsidRDefault="00A80D89" w:rsidP="00A80D89">
      <w:pPr>
        <w:spacing w:before="100" w:beforeAutospacing="1" w:after="100" w:afterAutospacing="1"/>
        <w:rPr>
          <w:rFonts w:ascii="Aptos" w:eastAsia="Times New Roman" w:hAnsi="Aptos" w:cs="Calibri"/>
          <w:color w:val="000000"/>
          <w:lang w:eastAsia="en-GB"/>
        </w:rPr>
      </w:pPr>
    </w:p>
    <w:p w14:paraId="2134B60F" w14:textId="77777777" w:rsidR="00A80D89" w:rsidRDefault="00A80D89" w:rsidP="00A80D89">
      <w:pPr>
        <w:pStyle w:val="Heading1"/>
      </w:pPr>
      <w:r>
        <w:t>Working allocation models</w:t>
      </w:r>
    </w:p>
    <w:p w14:paraId="7E390E86" w14:textId="77777777" w:rsidR="00A80D89" w:rsidRDefault="00A80D89" w:rsidP="00A80D89">
      <w:r>
        <w:t xml:space="preserve">A working allocation model is applicable in some institutions for the allocation of research time for teaching focused staff. In most institutions, there is no strict structure, and the website information highlighted the importance of individual needs and circumstances. </w:t>
      </w:r>
    </w:p>
    <w:p w14:paraId="6DEF29E8" w14:textId="77777777" w:rsidR="00A80D89" w:rsidRDefault="00A80D89" w:rsidP="00A80D89">
      <w:pPr>
        <w:pStyle w:val="ListParagraph"/>
        <w:numPr>
          <w:ilvl w:val="0"/>
          <w:numId w:val="1"/>
        </w:numPr>
      </w:pPr>
      <w:r>
        <w:t xml:space="preserve">At </w:t>
      </w:r>
      <w:r w:rsidRPr="00E124CC">
        <w:rPr>
          <w:b/>
          <w:bCs/>
        </w:rPr>
        <w:t>Queen’s University Belfast,</w:t>
      </w:r>
      <w:r>
        <w:t xml:space="preserve"> a general assumption for teaching staff is that they split their time 70% teaching, 20% citizenship and 10% research. (</w:t>
      </w:r>
      <w:hyperlink r:id="rId15" w:history="1">
        <w:r w:rsidRPr="00150BB9">
          <w:rPr>
            <w:rStyle w:val="Hyperlink"/>
          </w:rPr>
          <w:t>https://www.qub.ac.uk/directorates/HumanResources/hr-filestore/Filetoupload,989288,en.docx</w:t>
        </w:r>
      </w:hyperlink>
      <w:r>
        <w:t xml:space="preserve">) </w:t>
      </w:r>
    </w:p>
    <w:p w14:paraId="0B27939C" w14:textId="77777777" w:rsidR="00A80D89" w:rsidRDefault="00A80D89" w:rsidP="00A80D89">
      <w:pPr>
        <w:pStyle w:val="ListParagraph"/>
        <w:numPr>
          <w:ilvl w:val="0"/>
          <w:numId w:val="1"/>
        </w:numPr>
      </w:pPr>
      <w:r w:rsidRPr="00E124CC">
        <w:rPr>
          <w:b/>
          <w:bCs/>
        </w:rPr>
        <w:t>University of Manchester</w:t>
      </w:r>
      <w:r>
        <w:t xml:space="preserve"> has a ‘research buy-out’ policy specific for teaching activity, of which details are available on their internal site (</w:t>
      </w:r>
      <w:hyperlink r:id="rId16" w:history="1">
        <w:r w:rsidRPr="00150BB9">
          <w:rPr>
            <w:rStyle w:val="Hyperlink"/>
          </w:rPr>
          <w:t>https://documents.manchester.ac.uk/display.aspx?DocID=24781</w:t>
        </w:r>
      </w:hyperlink>
      <w:r>
        <w:t xml:space="preserve">) </w:t>
      </w:r>
    </w:p>
    <w:p w14:paraId="0856718F" w14:textId="77777777" w:rsidR="00A80D89" w:rsidRDefault="00A80D89" w:rsidP="00A80D89">
      <w:pPr>
        <w:pStyle w:val="ListParagraph"/>
        <w:numPr>
          <w:ilvl w:val="0"/>
          <w:numId w:val="1"/>
        </w:numPr>
      </w:pPr>
      <w:r>
        <w:t xml:space="preserve">At </w:t>
      </w:r>
      <w:r w:rsidRPr="00E124CC">
        <w:rPr>
          <w:b/>
          <w:bCs/>
        </w:rPr>
        <w:t>University of Nottingham,</w:t>
      </w:r>
      <w:r>
        <w:t xml:space="preserve"> study leave is accessible after 6 semesters of service (</w:t>
      </w:r>
      <w:hyperlink r:id="rId17" w:history="1">
        <w:r w:rsidRPr="00150BB9">
          <w:rPr>
            <w:rStyle w:val="Hyperlink"/>
          </w:rPr>
          <w:t>https://www.nottingham.ac.uk/hr/guidesandsupport/absenceandannualleave/studyleave/studyleaveguidance.aspx</w:t>
        </w:r>
      </w:hyperlink>
      <w:r>
        <w:t xml:space="preserve">) </w:t>
      </w:r>
    </w:p>
    <w:p w14:paraId="774F4307" w14:textId="77777777" w:rsidR="00A80D89" w:rsidRDefault="00A80D89" w:rsidP="00A80D89">
      <w:pPr>
        <w:pStyle w:val="ListParagraph"/>
        <w:numPr>
          <w:ilvl w:val="0"/>
          <w:numId w:val="1"/>
        </w:numPr>
      </w:pPr>
      <w:r>
        <w:t xml:space="preserve">At </w:t>
      </w:r>
      <w:r w:rsidRPr="003E1273">
        <w:rPr>
          <w:b/>
          <w:bCs/>
        </w:rPr>
        <w:t>University of Edinburgh</w:t>
      </w:r>
      <w:r>
        <w:t>, research leave</w:t>
      </w:r>
      <w:r w:rsidRPr="00BE18F6">
        <w:t xml:space="preserve"> </w:t>
      </w:r>
      <w:r>
        <w:t xml:space="preserve">can be </w:t>
      </w:r>
      <w:r w:rsidRPr="00BE18F6">
        <w:t xml:space="preserve">allocated to research and knowledge exchange activities, following the guiding principle </w:t>
      </w:r>
      <w:r>
        <w:t>that this will constitute</w:t>
      </w:r>
      <w:r w:rsidRPr="00BE18F6">
        <w:t xml:space="preserve"> </w:t>
      </w:r>
      <w:r>
        <w:t xml:space="preserve">a range between </w:t>
      </w:r>
      <w:r w:rsidRPr="00BE18F6">
        <w:t>5-40% of academic time, unless 'bought out' for more of their contract time for larger research time</w:t>
      </w:r>
      <w:r>
        <w:t xml:space="preserve"> or project (</w:t>
      </w:r>
      <w:hyperlink r:id="rId18" w:history="1">
        <w:r w:rsidRPr="00150BB9">
          <w:rPr>
            <w:rStyle w:val="Hyperlink"/>
          </w:rPr>
          <w:t>https://www.ed.ac.uk/sites/default/files/atoms/files/cahss_research_leave_guidance_2022.pdf</w:t>
        </w:r>
      </w:hyperlink>
      <w:r>
        <w:t xml:space="preserve">) </w:t>
      </w:r>
    </w:p>
    <w:p w14:paraId="36CB59B5" w14:textId="77777777" w:rsidR="00A80D89" w:rsidRDefault="00A80D89" w:rsidP="00A80D89">
      <w:r>
        <w:t xml:space="preserve">Non- Russell- Group institutions: </w:t>
      </w:r>
    </w:p>
    <w:p w14:paraId="323D3977" w14:textId="77777777" w:rsidR="00A80D89" w:rsidRDefault="00A80D89" w:rsidP="00A80D89">
      <w:pPr>
        <w:pStyle w:val="ListParagraph"/>
        <w:numPr>
          <w:ilvl w:val="0"/>
          <w:numId w:val="1"/>
        </w:numPr>
      </w:pPr>
      <w:r w:rsidRPr="00E124CC">
        <w:rPr>
          <w:b/>
          <w:bCs/>
        </w:rPr>
        <w:t>St Andrews</w:t>
      </w:r>
      <w:r>
        <w:t xml:space="preserve">, education staff estimated to spend 15% of their time on research/impact activities </w:t>
      </w:r>
    </w:p>
    <w:p w14:paraId="71D2535C" w14:textId="77777777" w:rsidR="00A80D89" w:rsidRDefault="00A80D89" w:rsidP="00A80D89">
      <w:pPr>
        <w:pStyle w:val="ListParagraph"/>
        <w:numPr>
          <w:ilvl w:val="0"/>
          <w:numId w:val="1"/>
        </w:numPr>
      </w:pPr>
      <w:r w:rsidRPr="00E124CC">
        <w:rPr>
          <w:b/>
          <w:bCs/>
        </w:rPr>
        <w:t>University of Northampton</w:t>
      </w:r>
      <w:r>
        <w:t xml:space="preserve"> allows 25 days 188 hours) scholarly leave for activities including contributions to journals, exhibitions and research </w:t>
      </w:r>
    </w:p>
    <w:p w14:paraId="2CD4D50D" w14:textId="77777777" w:rsidR="00A80D89" w:rsidRDefault="00A80D89" w:rsidP="00A80D89">
      <w:pPr>
        <w:pStyle w:val="ListParagraph"/>
        <w:numPr>
          <w:ilvl w:val="0"/>
          <w:numId w:val="1"/>
        </w:numPr>
      </w:pPr>
      <w:r w:rsidRPr="00E124CC">
        <w:rPr>
          <w:b/>
          <w:bCs/>
        </w:rPr>
        <w:t>University of Surrey,</w:t>
      </w:r>
      <w:r>
        <w:t xml:space="preserve"> days of study/research leave can be requested and allocated, under the code of practice for scheduling of teaching and assessment </w:t>
      </w:r>
    </w:p>
    <w:p w14:paraId="7BFE2B76" w14:textId="77777777" w:rsidR="00A80D89" w:rsidRDefault="00A80D89" w:rsidP="00A80D89">
      <w:pPr>
        <w:pStyle w:val="ListParagraph"/>
        <w:numPr>
          <w:ilvl w:val="0"/>
          <w:numId w:val="1"/>
        </w:numPr>
      </w:pPr>
      <w:r w:rsidRPr="00E124CC">
        <w:rPr>
          <w:b/>
          <w:bCs/>
        </w:rPr>
        <w:t>SOAS London</w:t>
      </w:r>
      <w:r>
        <w:t xml:space="preserve">, 1 term of academic related leave is permitted after every 3 years of service </w:t>
      </w:r>
    </w:p>
    <w:p w14:paraId="60D6429B" w14:textId="77777777" w:rsidR="00A80D89" w:rsidRDefault="00A80D89" w:rsidP="00A80D89">
      <w:pPr>
        <w:pStyle w:val="ListParagraph"/>
        <w:numPr>
          <w:ilvl w:val="0"/>
          <w:numId w:val="1"/>
        </w:numPr>
      </w:pPr>
      <w:r w:rsidRPr="00E124CC">
        <w:rPr>
          <w:b/>
          <w:bCs/>
        </w:rPr>
        <w:t>Aston University</w:t>
      </w:r>
      <w:r>
        <w:t xml:space="preserve">, generally outlines that academic study leave is possible through an application process </w:t>
      </w:r>
    </w:p>
    <w:p w14:paraId="16C60E27" w14:textId="77777777" w:rsidR="00A80D89" w:rsidRPr="00674EC7" w:rsidRDefault="00A80D89" w:rsidP="00A80D89">
      <w:pPr>
        <w:pStyle w:val="ListParagraph"/>
        <w:numPr>
          <w:ilvl w:val="0"/>
          <w:numId w:val="1"/>
        </w:numPr>
      </w:pPr>
      <w:r>
        <w:t xml:space="preserve">At both </w:t>
      </w:r>
      <w:r w:rsidRPr="00A3748A">
        <w:rPr>
          <w:b/>
          <w:bCs/>
        </w:rPr>
        <w:t>University of Bath and Brunel University</w:t>
      </w:r>
      <w:r>
        <w:t xml:space="preserve">, up to 6 months Sabbatical leave is permitted, dependant on the nature of the research project </w:t>
      </w:r>
    </w:p>
    <w:p w14:paraId="4719997A" w14:textId="77777777" w:rsidR="00A80D89" w:rsidRDefault="00A80D89" w:rsidP="00A80D89">
      <w:pPr>
        <w:pStyle w:val="Heading1"/>
      </w:pPr>
      <w:r>
        <w:t>Process of application</w:t>
      </w:r>
    </w:p>
    <w:p w14:paraId="3C21B6B6" w14:textId="77777777" w:rsidR="00A80D89" w:rsidRPr="005E5769" w:rsidRDefault="00A80D89" w:rsidP="00A80D89">
      <w:r>
        <w:t xml:space="preserve">Warwick requires an application to be filled in, outlining scores and evidenced activity for each pathway, and submitted with a CV. This seems standard among other RG institutions, </w:t>
      </w:r>
      <w:r>
        <w:lastRenderedPageBreak/>
        <w:t>however some institutions e.g., Leeds have advanced this and use an online application via the software Stonefish.</w:t>
      </w:r>
    </w:p>
    <w:p w14:paraId="746B3257" w14:textId="77777777" w:rsidR="00A80D89" w:rsidRDefault="00A80D89" w:rsidP="00A80D89">
      <w:pPr>
        <w:pStyle w:val="Heading1"/>
      </w:pPr>
      <w:r>
        <w:t>Support</w:t>
      </w:r>
    </w:p>
    <w:p w14:paraId="4F7725B8" w14:textId="77777777" w:rsidR="00A80D89" w:rsidRDefault="00A80D89" w:rsidP="00A80D89">
      <w:r>
        <w:t xml:space="preserve">Many institutions provide FAQ documents, and some have workshops for advice and support regarding promotions. For instance, </w:t>
      </w:r>
      <w:r w:rsidRPr="00A3748A">
        <w:rPr>
          <w:b/>
          <w:bCs/>
        </w:rPr>
        <w:t>Queen Mary</w:t>
      </w:r>
      <w:r>
        <w:t xml:space="preserve"> hosts briefing sessions and </w:t>
      </w:r>
      <w:r w:rsidRPr="00A3748A">
        <w:rPr>
          <w:b/>
          <w:bCs/>
        </w:rPr>
        <w:t>Southampton</w:t>
      </w:r>
      <w:r>
        <w:t xml:space="preserve"> offer interview training. Warwick offers success stories and example applications, but further support session such as workshops could be imbedded to develop the promotion strategy further.  </w:t>
      </w:r>
    </w:p>
    <w:p w14:paraId="28EEF643" w14:textId="77777777" w:rsidR="00A80D89" w:rsidRDefault="00A80D89" w:rsidP="00A80D89">
      <w:pPr>
        <w:pStyle w:val="Heading1"/>
      </w:pPr>
      <w:r>
        <w:t xml:space="preserve">Overall conclusions </w:t>
      </w:r>
    </w:p>
    <w:p w14:paraId="726A29D3" w14:textId="77777777" w:rsidR="00A80D89" w:rsidRDefault="00A80D89" w:rsidP="00A80D89">
      <w:r w:rsidRPr="004F1B7D">
        <w:rPr>
          <w:b/>
          <w:bCs/>
        </w:rPr>
        <w:t>Warwick</w:t>
      </w:r>
      <w:r>
        <w:t xml:space="preserve"> was the only Russell Group institution which requires a calculation from a score-based system for promotion. Most other institutions provide lists of acceptable criteria under the required pathways, such as </w:t>
      </w:r>
      <w:r w:rsidRPr="00EC0829">
        <w:rPr>
          <w:b/>
          <w:bCs/>
        </w:rPr>
        <w:t>Bristol</w:t>
      </w:r>
      <w:r>
        <w:t xml:space="preserve">, </w:t>
      </w:r>
      <w:r w:rsidRPr="00EC0829">
        <w:rPr>
          <w:b/>
          <w:bCs/>
        </w:rPr>
        <w:t>Nottingham, and Manchester.</w:t>
      </w:r>
      <w:r>
        <w:t xml:space="preserve"> The University of </w:t>
      </w:r>
      <w:r w:rsidRPr="00EC0829">
        <w:rPr>
          <w:b/>
          <w:bCs/>
        </w:rPr>
        <w:t>York</w:t>
      </w:r>
      <w:r>
        <w:t xml:space="preserve">’s webpage offers an interactive approach to select a job role and then the required levels will be shown to the reader. </w:t>
      </w:r>
    </w:p>
    <w:p w14:paraId="6DD37A69" w14:textId="77777777" w:rsidR="00A80D89" w:rsidRDefault="00A80D89" w:rsidP="00A80D89">
      <w:r>
        <w:t xml:space="preserve">Information on study/research leave was accessible yet varied greatly across institutions. </w:t>
      </w:r>
    </w:p>
    <w:p w14:paraId="650C0A99" w14:textId="77777777" w:rsidR="00A80D89" w:rsidRDefault="00A80D89" w:rsidP="00A80D89"/>
    <w:p w14:paraId="19FF848C" w14:textId="77777777" w:rsidR="00A80D89" w:rsidRDefault="00A80D89" w:rsidP="00A80D89"/>
    <w:p w14:paraId="7A8CB716" w14:textId="77777777" w:rsidR="00A80D89" w:rsidRDefault="00A80D89" w:rsidP="00A80D89">
      <w:pPr>
        <w:pStyle w:val="Heading1"/>
      </w:pPr>
      <w:r>
        <w:t>Initial design for a follow up piece of research relying on primary data which would be a sector survey of teaching-focussed Professors' experiences and advice for academic promotion.</w:t>
      </w:r>
    </w:p>
    <w:p w14:paraId="0358CB18" w14:textId="77777777" w:rsidR="00A80D89" w:rsidRDefault="00A80D89" w:rsidP="00A80D89"/>
    <w:p w14:paraId="00741431" w14:textId="77777777" w:rsidR="00A80D89" w:rsidRDefault="00A80D89" w:rsidP="00A80D89">
      <w:r>
        <w:t>A survey across different institutions will allow for comparison in experiences. Example of questions are as follows.</w:t>
      </w:r>
    </w:p>
    <w:p w14:paraId="00373F52" w14:textId="77777777" w:rsidR="00A80D89" w:rsidRDefault="00A80D89" w:rsidP="00A80D89"/>
    <w:p w14:paraId="6284E403" w14:textId="77777777" w:rsidR="00A80D89" w:rsidRDefault="00A80D89" w:rsidP="00A80D89">
      <w:r>
        <w:t>Background information</w:t>
      </w:r>
    </w:p>
    <w:p w14:paraId="1F2C2769" w14:textId="77777777" w:rsidR="00A80D89" w:rsidRDefault="00A80D89" w:rsidP="00A80D89">
      <w:r>
        <w:t xml:space="preserve">e.g. </w:t>
      </w:r>
      <w:r w:rsidRPr="002C43BA">
        <w:rPr>
          <w:i/>
          <w:iCs/>
        </w:rPr>
        <w:t>have you previously secured an academic promotion at your</w:t>
      </w:r>
      <w:r>
        <w:rPr>
          <w:i/>
          <w:iCs/>
        </w:rPr>
        <w:t xml:space="preserve"> current</w:t>
      </w:r>
      <w:r w:rsidRPr="002C43BA">
        <w:rPr>
          <w:i/>
          <w:iCs/>
        </w:rPr>
        <w:t xml:space="preserve"> institution?</w:t>
      </w:r>
    </w:p>
    <w:p w14:paraId="7BF0ACD3" w14:textId="77777777" w:rsidR="00A80D89" w:rsidRDefault="00A80D89" w:rsidP="00A80D89"/>
    <w:p w14:paraId="5B231802" w14:textId="77777777" w:rsidR="00A80D89" w:rsidRDefault="00A80D89" w:rsidP="00A80D89">
      <w:r>
        <w:t>Questions should focus on employees’ awareness of academic promotion criteria.</w:t>
      </w:r>
    </w:p>
    <w:p w14:paraId="6C5CDA38" w14:textId="77777777" w:rsidR="00A80D89" w:rsidRDefault="00A80D89" w:rsidP="00A80D89">
      <w:pPr>
        <w:rPr>
          <w:i/>
          <w:iCs/>
        </w:rPr>
      </w:pPr>
      <w:r>
        <w:t xml:space="preserve">e.g., a scale rating: </w:t>
      </w:r>
      <w:r>
        <w:rPr>
          <w:i/>
          <w:iCs/>
        </w:rPr>
        <w:t>are you aware of the criteria needed to</w:t>
      </w:r>
      <w:r w:rsidRPr="002C43BA">
        <w:rPr>
          <w:i/>
          <w:iCs/>
        </w:rPr>
        <w:t xml:space="preserve"> progress to a</w:t>
      </w:r>
      <w:r>
        <w:rPr>
          <w:i/>
          <w:iCs/>
        </w:rPr>
        <w:t xml:space="preserve"> teaching focussed </w:t>
      </w:r>
      <w:r w:rsidRPr="002C43BA">
        <w:rPr>
          <w:i/>
          <w:iCs/>
        </w:rPr>
        <w:t>higher academic position at your institution?</w:t>
      </w:r>
      <w:r w:rsidRPr="00093AC8">
        <w:rPr>
          <w:i/>
          <w:iCs/>
        </w:rPr>
        <w:t xml:space="preserve"> </w:t>
      </w:r>
      <w:r>
        <w:rPr>
          <w:i/>
          <w:iCs/>
        </w:rPr>
        <w:t>Do you feel equipped for a promotion?</w:t>
      </w:r>
    </w:p>
    <w:p w14:paraId="412C79D9" w14:textId="77777777" w:rsidR="00A80D89" w:rsidRDefault="00A80D89" w:rsidP="00A80D89">
      <w:pPr>
        <w:rPr>
          <w:i/>
          <w:iCs/>
        </w:rPr>
      </w:pPr>
      <w:r w:rsidRPr="00EB5417">
        <w:t>Multiple choice</w:t>
      </w:r>
      <w:r>
        <w:rPr>
          <w:i/>
          <w:iCs/>
        </w:rPr>
        <w:t>: do you know when in the year you can apply for a promotion?</w:t>
      </w:r>
    </w:p>
    <w:p w14:paraId="624B5C10" w14:textId="77777777" w:rsidR="00A80D89" w:rsidRDefault="00A80D89" w:rsidP="00A80D89">
      <w:pPr>
        <w:rPr>
          <w:i/>
          <w:iCs/>
        </w:rPr>
      </w:pPr>
      <w:r>
        <w:rPr>
          <w:i/>
          <w:iCs/>
        </w:rPr>
        <w:t xml:space="preserve">Do you know who you can contact r.e. promotions? </w:t>
      </w:r>
    </w:p>
    <w:p w14:paraId="0017B0AD" w14:textId="77777777" w:rsidR="00A80D89" w:rsidRDefault="00A80D89" w:rsidP="00A80D89">
      <w:pPr>
        <w:rPr>
          <w:i/>
          <w:iCs/>
        </w:rPr>
      </w:pPr>
      <w:r>
        <w:rPr>
          <w:i/>
          <w:iCs/>
        </w:rPr>
        <w:t>Are you aware of support that your institution offers for teaching promotion?</w:t>
      </w:r>
    </w:p>
    <w:p w14:paraId="27E18EAD" w14:textId="77777777" w:rsidR="00A80D89" w:rsidRDefault="00A80D89" w:rsidP="00A80D89">
      <w:pPr>
        <w:rPr>
          <w:i/>
          <w:iCs/>
        </w:rPr>
      </w:pPr>
      <w:r>
        <w:rPr>
          <w:i/>
          <w:iCs/>
        </w:rPr>
        <w:t>Does your institution communicate this information well?</w:t>
      </w:r>
    </w:p>
    <w:p w14:paraId="132B54AC" w14:textId="77777777" w:rsidR="00A80D89" w:rsidRPr="00D83433" w:rsidRDefault="00A80D89" w:rsidP="00A80D89">
      <w:pPr>
        <w:rPr>
          <w:i/>
          <w:iCs/>
        </w:rPr>
      </w:pPr>
      <w:r>
        <w:rPr>
          <w:i/>
          <w:iCs/>
        </w:rPr>
        <w:t>Do you think that research focused career pathways are better laid out than teaching focused pathways?</w:t>
      </w:r>
    </w:p>
    <w:p w14:paraId="7C49C05F" w14:textId="77777777" w:rsidR="00CB4BE7" w:rsidRDefault="00CB4BE7"/>
    <w:sectPr w:rsidR="00CB4BE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B63E57"/>
    <w:multiLevelType w:val="hybridMultilevel"/>
    <w:tmpl w:val="3F262340"/>
    <w:lvl w:ilvl="0" w:tplc="3B769F86">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E392C5B"/>
    <w:multiLevelType w:val="multilevel"/>
    <w:tmpl w:val="A642D7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21113185">
    <w:abstractNumId w:val="0"/>
  </w:num>
  <w:num w:numId="2" w16cid:durableId="2223036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0D89"/>
    <w:rsid w:val="0018741E"/>
    <w:rsid w:val="00630526"/>
    <w:rsid w:val="00A80D89"/>
    <w:rsid w:val="00CB4BE7"/>
    <w:rsid w:val="00D77726"/>
    <w:rsid w:val="00E718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4722EB2"/>
  <w15:chartTrackingRefBased/>
  <w15:docId w15:val="{A3995A16-07AB-4E44-9084-504465DEB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0D89"/>
  </w:style>
  <w:style w:type="paragraph" w:styleId="Heading1">
    <w:name w:val="heading 1"/>
    <w:basedOn w:val="Normal"/>
    <w:next w:val="Normal"/>
    <w:link w:val="Heading1Char"/>
    <w:uiPriority w:val="9"/>
    <w:qFormat/>
    <w:rsid w:val="00A80D89"/>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0D89"/>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A80D89"/>
    <w:pPr>
      <w:ind w:left="720"/>
      <w:contextualSpacing/>
    </w:pPr>
  </w:style>
  <w:style w:type="paragraph" w:styleId="Title">
    <w:name w:val="Title"/>
    <w:basedOn w:val="Normal"/>
    <w:next w:val="Normal"/>
    <w:link w:val="TitleChar"/>
    <w:uiPriority w:val="10"/>
    <w:qFormat/>
    <w:rsid w:val="00A80D89"/>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80D89"/>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A80D8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cuments.manchester.ac.uk/display.aspx?DocID=38307" TargetMode="External"/><Relationship Id="rId13" Type="http://schemas.openxmlformats.org/officeDocument/2006/relationships/hyperlink" Target="https://www.strath.ac.uk/media/ps/humanresources/careerpathways/Indicators_of_Requirements_for_RS_TS_and_KE_Staff.pdf" TargetMode="External"/><Relationship Id="rId18" Type="http://schemas.openxmlformats.org/officeDocument/2006/relationships/hyperlink" Target="https://www.ed.ac.uk/sites/default/files/atoms/files/cahss_research_leave_guidance_2022.pdf" TargetMode="External"/><Relationship Id="rId3" Type="http://schemas.openxmlformats.org/officeDocument/2006/relationships/settings" Target="settings.xml"/><Relationship Id="rId7" Type="http://schemas.openxmlformats.org/officeDocument/2006/relationships/hyperlink" Target="https://www.bristol.ac.uk/media-library/sites/hr/documents/academic-promotion/Academic%20Promotions%20Framework.pdf" TargetMode="External"/><Relationship Id="rId12" Type="http://schemas.openxmlformats.org/officeDocument/2006/relationships/hyperlink" Target="https://www.sgul.ac.uk/about/our-professional-services/human-resources/documents/Academic-Promotions-2024-Guidance.pdf" TargetMode="External"/><Relationship Id="rId17" Type="http://schemas.openxmlformats.org/officeDocument/2006/relationships/hyperlink" Target="https://www.nottingham.ac.uk/hr/guidesandsupport/absenceandannualleave/studyleave/studyleaveguidance.aspx" TargetMode="External"/><Relationship Id="rId2" Type="http://schemas.openxmlformats.org/officeDocument/2006/relationships/styles" Target="styles.xml"/><Relationship Id="rId16" Type="http://schemas.openxmlformats.org/officeDocument/2006/relationships/hyperlink" Target="https://documents.manchester.ac.uk/display.aspx?DocID=24781"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arwick.ac.uk/services/humanresources/internal/academicprocesses/academicpromotion/summary_profiles_-_teaching_focussed.pdf" TargetMode="External"/><Relationship Id="rId11" Type="http://schemas.openxmlformats.org/officeDocument/2006/relationships/hyperlink" Target="https://www.bbk.ac.uk/professional-services/human-resources/conferment-of-title" TargetMode="External"/><Relationship Id="rId5" Type="http://schemas.openxmlformats.org/officeDocument/2006/relationships/hyperlink" Target="https://warwick.ac.uk/services/humanresources/internal/academicprocesses/academicpromotion/" TargetMode="External"/><Relationship Id="rId15" Type="http://schemas.openxmlformats.org/officeDocument/2006/relationships/hyperlink" Target="https://www.qub.ac.uk/directorates/HumanResources/hr-filestore/Filetoupload,989288,en.docx" TargetMode="External"/><Relationship Id="rId10" Type="http://schemas.openxmlformats.org/officeDocument/2006/relationships/hyperlink" Target="https://www.york.ac.uk/admin/hr/pay-and-grading/promotion/criteria/"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nottingham.ac.uk/hr/guidesandsupport/promotionandregrading/promotion/documents/2023/academic-promotion-criteria-teaching-and-curriculum-leadership.docx" TargetMode="External"/><Relationship Id="rId14" Type="http://schemas.openxmlformats.org/officeDocument/2006/relationships/hyperlink" Target="https://www.leedsbeckett.ac.uk/UPacademic_promo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1724</Words>
  <Characters>9828</Characters>
  <Application>Microsoft Office Word</Application>
  <DocSecurity>4</DocSecurity>
  <Lines>81</Lines>
  <Paragraphs>23</Paragraphs>
  <ScaleCrop>false</ScaleCrop>
  <Company/>
  <LinksUpToDate>false</LinksUpToDate>
  <CharactersWithSpaces>11529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Wright</dc:creator>
  <cp:keywords/>
  <dc:description/>
  <cp:lastModifiedBy>Peplow, Simon</cp:lastModifiedBy>
  <cp:revision>2</cp:revision>
  <dcterms:created xsi:type="dcterms:W3CDTF">2026-03-20T11:42:00Z</dcterms:created>
  <dcterms:modified xsi:type="dcterms:W3CDTF">2026-03-20T11:42:00Z</dcterms:modified>
</cp:coreProperties>
</file>