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BF75E3" w14:textId="77777777" w:rsidR="00976F35" w:rsidRPr="00922038" w:rsidRDefault="00976F35" w:rsidP="00976F35">
      <w:pPr>
        <w:rPr>
          <w:rFonts w:asciiTheme="majorHAnsi" w:hAnsiTheme="majorHAnsi" w:cs="Arial"/>
          <w:b/>
          <w:color w:val="0070C0"/>
          <w:sz w:val="32"/>
          <w:szCs w:val="32"/>
        </w:rPr>
      </w:pPr>
    </w:p>
    <w:p w14:paraId="009D72FC" w14:textId="468E29EC" w:rsidR="00976F35" w:rsidRPr="00922038" w:rsidRDefault="00976F35" w:rsidP="00976F35">
      <w:pPr>
        <w:rPr>
          <w:rFonts w:asciiTheme="majorHAnsi" w:hAnsiTheme="majorHAnsi" w:cs="Arial"/>
          <w:b/>
          <w:sz w:val="24"/>
          <w:szCs w:val="24"/>
          <w:u w:val="single"/>
        </w:rPr>
      </w:pPr>
      <w:r w:rsidRPr="00922038">
        <w:rPr>
          <w:rFonts w:asciiTheme="majorHAnsi" w:hAnsiTheme="majorHAnsi" w:cs="Arial"/>
          <w:b/>
          <w:sz w:val="24"/>
          <w:szCs w:val="24"/>
          <w:u w:val="single"/>
        </w:rPr>
        <w:t xml:space="preserve">WIHEA Learning Circle – </w:t>
      </w:r>
      <w:r w:rsidR="000274BA" w:rsidRPr="00922038">
        <w:rPr>
          <w:rFonts w:asciiTheme="majorHAnsi" w:hAnsiTheme="majorHAnsi" w:cs="Arial"/>
          <w:sz w:val="24"/>
          <w:szCs w:val="24"/>
          <w:u w:val="single"/>
        </w:rPr>
        <w:t>Teaching Recognition and Reward (TR&amp;R)</w:t>
      </w:r>
    </w:p>
    <w:p w14:paraId="20297982" w14:textId="77777777" w:rsidR="00315FEF" w:rsidRPr="00922038" w:rsidRDefault="00315FEF" w:rsidP="00315FEF">
      <w:pPr>
        <w:jc w:val="center"/>
        <w:rPr>
          <w:rFonts w:asciiTheme="majorHAnsi" w:hAnsiTheme="majorHAnsi" w:cs="Arial"/>
          <w:b/>
          <w:color w:val="0070C0"/>
          <w:sz w:val="32"/>
          <w:szCs w:val="32"/>
        </w:rPr>
      </w:pPr>
      <w:r w:rsidRPr="00922038">
        <w:rPr>
          <w:rFonts w:asciiTheme="majorHAnsi" w:hAnsiTheme="majorHAnsi" w:cs="Arial"/>
          <w:b/>
          <w:color w:val="0070C0"/>
          <w:sz w:val="32"/>
          <w:szCs w:val="32"/>
        </w:rPr>
        <w:t>TERMS OF REFERENCE</w:t>
      </w:r>
    </w:p>
    <w:p w14:paraId="3E6B70A8" w14:textId="1E382C3A" w:rsidR="00976F35" w:rsidRPr="00922038" w:rsidRDefault="00523B97" w:rsidP="00976F35">
      <w:pPr>
        <w:rPr>
          <w:rFonts w:asciiTheme="majorHAnsi" w:hAnsiTheme="majorHAnsi" w:cs="Arial"/>
          <w:b/>
          <w:sz w:val="24"/>
          <w:szCs w:val="24"/>
        </w:rPr>
      </w:pPr>
      <w:r w:rsidRPr="00922038">
        <w:rPr>
          <w:rFonts w:asciiTheme="majorHAnsi" w:hAnsiTheme="majorHAnsi" w:cs="Arial"/>
          <w:b/>
          <w:sz w:val="24"/>
          <w:szCs w:val="24"/>
        </w:rPr>
        <w:t xml:space="preserve">This Learning Circle is: </w:t>
      </w:r>
      <w:r w:rsidRPr="00922038">
        <w:rPr>
          <w:rFonts w:asciiTheme="majorHAnsi" w:hAnsiTheme="majorHAnsi" w:cs="Arial"/>
          <w:bCs/>
          <w:sz w:val="24"/>
          <w:szCs w:val="24"/>
        </w:rPr>
        <w:t>(please delete as appropriate)</w:t>
      </w:r>
    </w:p>
    <w:p w14:paraId="5437ADFC" w14:textId="02859CC8" w:rsidR="00523B97" w:rsidRPr="00922038" w:rsidRDefault="00523B97" w:rsidP="00523B97">
      <w:pPr>
        <w:pStyle w:val="ListParagraph"/>
        <w:numPr>
          <w:ilvl w:val="0"/>
          <w:numId w:val="2"/>
        </w:numPr>
        <w:rPr>
          <w:rFonts w:asciiTheme="majorHAnsi" w:hAnsiTheme="majorHAnsi" w:cs="Arial"/>
          <w:b/>
          <w:sz w:val="24"/>
          <w:szCs w:val="24"/>
        </w:rPr>
      </w:pPr>
      <w:r w:rsidRPr="00922038">
        <w:rPr>
          <w:rFonts w:asciiTheme="majorHAnsi" w:hAnsiTheme="majorHAnsi" w:cs="Arial"/>
          <w:b/>
          <w:sz w:val="24"/>
          <w:szCs w:val="24"/>
        </w:rPr>
        <w:t>a Standard Learning Circle</w:t>
      </w:r>
    </w:p>
    <w:p w14:paraId="734168CB" w14:textId="77777777" w:rsidR="003A72CA" w:rsidRPr="003A72CA" w:rsidRDefault="003A72CA" w:rsidP="003A72CA">
      <w:pPr>
        <w:pStyle w:val="ListParagraph"/>
        <w:rPr>
          <w:rFonts w:asciiTheme="majorHAnsi" w:hAnsiTheme="majorHAnsi" w:cs="Arial"/>
          <w:b/>
          <w:strike/>
          <w:sz w:val="24"/>
          <w:szCs w:val="24"/>
        </w:rPr>
      </w:pPr>
    </w:p>
    <w:p w14:paraId="3ACDC598" w14:textId="1F22AB42" w:rsidR="00976F35" w:rsidRPr="00922038" w:rsidRDefault="00976F35" w:rsidP="00523B97">
      <w:pPr>
        <w:pStyle w:val="ListParagraph"/>
        <w:numPr>
          <w:ilvl w:val="0"/>
          <w:numId w:val="3"/>
        </w:numPr>
        <w:rPr>
          <w:rFonts w:asciiTheme="majorHAnsi" w:eastAsiaTheme="minorHAnsi" w:hAnsiTheme="majorHAnsi" w:cs="Arial"/>
          <w:b/>
          <w:sz w:val="24"/>
          <w:szCs w:val="24"/>
        </w:rPr>
      </w:pPr>
      <w:r w:rsidRPr="00922038">
        <w:rPr>
          <w:rFonts w:asciiTheme="majorHAnsi" w:eastAsiaTheme="minorHAnsi" w:hAnsiTheme="majorHAnsi" w:cs="Arial"/>
          <w:b/>
          <w:sz w:val="24"/>
          <w:szCs w:val="24"/>
        </w:rPr>
        <w:t>Please provide a description of the Learning Circle and main aim.</w:t>
      </w:r>
    </w:p>
    <w:p w14:paraId="36B673D3" w14:textId="49216278" w:rsidR="00976F35" w:rsidRPr="00922038" w:rsidRDefault="000274BA" w:rsidP="00976F35">
      <w:pPr>
        <w:rPr>
          <w:rFonts w:asciiTheme="majorHAnsi" w:hAnsiTheme="majorHAnsi" w:cs="Arial"/>
          <w:bCs/>
          <w:sz w:val="24"/>
          <w:szCs w:val="24"/>
        </w:rPr>
      </w:pPr>
      <w:r w:rsidRPr="00922038">
        <w:rPr>
          <w:rFonts w:asciiTheme="majorHAnsi" w:hAnsiTheme="majorHAnsi" w:cs="Arial"/>
          <w:bCs/>
          <w:sz w:val="24"/>
          <w:szCs w:val="24"/>
        </w:rPr>
        <w:t>The Teaching Recognition and Reward (TR&amp;R) Learning Circle aims to be able to inform institutional deliberations on issues of: Parity of research and teaching; Teaching career development; Recognition and reward of teaching activity.</w:t>
      </w:r>
    </w:p>
    <w:p w14:paraId="38E336F6" w14:textId="77777777" w:rsidR="000274BA" w:rsidRPr="00922038" w:rsidRDefault="000274BA" w:rsidP="00976F35">
      <w:pPr>
        <w:rPr>
          <w:rFonts w:asciiTheme="majorHAnsi" w:hAnsiTheme="majorHAnsi" w:cs="Arial"/>
          <w:bCs/>
          <w:sz w:val="24"/>
          <w:szCs w:val="24"/>
        </w:rPr>
      </w:pPr>
    </w:p>
    <w:p w14:paraId="3D11A0AA" w14:textId="4FCFC40C" w:rsidR="000274BA" w:rsidRPr="008331D6" w:rsidRDefault="00976F35" w:rsidP="00976F35">
      <w:pPr>
        <w:numPr>
          <w:ilvl w:val="0"/>
          <w:numId w:val="3"/>
        </w:numPr>
        <w:spacing w:after="0" w:line="240" w:lineRule="auto"/>
        <w:rPr>
          <w:rFonts w:asciiTheme="majorHAnsi" w:eastAsiaTheme="minorHAnsi" w:hAnsiTheme="majorHAnsi" w:cs="Arial"/>
          <w:b/>
          <w:sz w:val="24"/>
          <w:szCs w:val="24"/>
        </w:rPr>
      </w:pPr>
      <w:r w:rsidRPr="00922038">
        <w:rPr>
          <w:rFonts w:asciiTheme="majorHAnsi" w:eastAsiaTheme="minorHAnsi" w:hAnsiTheme="majorHAnsi" w:cs="Arial"/>
          <w:b/>
          <w:sz w:val="24"/>
          <w:szCs w:val="24"/>
        </w:rPr>
        <w:t xml:space="preserve">How does the main aim link to the </w:t>
      </w:r>
      <w:hyperlink r:id="rId8" w:history="1">
        <w:r w:rsidRPr="00922038">
          <w:rPr>
            <w:rFonts w:ascii="Calibri" w:eastAsiaTheme="minorHAnsi" w:hAnsi="Calibri" w:cs="Times New Roman"/>
            <w:color w:val="0000FF"/>
            <w:u w:val="single"/>
          </w:rPr>
          <w:t>Education and Student Experience Strategy</w:t>
        </w:r>
      </w:hyperlink>
      <w:r w:rsidR="00315FEF" w:rsidRPr="00922038">
        <w:rPr>
          <w:rFonts w:ascii="Calibri" w:eastAsiaTheme="minorHAnsi" w:hAnsi="Calibri" w:cs="Times New Roman"/>
          <w:color w:val="0000FF"/>
          <w:u w:val="single"/>
        </w:rPr>
        <w:t>?</w:t>
      </w:r>
    </w:p>
    <w:p w14:paraId="66C2BDFB" w14:textId="77777777" w:rsidR="008331D6" w:rsidRDefault="008331D6" w:rsidP="00976F35">
      <w:pPr>
        <w:rPr>
          <w:rFonts w:asciiTheme="majorHAnsi" w:hAnsiTheme="majorHAnsi" w:cs="Arial"/>
          <w:bCs/>
          <w:sz w:val="24"/>
          <w:szCs w:val="24"/>
        </w:rPr>
      </w:pPr>
    </w:p>
    <w:p w14:paraId="764FF07C" w14:textId="70A0E01D" w:rsidR="00477B6B" w:rsidRPr="00922038" w:rsidRDefault="00502FF0" w:rsidP="00976F35">
      <w:pPr>
        <w:rPr>
          <w:rFonts w:asciiTheme="majorHAnsi" w:hAnsiTheme="majorHAnsi" w:cs="Arial"/>
          <w:bCs/>
          <w:sz w:val="24"/>
          <w:szCs w:val="24"/>
        </w:rPr>
      </w:pPr>
      <w:r w:rsidRPr="00922038">
        <w:rPr>
          <w:rFonts w:asciiTheme="majorHAnsi" w:hAnsiTheme="majorHAnsi" w:cs="Arial"/>
          <w:bCs/>
          <w:sz w:val="24"/>
          <w:szCs w:val="24"/>
        </w:rPr>
        <w:t>Leading Educational Excellence</w:t>
      </w:r>
      <w:r w:rsidR="00477B6B" w:rsidRPr="00922038">
        <w:rPr>
          <w:rFonts w:asciiTheme="majorHAnsi" w:hAnsiTheme="majorHAnsi" w:cs="Arial"/>
          <w:bCs/>
          <w:sz w:val="24"/>
          <w:szCs w:val="24"/>
        </w:rPr>
        <w:t>:</w:t>
      </w:r>
    </w:p>
    <w:p w14:paraId="17B0A7F8" w14:textId="72DFE3CC" w:rsidR="005C0672" w:rsidRPr="008331D6" w:rsidRDefault="008331D6" w:rsidP="008331D6">
      <w:pPr>
        <w:pStyle w:val="ListParagraph"/>
        <w:numPr>
          <w:ilvl w:val="0"/>
          <w:numId w:val="4"/>
        </w:numPr>
        <w:rPr>
          <w:rFonts w:asciiTheme="majorHAnsi" w:hAnsiTheme="majorHAnsi" w:cs="Arial"/>
          <w:bCs/>
          <w:sz w:val="24"/>
          <w:szCs w:val="24"/>
        </w:rPr>
      </w:pPr>
      <w:r>
        <w:rPr>
          <w:rFonts w:asciiTheme="majorHAnsi" w:hAnsiTheme="majorHAnsi" w:cs="Arial"/>
          <w:bCs/>
          <w:sz w:val="24"/>
          <w:szCs w:val="24"/>
        </w:rPr>
        <w:t>V</w:t>
      </w:r>
      <w:r w:rsidR="00502FF0" w:rsidRPr="008331D6">
        <w:rPr>
          <w:rFonts w:asciiTheme="majorHAnsi" w:hAnsiTheme="majorHAnsi" w:cs="Arial"/>
          <w:bCs/>
          <w:sz w:val="24"/>
          <w:szCs w:val="24"/>
        </w:rPr>
        <w:t xml:space="preserve">aluing and promoting excellence and innovation across all disciplines and roles, shaping policy and </w:t>
      </w:r>
      <w:r w:rsidR="00477B6B" w:rsidRPr="008331D6">
        <w:rPr>
          <w:rFonts w:asciiTheme="majorHAnsi" w:hAnsiTheme="majorHAnsi" w:cs="Arial"/>
          <w:bCs/>
          <w:sz w:val="24"/>
          <w:szCs w:val="24"/>
        </w:rPr>
        <w:t xml:space="preserve">practice locally, nationally and internationally. </w:t>
      </w:r>
    </w:p>
    <w:p w14:paraId="2016A930" w14:textId="4A8A3230" w:rsidR="00477B6B" w:rsidRPr="008331D6" w:rsidRDefault="00477B6B" w:rsidP="008331D6">
      <w:pPr>
        <w:pStyle w:val="ListParagraph"/>
        <w:numPr>
          <w:ilvl w:val="0"/>
          <w:numId w:val="4"/>
        </w:numPr>
        <w:rPr>
          <w:rFonts w:asciiTheme="majorHAnsi" w:hAnsiTheme="majorHAnsi" w:cs="Arial"/>
          <w:bCs/>
          <w:sz w:val="24"/>
          <w:szCs w:val="24"/>
        </w:rPr>
      </w:pPr>
      <w:r w:rsidRPr="008331D6">
        <w:rPr>
          <w:rFonts w:asciiTheme="majorHAnsi" w:hAnsiTheme="majorHAnsi" w:cs="Arial"/>
          <w:bCs/>
          <w:sz w:val="24"/>
          <w:szCs w:val="24"/>
        </w:rPr>
        <w:t>Fostering an environment where the University community can take risks and contribute to excellence and innovation.</w:t>
      </w:r>
    </w:p>
    <w:p w14:paraId="46A07423" w14:textId="17234A4D" w:rsidR="00477B6B" w:rsidRPr="008331D6" w:rsidRDefault="009A7B0C" w:rsidP="008331D6">
      <w:pPr>
        <w:pStyle w:val="ListParagraph"/>
        <w:numPr>
          <w:ilvl w:val="0"/>
          <w:numId w:val="4"/>
        </w:numPr>
        <w:rPr>
          <w:rFonts w:asciiTheme="majorHAnsi" w:hAnsiTheme="majorHAnsi" w:cs="Arial"/>
          <w:bCs/>
          <w:sz w:val="24"/>
          <w:szCs w:val="24"/>
        </w:rPr>
      </w:pPr>
      <w:r w:rsidRPr="008331D6">
        <w:rPr>
          <w:rFonts w:asciiTheme="majorHAnsi" w:hAnsiTheme="majorHAnsi" w:cs="Arial"/>
          <w:bCs/>
          <w:sz w:val="24"/>
          <w:szCs w:val="24"/>
        </w:rPr>
        <w:t xml:space="preserve">Embracing new and emerging pedagogies to be sector leading in exploring </w:t>
      </w:r>
      <w:r w:rsidR="00FE1B64" w:rsidRPr="008331D6">
        <w:rPr>
          <w:rFonts w:asciiTheme="majorHAnsi" w:hAnsiTheme="majorHAnsi" w:cs="Arial"/>
          <w:bCs/>
          <w:sz w:val="24"/>
          <w:szCs w:val="24"/>
        </w:rPr>
        <w:t>learning design, technology, and partnerships.</w:t>
      </w:r>
    </w:p>
    <w:p w14:paraId="5E0C69E8" w14:textId="424CD2FF" w:rsidR="00FE1B64" w:rsidRPr="00922038" w:rsidRDefault="00582784" w:rsidP="00976F35">
      <w:pPr>
        <w:rPr>
          <w:rFonts w:asciiTheme="majorHAnsi" w:hAnsiTheme="majorHAnsi" w:cs="Arial"/>
          <w:bCs/>
          <w:sz w:val="24"/>
          <w:szCs w:val="24"/>
        </w:rPr>
      </w:pPr>
      <w:r w:rsidRPr="00922038">
        <w:rPr>
          <w:rFonts w:asciiTheme="majorHAnsi" w:hAnsiTheme="majorHAnsi" w:cs="Arial"/>
          <w:bCs/>
          <w:sz w:val="24"/>
          <w:szCs w:val="24"/>
        </w:rPr>
        <w:t>Communities and Connection:</w:t>
      </w:r>
    </w:p>
    <w:p w14:paraId="02308579" w14:textId="7E72772D" w:rsidR="00582784" w:rsidRPr="008331D6" w:rsidRDefault="00922038" w:rsidP="008331D6">
      <w:pPr>
        <w:pStyle w:val="ListParagraph"/>
        <w:numPr>
          <w:ilvl w:val="0"/>
          <w:numId w:val="5"/>
        </w:numPr>
        <w:rPr>
          <w:rFonts w:asciiTheme="majorHAnsi" w:hAnsiTheme="majorHAnsi" w:cs="Arial"/>
          <w:bCs/>
          <w:sz w:val="24"/>
          <w:szCs w:val="24"/>
        </w:rPr>
      </w:pPr>
      <w:r w:rsidRPr="008331D6">
        <w:rPr>
          <w:rFonts w:asciiTheme="majorHAnsi" w:hAnsiTheme="majorHAnsi" w:cs="Arial"/>
          <w:bCs/>
          <w:sz w:val="24"/>
          <w:szCs w:val="24"/>
        </w:rPr>
        <w:t>Fostering and valuing diverse, inclusive communities as a basis for learning, engagement, and connection with the wider world.</w:t>
      </w:r>
    </w:p>
    <w:p w14:paraId="716D7147" w14:textId="74F39FFD" w:rsidR="00922038" w:rsidRDefault="00922038" w:rsidP="008331D6">
      <w:pPr>
        <w:pStyle w:val="ListParagraph"/>
        <w:numPr>
          <w:ilvl w:val="0"/>
          <w:numId w:val="5"/>
        </w:numPr>
        <w:rPr>
          <w:rFonts w:asciiTheme="majorHAnsi" w:hAnsiTheme="majorHAnsi" w:cs="Arial"/>
          <w:bCs/>
          <w:sz w:val="24"/>
          <w:szCs w:val="24"/>
        </w:rPr>
      </w:pPr>
      <w:r w:rsidRPr="008331D6">
        <w:rPr>
          <w:rFonts w:asciiTheme="majorHAnsi" w:hAnsiTheme="majorHAnsi" w:cs="Arial"/>
          <w:bCs/>
          <w:sz w:val="24"/>
          <w:szCs w:val="24"/>
        </w:rPr>
        <w:t xml:space="preserve">Recognising and supporting opportunities </w:t>
      </w:r>
      <w:r w:rsidR="008331D6" w:rsidRPr="008331D6">
        <w:rPr>
          <w:rFonts w:asciiTheme="majorHAnsi" w:hAnsiTheme="majorHAnsi" w:cs="Arial"/>
          <w:bCs/>
          <w:sz w:val="24"/>
          <w:szCs w:val="24"/>
        </w:rPr>
        <w:t>and transitions for students and staff to enable development at every stage.</w:t>
      </w:r>
    </w:p>
    <w:p w14:paraId="7461F67C" w14:textId="77777777" w:rsidR="008331D6" w:rsidRDefault="008331D6" w:rsidP="008331D6">
      <w:pPr>
        <w:rPr>
          <w:rFonts w:asciiTheme="majorHAnsi" w:hAnsiTheme="majorHAnsi" w:cs="Arial"/>
          <w:bCs/>
          <w:sz w:val="24"/>
          <w:szCs w:val="24"/>
        </w:rPr>
      </w:pPr>
    </w:p>
    <w:p w14:paraId="42759D66" w14:textId="77777777" w:rsidR="008331D6" w:rsidRDefault="008331D6" w:rsidP="008331D6">
      <w:pPr>
        <w:rPr>
          <w:rFonts w:asciiTheme="majorHAnsi" w:hAnsiTheme="majorHAnsi" w:cs="Arial"/>
          <w:bCs/>
          <w:sz w:val="24"/>
          <w:szCs w:val="24"/>
        </w:rPr>
      </w:pPr>
    </w:p>
    <w:p w14:paraId="45E5F6AF" w14:textId="77777777" w:rsidR="008331D6" w:rsidRPr="008331D6" w:rsidRDefault="008331D6" w:rsidP="008331D6">
      <w:pPr>
        <w:rPr>
          <w:rFonts w:asciiTheme="majorHAnsi" w:hAnsiTheme="majorHAnsi" w:cs="Arial"/>
          <w:bCs/>
          <w:sz w:val="24"/>
          <w:szCs w:val="24"/>
        </w:rPr>
      </w:pPr>
    </w:p>
    <w:p w14:paraId="6343E821" w14:textId="77777777" w:rsidR="00976F35" w:rsidRPr="00922038" w:rsidRDefault="00976F35" w:rsidP="00523B97">
      <w:pPr>
        <w:numPr>
          <w:ilvl w:val="0"/>
          <w:numId w:val="3"/>
        </w:numPr>
        <w:spacing w:after="0" w:line="240" w:lineRule="auto"/>
        <w:rPr>
          <w:rFonts w:asciiTheme="majorHAnsi" w:eastAsiaTheme="minorHAnsi" w:hAnsiTheme="majorHAnsi" w:cs="Arial"/>
          <w:b/>
          <w:sz w:val="24"/>
          <w:szCs w:val="24"/>
        </w:rPr>
      </w:pPr>
      <w:r w:rsidRPr="00922038">
        <w:rPr>
          <w:rFonts w:asciiTheme="majorHAnsi" w:eastAsiaTheme="minorHAnsi" w:hAnsiTheme="majorHAnsi" w:cs="Arial"/>
          <w:b/>
          <w:sz w:val="24"/>
          <w:szCs w:val="24"/>
        </w:rPr>
        <w:t>Agreed Common Goals (as developed by the Circle).</w:t>
      </w:r>
    </w:p>
    <w:p w14:paraId="2B003D1C" w14:textId="77777777" w:rsidR="003A72CA" w:rsidRDefault="003A72CA" w:rsidP="000274BA">
      <w:pPr>
        <w:rPr>
          <w:rFonts w:asciiTheme="majorHAnsi" w:hAnsiTheme="majorHAnsi" w:cs="Arial"/>
          <w:sz w:val="24"/>
          <w:szCs w:val="24"/>
        </w:rPr>
      </w:pPr>
    </w:p>
    <w:p w14:paraId="1281383E" w14:textId="580AA246" w:rsidR="000274BA" w:rsidRPr="00922038" w:rsidRDefault="000274BA" w:rsidP="000274BA">
      <w:pPr>
        <w:rPr>
          <w:rFonts w:asciiTheme="majorHAnsi" w:hAnsiTheme="majorHAnsi" w:cs="Arial"/>
          <w:sz w:val="24"/>
          <w:szCs w:val="24"/>
        </w:rPr>
      </w:pPr>
      <w:r w:rsidRPr="00922038">
        <w:rPr>
          <w:rFonts w:asciiTheme="majorHAnsi" w:hAnsiTheme="majorHAnsi" w:cs="Arial"/>
          <w:sz w:val="24"/>
          <w:szCs w:val="24"/>
        </w:rPr>
        <w:lastRenderedPageBreak/>
        <w:t>This learning circle aims to provide scholarly evidence-based advice and input to the institutional consideration of these issues. It will achieve this by a systematic review and critical appraisal of the corpus of research conducted in this field in recent decades and, to provide a focus to this intention. We aim to help inform all aspects of recognition and reward of the full diversity of teaching activities, and to support and enthuse the promotion and adoption of excellent teaching practices across the institution. The circle will aim to promote a seamless integration of teaching and research within the institution by opening a dialogue with research colleagues on how best to translate research outputs to ‘teachable’ outputs at the right level of student, challenges around pedagogic innovation and student engagement, teaching delivery, curriculum development, and other forms of activity that impacts the student learning experience.</w:t>
      </w:r>
    </w:p>
    <w:p w14:paraId="22802B8F" w14:textId="580BCBF2" w:rsidR="00976F35" w:rsidRDefault="000274BA" w:rsidP="00976F35">
      <w:pPr>
        <w:rPr>
          <w:rFonts w:asciiTheme="majorHAnsi" w:hAnsiTheme="majorHAnsi" w:cs="Arial"/>
          <w:sz w:val="24"/>
          <w:szCs w:val="24"/>
        </w:rPr>
      </w:pPr>
      <w:r w:rsidRPr="00922038">
        <w:rPr>
          <w:rFonts w:asciiTheme="majorHAnsi" w:hAnsiTheme="majorHAnsi" w:cs="Arial"/>
          <w:sz w:val="24"/>
          <w:szCs w:val="24"/>
        </w:rPr>
        <w:t>It is a further intention to use the corpus of evidence collected on the current situation at the institution and the sector as whole to open productive dialogue with different levels of leadership.</w:t>
      </w:r>
    </w:p>
    <w:p w14:paraId="73553CEA" w14:textId="77777777" w:rsidR="003A72CA" w:rsidRPr="00922038" w:rsidRDefault="003A72CA" w:rsidP="00976F35">
      <w:pPr>
        <w:rPr>
          <w:rFonts w:asciiTheme="majorHAnsi" w:hAnsiTheme="majorHAnsi" w:cs="Arial"/>
          <w:sz w:val="24"/>
          <w:szCs w:val="24"/>
        </w:rPr>
      </w:pPr>
    </w:p>
    <w:p w14:paraId="7AC0BE92" w14:textId="6448CBF9" w:rsidR="000274BA" w:rsidRPr="003A72CA" w:rsidRDefault="00976F35" w:rsidP="000274BA">
      <w:pPr>
        <w:numPr>
          <w:ilvl w:val="0"/>
          <w:numId w:val="3"/>
        </w:numPr>
        <w:spacing w:after="0" w:line="240" w:lineRule="auto"/>
        <w:rPr>
          <w:rFonts w:asciiTheme="majorHAnsi" w:eastAsiaTheme="minorHAnsi" w:hAnsiTheme="majorHAnsi" w:cs="Arial"/>
          <w:b/>
          <w:sz w:val="24"/>
          <w:szCs w:val="24"/>
        </w:rPr>
      </w:pPr>
      <w:r w:rsidRPr="00922038">
        <w:rPr>
          <w:rFonts w:asciiTheme="majorHAnsi" w:eastAsiaTheme="minorHAnsi" w:hAnsiTheme="majorHAnsi" w:cs="Arial"/>
          <w:b/>
          <w:sz w:val="24"/>
          <w:szCs w:val="24"/>
        </w:rPr>
        <w:t>Intended outcomes/outputs to achieve by the end of the 2024/25 academic year.</w:t>
      </w:r>
    </w:p>
    <w:p w14:paraId="639BA057" w14:textId="77777777" w:rsidR="003A72CA" w:rsidRDefault="003A72CA" w:rsidP="003A72CA">
      <w:pPr>
        <w:pStyle w:val="ListParagraph"/>
        <w:rPr>
          <w:rFonts w:asciiTheme="majorHAnsi" w:hAnsiTheme="majorHAnsi" w:cs="Arial"/>
          <w:bCs/>
          <w:sz w:val="24"/>
          <w:szCs w:val="24"/>
        </w:rPr>
      </w:pPr>
    </w:p>
    <w:p w14:paraId="302B1A3D" w14:textId="57C60ADD" w:rsidR="00B729E5" w:rsidRDefault="00F41E42" w:rsidP="003A72CA">
      <w:pPr>
        <w:pStyle w:val="ListParagraph"/>
        <w:numPr>
          <w:ilvl w:val="0"/>
          <w:numId w:val="6"/>
        </w:numPr>
        <w:ind w:left="360"/>
        <w:rPr>
          <w:rFonts w:asciiTheme="majorHAnsi" w:hAnsiTheme="majorHAnsi" w:cs="Arial"/>
          <w:bCs/>
          <w:sz w:val="24"/>
          <w:szCs w:val="24"/>
        </w:rPr>
      </w:pPr>
      <w:r>
        <w:rPr>
          <w:rFonts w:asciiTheme="majorHAnsi" w:hAnsiTheme="majorHAnsi" w:cs="Arial"/>
          <w:bCs/>
          <w:sz w:val="24"/>
          <w:szCs w:val="24"/>
        </w:rPr>
        <w:t xml:space="preserve">Develop from previous pilot project to benchmark </w:t>
      </w:r>
      <w:r w:rsidR="00C140DC">
        <w:rPr>
          <w:rFonts w:asciiTheme="majorHAnsi" w:hAnsiTheme="majorHAnsi" w:cs="Arial"/>
          <w:bCs/>
          <w:sz w:val="24"/>
          <w:szCs w:val="24"/>
        </w:rPr>
        <w:t xml:space="preserve">Warwick’s </w:t>
      </w:r>
      <w:r w:rsidR="009C7D04">
        <w:rPr>
          <w:rFonts w:asciiTheme="majorHAnsi" w:hAnsiTheme="majorHAnsi" w:cs="Arial"/>
          <w:bCs/>
          <w:sz w:val="24"/>
          <w:szCs w:val="24"/>
        </w:rPr>
        <w:t>approach</w:t>
      </w:r>
      <w:r w:rsidR="00F06192">
        <w:rPr>
          <w:rFonts w:asciiTheme="majorHAnsi" w:hAnsiTheme="majorHAnsi" w:cs="Arial"/>
          <w:bCs/>
          <w:sz w:val="24"/>
          <w:szCs w:val="24"/>
        </w:rPr>
        <w:t xml:space="preserve">, in relation to other institutions, towards </w:t>
      </w:r>
      <w:r w:rsidR="009C7D04" w:rsidRPr="009C7D04">
        <w:rPr>
          <w:rFonts w:asciiTheme="majorHAnsi" w:hAnsiTheme="majorHAnsi" w:cs="Arial"/>
          <w:bCs/>
          <w:sz w:val="24"/>
          <w:szCs w:val="24"/>
        </w:rPr>
        <w:t>recognition and reward of teaching activity in its academic promotions process</w:t>
      </w:r>
      <w:r w:rsidR="00F06192">
        <w:rPr>
          <w:rFonts w:asciiTheme="majorHAnsi" w:hAnsiTheme="majorHAnsi" w:cs="Arial"/>
          <w:bCs/>
          <w:sz w:val="24"/>
          <w:szCs w:val="24"/>
        </w:rPr>
        <w:t xml:space="preserve">. </w:t>
      </w:r>
      <w:r w:rsidR="00320B4D">
        <w:rPr>
          <w:rFonts w:asciiTheme="majorHAnsi" w:hAnsiTheme="majorHAnsi" w:cs="Arial"/>
          <w:bCs/>
          <w:sz w:val="24"/>
          <w:szCs w:val="24"/>
        </w:rPr>
        <w:t>Look to speak with provost or HR about any proposed changes to promotion criteria.</w:t>
      </w:r>
    </w:p>
    <w:p w14:paraId="05A421A8" w14:textId="6906E6B5" w:rsidR="00E14444" w:rsidRDefault="007F1325" w:rsidP="003A72CA">
      <w:pPr>
        <w:pStyle w:val="ListParagraph"/>
        <w:numPr>
          <w:ilvl w:val="0"/>
          <w:numId w:val="6"/>
        </w:numPr>
        <w:ind w:left="360"/>
        <w:rPr>
          <w:rFonts w:asciiTheme="majorHAnsi" w:hAnsiTheme="majorHAnsi" w:cs="Arial"/>
          <w:bCs/>
          <w:sz w:val="24"/>
          <w:szCs w:val="24"/>
        </w:rPr>
      </w:pPr>
      <w:r>
        <w:rPr>
          <w:rFonts w:asciiTheme="majorHAnsi" w:hAnsiTheme="majorHAnsi" w:cs="Arial"/>
          <w:bCs/>
          <w:sz w:val="24"/>
          <w:szCs w:val="24"/>
        </w:rPr>
        <w:t>Relatedly, c</w:t>
      </w:r>
      <w:r w:rsidR="00E14444">
        <w:rPr>
          <w:rFonts w:asciiTheme="majorHAnsi" w:hAnsiTheme="majorHAnsi" w:cs="Arial"/>
          <w:bCs/>
          <w:sz w:val="24"/>
          <w:szCs w:val="24"/>
        </w:rPr>
        <w:t xml:space="preserve">onsidering work that has already been done </w:t>
      </w:r>
      <w:r w:rsidR="00344FFA">
        <w:rPr>
          <w:rFonts w:asciiTheme="majorHAnsi" w:hAnsiTheme="majorHAnsi" w:cs="Arial"/>
          <w:bCs/>
          <w:sz w:val="24"/>
          <w:szCs w:val="24"/>
        </w:rPr>
        <w:t xml:space="preserve">on inclusion within </w:t>
      </w:r>
      <w:r w:rsidR="00B1145D">
        <w:rPr>
          <w:rFonts w:asciiTheme="majorHAnsi" w:hAnsiTheme="majorHAnsi" w:cs="Arial"/>
          <w:bCs/>
          <w:sz w:val="24"/>
          <w:szCs w:val="24"/>
        </w:rPr>
        <w:t xml:space="preserve">promotion criteria, explore how these are being understood and applied throughout the university. </w:t>
      </w:r>
      <w:r w:rsidR="00D3796A">
        <w:rPr>
          <w:rFonts w:asciiTheme="majorHAnsi" w:hAnsiTheme="majorHAnsi" w:cs="Arial"/>
          <w:bCs/>
          <w:sz w:val="24"/>
          <w:szCs w:val="24"/>
        </w:rPr>
        <w:t>Will attempt to obtain data from HR</w:t>
      </w:r>
      <w:r w:rsidR="007427D2">
        <w:rPr>
          <w:rFonts w:asciiTheme="majorHAnsi" w:hAnsiTheme="majorHAnsi" w:cs="Arial"/>
          <w:bCs/>
          <w:sz w:val="24"/>
          <w:szCs w:val="24"/>
        </w:rPr>
        <w:t xml:space="preserve"> to explore </w:t>
      </w:r>
      <w:r w:rsidR="00141FD1">
        <w:rPr>
          <w:rFonts w:asciiTheme="majorHAnsi" w:hAnsiTheme="majorHAnsi" w:cs="Arial"/>
          <w:bCs/>
          <w:sz w:val="24"/>
          <w:szCs w:val="24"/>
        </w:rPr>
        <w:t>how long a Teaching-focused member of staff remains in a grade before academic promotions compared with a Teaching and Research-focused colleague</w:t>
      </w:r>
      <w:r>
        <w:rPr>
          <w:rFonts w:asciiTheme="majorHAnsi" w:hAnsiTheme="majorHAnsi" w:cs="Arial"/>
          <w:bCs/>
          <w:sz w:val="24"/>
          <w:szCs w:val="24"/>
        </w:rPr>
        <w:t xml:space="preserve">, </w:t>
      </w:r>
      <w:r w:rsidR="00807C20">
        <w:rPr>
          <w:rFonts w:asciiTheme="majorHAnsi" w:hAnsiTheme="majorHAnsi" w:cs="Arial"/>
          <w:bCs/>
          <w:sz w:val="24"/>
          <w:szCs w:val="24"/>
        </w:rPr>
        <w:t>as well as attempting to ensure equity between workload and opportunities for Teaching-focussed staff.</w:t>
      </w:r>
    </w:p>
    <w:p w14:paraId="746D8E54" w14:textId="1BC40717" w:rsidR="00BB6C44" w:rsidRDefault="00BB6C44" w:rsidP="003A72CA">
      <w:pPr>
        <w:pStyle w:val="ListParagraph"/>
        <w:numPr>
          <w:ilvl w:val="0"/>
          <w:numId w:val="6"/>
        </w:numPr>
        <w:ind w:left="360"/>
        <w:rPr>
          <w:rFonts w:asciiTheme="majorHAnsi" w:hAnsiTheme="majorHAnsi" w:cs="Arial"/>
          <w:bCs/>
          <w:sz w:val="24"/>
          <w:szCs w:val="24"/>
        </w:rPr>
      </w:pPr>
      <w:r>
        <w:rPr>
          <w:rFonts w:asciiTheme="majorHAnsi" w:hAnsiTheme="majorHAnsi" w:cs="Arial"/>
          <w:bCs/>
          <w:sz w:val="24"/>
          <w:szCs w:val="24"/>
        </w:rPr>
        <w:t>Consider the impact of the new workload model on Teaching-focussed colleagues in different departments across the university.</w:t>
      </w:r>
    </w:p>
    <w:p w14:paraId="7AC3B002" w14:textId="36CD0527" w:rsidR="00BC5155" w:rsidRDefault="00BC5155" w:rsidP="003A72CA">
      <w:pPr>
        <w:pStyle w:val="ListParagraph"/>
        <w:numPr>
          <w:ilvl w:val="0"/>
          <w:numId w:val="6"/>
        </w:numPr>
        <w:ind w:left="360"/>
        <w:rPr>
          <w:rFonts w:asciiTheme="majorHAnsi" w:hAnsiTheme="majorHAnsi" w:cs="Arial"/>
          <w:bCs/>
          <w:sz w:val="24"/>
          <w:szCs w:val="24"/>
        </w:rPr>
      </w:pPr>
      <w:r>
        <w:rPr>
          <w:rFonts w:asciiTheme="majorHAnsi" w:hAnsiTheme="majorHAnsi" w:cs="Arial"/>
          <w:bCs/>
          <w:sz w:val="24"/>
          <w:szCs w:val="24"/>
        </w:rPr>
        <w:t xml:space="preserve">Explore the </w:t>
      </w:r>
      <w:r w:rsidR="00051B7D">
        <w:rPr>
          <w:rFonts w:asciiTheme="majorHAnsi" w:hAnsiTheme="majorHAnsi" w:cs="Arial"/>
          <w:bCs/>
          <w:sz w:val="24"/>
          <w:szCs w:val="24"/>
        </w:rPr>
        <w:t xml:space="preserve">disparities caused by a lack of a promotion for professional services, </w:t>
      </w:r>
      <w:r w:rsidR="009E0900">
        <w:rPr>
          <w:rFonts w:asciiTheme="majorHAnsi" w:hAnsiTheme="majorHAnsi" w:cs="Arial"/>
          <w:bCs/>
          <w:sz w:val="24"/>
          <w:szCs w:val="24"/>
        </w:rPr>
        <w:t>which instead functions on a process of ‘progression’.</w:t>
      </w:r>
    </w:p>
    <w:p w14:paraId="4953F697" w14:textId="248E944B" w:rsidR="0020717F" w:rsidRDefault="00320B4D" w:rsidP="003A72CA">
      <w:pPr>
        <w:pStyle w:val="ListParagraph"/>
        <w:numPr>
          <w:ilvl w:val="0"/>
          <w:numId w:val="6"/>
        </w:numPr>
        <w:ind w:left="360"/>
        <w:rPr>
          <w:rFonts w:asciiTheme="majorHAnsi" w:hAnsiTheme="majorHAnsi" w:cs="Arial"/>
          <w:bCs/>
          <w:sz w:val="24"/>
          <w:szCs w:val="24"/>
        </w:rPr>
      </w:pPr>
      <w:r>
        <w:rPr>
          <w:rFonts w:asciiTheme="majorHAnsi" w:hAnsiTheme="majorHAnsi" w:cs="Arial"/>
          <w:bCs/>
          <w:sz w:val="24"/>
          <w:szCs w:val="24"/>
        </w:rPr>
        <w:t xml:space="preserve">Collaborate with the newly-established Teaching-focused Professors network, potentially exploring opportunities for further networks, </w:t>
      </w:r>
      <w:r w:rsidR="0020717F">
        <w:rPr>
          <w:rFonts w:asciiTheme="majorHAnsi" w:hAnsiTheme="majorHAnsi" w:cs="Arial"/>
          <w:bCs/>
          <w:sz w:val="24"/>
          <w:szCs w:val="24"/>
        </w:rPr>
        <w:t>support, mentoring, etc.</w:t>
      </w:r>
    </w:p>
    <w:p w14:paraId="4750ECBC" w14:textId="19824929" w:rsidR="00C712E3" w:rsidRDefault="00C712E3" w:rsidP="003A72CA">
      <w:pPr>
        <w:pStyle w:val="ListParagraph"/>
        <w:numPr>
          <w:ilvl w:val="0"/>
          <w:numId w:val="6"/>
        </w:numPr>
        <w:ind w:left="360"/>
        <w:rPr>
          <w:rFonts w:asciiTheme="majorHAnsi" w:hAnsiTheme="majorHAnsi" w:cs="Arial"/>
          <w:bCs/>
          <w:sz w:val="24"/>
          <w:szCs w:val="24"/>
        </w:rPr>
      </w:pPr>
      <w:r>
        <w:rPr>
          <w:rFonts w:asciiTheme="majorHAnsi" w:hAnsiTheme="majorHAnsi" w:cs="Arial"/>
          <w:bCs/>
          <w:sz w:val="24"/>
          <w:szCs w:val="24"/>
        </w:rPr>
        <w:t xml:space="preserve">Explore </w:t>
      </w:r>
      <w:r w:rsidR="003D244A">
        <w:rPr>
          <w:rFonts w:asciiTheme="majorHAnsi" w:hAnsiTheme="majorHAnsi" w:cs="Arial"/>
          <w:bCs/>
          <w:sz w:val="24"/>
          <w:szCs w:val="24"/>
        </w:rPr>
        <w:t>the</w:t>
      </w:r>
      <w:r w:rsidR="00EC13F5">
        <w:rPr>
          <w:rFonts w:asciiTheme="majorHAnsi" w:hAnsiTheme="majorHAnsi" w:cs="Arial"/>
          <w:bCs/>
          <w:sz w:val="24"/>
          <w:szCs w:val="24"/>
        </w:rPr>
        <w:t xml:space="preserve"> possibility of removing the </w:t>
      </w:r>
      <w:r w:rsidR="003D244A">
        <w:rPr>
          <w:rFonts w:asciiTheme="majorHAnsi" w:hAnsiTheme="majorHAnsi" w:cs="Arial"/>
          <w:bCs/>
          <w:sz w:val="24"/>
          <w:szCs w:val="24"/>
        </w:rPr>
        <w:t>‘teaching-focused’ description on professor titles</w:t>
      </w:r>
      <w:r w:rsidR="00BC5155">
        <w:rPr>
          <w:rFonts w:asciiTheme="majorHAnsi" w:hAnsiTheme="majorHAnsi" w:cs="Arial"/>
          <w:bCs/>
          <w:sz w:val="24"/>
          <w:szCs w:val="24"/>
        </w:rPr>
        <w:t xml:space="preserve"> through various university systems</w:t>
      </w:r>
      <w:r w:rsidR="003D244A">
        <w:rPr>
          <w:rFonts w:asciiTheme="majorHAnsi" w:hAnsiTheme="majorHAnsi" w:cs="Arial"/>
          <w:bCs/>
          <w:sz w:val="24"/>
          <w:szCs w:val="24"/>
        </w:rPr>
        <w:t>.</w:t>
      </w:r>
    </w:p>
    <w:p w14:paraId="4A7E84EC" w14:textId="77777777" w:rsidR="003A72CA" w:rsidRPr="003A72CA" w:rsidRDefault="003A72CA" w:rsidP="003A72CA">
      <w:pPr>
        <w:pStyle w:val="ListParagraph"/>
        <w:ind w:left="360"/>
        <w:rPr>
          <w:rFonts w:asciiTheme="majorHAnsi" w:hAnsiTheme="majorHAnsi" w:cs="Arial"/>
          <w:bCs/>
          <w:sz w:val="24"/>
          <w:szCs w:val="24"/>
        </w:rPr>
      </w:pPr>
    </w:p>
    <w:p w14:paraId="1840E912" w14:textId="185DC012" w:rsidR="00976F35" w:rsidRPr="00922038" w:rsidRDefault="00976F35" w:rsidP="00523B97">
      <w:pPr>
        <w:numPr>
          <w:ilvl w:val="0"/>
          <w:numId w:val="3"/>
        </w:numPr>
        <w:spacing w:after="0" w:line="240" w:lineRule="auto"/>
        <w:contextualSpacing/>
        <w:rPr>
          <w:rFonts w:asciiTheme="majorHAnsi" w:eastAsiaTheme="minorHAnsi" w:hAnsiTheme="majorHAnsi" w:cs="Arial"/>
          <w:b/>
          <w:i/>
          <w:iCs/>
          <w:sz w:val="24"/>
          <w:szCs w:val="24"/>
        </w:rPr>
      </w:pPr>
      <w:r w:rsidRPr="00922038">
        <w:rPr>
          <w:rFonts w:asciiTheme="majorHAnsi" w:eastAsiaTheme="minorHAnsi" w:hAnsiTheme="majorHAnsi" w:cs="Arial"/>
          <w:b/>
          <w:sz w:val="24"/>
          <w:szCs w:val="24"/>
        </w:rPr>
        <w:t xml:space="preserve">What will Staff and Student Engagement </w:t>
      </w:r>
      <w:r w:rsidR="00315FEF" w:rsidRPr="00922038">
        <w:rPr>
          <w:rFonts w:asciiTheme="majorHAnsi" w:eastAsiaTheme="minorHAnsi" w:hAnsiTheme="majorHAnsi" w:cs="Arial"/>
          <w:b/>
          <w:sz w:val="24"/>
          <w:szCs w:val="24"/>
        </w:rPr>
        <w:t xml:space="preserve">in this Learning Circle </w:t>
      </w:r>
      <w:r w:rsidRPr="00922038">
        <w:rPr>
          <w:rFonts w:asciiTheme="majorHAnsi" w:eastAsiaTheme="minorHAnsi" w:hAnsiTheme="majorHAnsi" w:cs="Arial"/>
          <w:b/>
          <w:sz w:val="24"/>
          <w:szCs w:val="24"/>
        </w:rPr>
        <w:t>look like</w:t>
      </w:r>
      <w:r w:rsidR="00315FEF" w:rsidRPr="00922038">
        <w:rPr>
          <w:rFonts w:asciiTheme="majorHAnsi" w:eastAsiaTheme="minorHAnsi" w:hAnsiTheme="majorHAnsi" w:cs="Arial"/>
          <w:b/>
          <w:sz w:val="24"/>
          <w:szCs w:val="24"/>
        </w:rPr>
        <w:t>?</w:t>
      </w:r>
      <w:r w:rsidRPr="00922038">
        <w:rPr>
          <w:rFonts w:asciiTheme="majorHAnsi" w:eastAsiaTheme="minorHAnsi" w:hAnsiTheme="majorHAnsi" w:cs="Arial"/>
          <w:b/>
          <w:sz w:val="24"/>
          <w:szCs w:val="24"/>
        </w:rPr>
        <w:t xml:space="preserve"> </w:t>
      </w:r>
    </w:p>
    <w:p w14:paraId="645D8989" w14:textId="77777777" w:rsidR="000274BA" w:rsidRDefault="00976F35" w:rsidP="000274BA">
      <w:pPr>
        <w:ind w:left="720"/>
        <w:contextualSpacing/>
        <w:rPr>
          <w:rFonts w:asciiTheme="majorHAnsi" w:hAnsiTheme="majorHAnsi" w:cs="Arial"/>
          <w:bCs/>
          <w:i/>
          <w:iCs/>
          <w:sz w:val="24"/>
          <w:szCs w:val="24"/>
        </w:rPr>
      </w:pPr>
      <w:r w:rsidRPr="00922038">
        <w:rPr>
          <w:rFonts w:asciiTheme="majorHAnsi" w:hAnsiTheme="majorHAnsi" w:cs="Arial"/>
          <w:bCs/>
          <w:i/>
          <w:iCs/>
          <w:sz w:val="24"/>
          <w:szCs w:val="24"/>
        </w:rPr>
        <w:t>(e.g. activities, tasks, knowledge, contributions)</w:t>
      </w:r>
    </w:p>
    <w:p w14:paraId="6A6FF1BE" w14:textId="77777777" w:rsidR="0020717F" w:rsidRDefault="0020717F" w:rsidP="0020717F">
      <w:pPr>
        <w:contextualSpacing/>
        <w:rPr>
          <w:rFonts w:asciiTheme="majorHAnsi" w:hAnsiTheme="majorHAnsi" w:cs="Arial"/>
          <w:bCs/>
          <w:i/>
          <w:iCs/>
          <w:sz w:val="24"/>
          <w:szCs w:val="24"/>
        </w:rPr>
      </w:pPr>
    </w:p>
    <w:p w14:paraId="06389077" w14:textId="01BB891B" w:rsidR="00976F35" w:rsidRPr="00044549" w:rsidRDefault="0020717F" w:rsidP="00044549">
      <w:pPr>
        <w:contextualSpacing/>
        <w:rPr>
          <w:rFonts w:asciiTheme="majorHAnsi" w:hAnsiTheme="majorHAnsi" w:cs="Arial"/>
          <w:bCs/>
          <w:sz w:val="24"/>
          <w:szCs w:val="24"/>
        </w:rPr>
      </w:pPr>
      <w:r w:rsidRPr="0020717F">
        <w:rPr>
          <w:rFonts w:asciiTheme="majorHAnsi" w:hAnsiTheme="majorHAnsi" w:cs="Arial"/>
          <w:bCs/>
          <w:sz w:val="24"/>
          <w:szCs w:val="24"/>
        </w:rPr>
        <w:t>Developmental</w:t>
      </w:r>
      <w:r w:rsidR="00AD03B8">
        <w:rPr>
          <w:rFonts w:asciiTheme="majorHAnsi" w:hAnsiTheme="majorHAnsi" w:cs="Arial"/>
          <w:bCs/>
          <w:sz w:val="24"/>
          <w:szCs w:val="24"/>
        </w:rPr>
        <w:t xml:space="preserve">, contributing to the Learning Circle’s ongoing activities and potentially leading on tasks to produce knowledge related to the </w:t>
      </w:r>
      <w:r w:rsidR="00044549">
        <w:rPr>
          <w:rFonts w:asciiTheme="majorHAnsi" w:hAnsiTheme="majorHAnsi" w:cs="Arial"/>
          <w:bCs/>
          <w:sz w:val="24"/>
          <w:szCs w:val="24"/>
        </w:rPr>
        <w:t xml:space="preserve">circle’s main aims. The nature of the Learning Circle </w:t>
      </w:r>
      <w:r w:rsidR="00E11277">
        <w:rPr>
          <w:rFonts w:asciiTheme="majorHAnsi" w:hAnsiTheme="majorHAnsi" w:cs="Arial"/>
          <w:bCs/>
          <w:sz w:val="24"/>
          <w:szCs w:val="24"/>
        </w:rPr>
        <w:t xml:space="preserve">typically </w:t>
      </w:r>
      <w:r w:rsidR="00044549">
        <w:rPr>
          <w:rFonts w:asciiTheme="majorHAnsi" w:hAnsiTheme="majorHAnsi" w:cs="Arial"/>
          <w:bCs/>
          <w:sz w:val="24"/>
          <w:szCs w:val="24"/>
        </w:rPr>
        <w:t xml:space="preserve">results in </w:t>
      </w:r>
      <w:r w:rsidR="00E11277">
        <w:rPr>
          <w:rFonts w:asciiTheme="majorHAnsi" w:hAnsiTheme="majorHAnsi" w:cs="Arial"/>
          <w:bCs/>
          <w:sz w:val="24"/>
          <w:szCs w:val="24"/>
        </w:rPr>
        <w:t xml:space="preserve">more appeal to staff rather than students, but the Learning Circle is committed to co-production with students and will encourage further student engagement to develop our </w:t>
      </w:r>
      <w:r w:rsidR="003A72CA">
        <w:rPr>
          <w:rFonts w:asciiTheme="majorHAnsi" w:hAnsiTheme="majorHAnsi" w:cs="Arial"/>
          <w:bCs/>
          <w:sz w:val="24"/>
          <w:szCs w:val="24"/>
        </w:rPr>
        <w:t>activities and focus.</w:t>
      </w:r>
    </w:p>
    <w:p w14:paraId="17A7BE1A" w14:textId="77777777" w:rsidR="00976F35" w:rsidRPr="00922038" w:rsidRDefault="00976F35" w:rsidP="00976F35">
      <w:pPr>
        <w:ind w:right="851"/>
        <w:rPr>
          <w:rFonts w:asciiTheme="majorHAnsi" w:hAnsiTheme="majorHAnsi" w:cstheme="majorHAnsi"/>
          <w:b/>
          <w:bCs/>
        </w:rPr>
      </w:pPr>
    </w:p>
    <w:p w14:paraId="430AE25F" w14:textId="7D263B8D" w:rsidR="00976F35" w:rsidRPr="00922038" w:rsidRDefault="00976F35" w:rsidP="00976F35">
      <w:pPr>
        <w:ind w:right="851"/>
        <w:rPr>
          <w:rFonts w:asciiTheme="majorHAnsi" w:hAnsiTheme="majorHAnsi" w:cstheme="majorHAnsi"/>
          <w:b/>
          <w:bCs/>
        </w:rPr>
      </w:pPr>
      <w:r w:rsidRPr="00922038">
        <w:rPr>
          <w:rFonts w:asciiTheme="majorHAnsi" w:hAnsiTheme="majorHAnsi" w:cstheme="majorHAnsi"/>
          <w:b/>
          <w:bCs/>
        </w:rPr>
        <w:t>Prepared by:</w:t>
      </w:r>
      <w:r w:rsidR="000274BA" w:rsidRPr="00922038">
        <w:rPr>
          <w:rFonts w:asciiTheme="majorHAnsi" w:hAnsiTheme="majorHAnsi" w:cstheme="majorHAnsi"/>
          <w:b/>
          <w:bCs/>
        </w:rPr>
        <w:t xml:space="preserve"> </w:t>
      </w:r>
      <w:r w:rsidR="000274BA" w:rsidRPr="00922038">
        <w:rPr>
          <w:rFonts w:asciiTheme="majorHAnsi" w:hAnsiTheme="majorHAnsi" w:cstheme="majorHAnsi"/>
        </w:rPr>
        <w:t>Simon Peplow</w:t>
      </w:r>
    </w:p>
    <w:p w14:paraId="6154494A" w14:textId="2D71E6A9" w:rsidR="00976F35" w:rsidRPr="00922038" w:rsidRDefault="00523B97" w:rsidP="00976F35">
      <w:pPr>
        <w:ind w:right="851"/>
        <w:rPr>
          <w:rFonts w:asciiTheme="majorHAnsi" w:hAnsiTheme="majorHAnsi" w:cstheme="majorHAnsi"/>
        </w:rPr>
      </w:pPr>
      <w:r w:rsidRPr="00922038">
        <w:rPr>
          <w:rFonts w:asciiTheme="majorHAnsi" w:hAnsiTheme="majorHAnsi" w:cstheme="majorHAnsi"/>
          <w:b/>
        </w:rPr>
        <w:t xml:space="preserve">Names of </w:t>
      </w:r>
      <w:r w:rsidR="00976F35" w:rsidRPr="00922038">
        <w:rPr>
          <w:rFonts w:asciiTheme="majorHAnsi" w:hAnsiTheme="majorHAnsi" w:cstheme="majorHAnsi"/>
          <w:b/>
        </w:rPr>
        <w:t>Learning Circle Lead/Co-Lead</w:t>
      </w:r>
      <w:r w:rsidR="00976F35" w:rsidRPr="00922038">
        <w:rPr>
          <w:rFonts w:asciiTheme="majorHAnsi" w:hAnsiTheme="majorHAnsi" w:cstheme="majorHAnsi"/>
          <w:b/>
          <w:bCs/>
        </w:rPr>
        <w:t>(s):</w:t>
      </w:r>
      <w:r w:rsidR="00976F35" w:rsidRPr="00922038">
        <w:rPr>
          <w:rFonts w:asciiTheme="majorHAnsi" w:hAnsiTheme="majorHAnsi" w:cstheme="majorHAnsi"/>
        </w:rPr>
        <w:t xml:space="preserve"> </w:t>
      </w:r>
      <w:r w:rsidR="000274BA" w:rsidRPr="00922038">
        <w:rPr>
          <w:rFonts w:asciiTheme="majorHAnsi" w:hAnsiTheme="majorHAnsi" w:cstheme="majorHAnsi"/>
        </w:rPr>
        <w:t>Ali Ahmad and Simon Peplow</w:t>
      </w:r>
    </w:p>
    <w:p w14:paraId="4FA37B83" w14:textId="6CE3725A" w:rsidR="00976F35" w:rsidRPr="000274BA" w:rsidRDefault="00976F35" w:rsidP="000274BA">
      <w:pPr>
        <w:ind w:right="851"/>
        <w:rPr>
          <w:rFonts w:asciiTheme="majorHAnsi" w:hAnsiTheme="majorHAnsi" w:cstheme="majorHAnsi"/>
        </w:rPr>
      </w:pPr>
      <w:r w:rsidRPr="00922038">
        <w:rPr>
          <w:rFonts w:asciiTheme="majorHAnsi" w:hAnsiTheme="majorHAnsi" w:cstheme="majorHAnsi"/>
          <w:b/>
        </w:rPr>
        <w:t>Date:</w:t>
      </w:r>
      <w:r w:rsidRPr="00922038">
        <w:rPr>
          <w:rFonts w:asciiTheme="majorHAnsi" w:hAnsiTheme="majorHAnsi" w:cstheme="majorHAnsi"/>
        </w:rPr>
        <w:t xml:space="preserve"> </w:t>
      </w:r>
      <w:r w:rsidR="002E1455">
        <w:rPr>
          <w:rFonts w:asciiTheme="majorHAnsi" w:hAnsiTheme="majorHAnsi" w:cstheme="majorHAnsi"/>
        </w:rPr>
        <w:t>14</w:t>
      </w:r>
      <w:r w:rsidR="000274BA" w:rsidRPr="00922038">
        <w:rPr>
          <w:rFonts w:asciiTheme="majorHAnsi" w:hAnsiTheme="majorHAnsi" w:cstheme="majorHAnsi"/>
        </w:rPr>
        <w:t>/1</w:t>
      </w:r>
      <w:r w:rsidR="002E1455">
        <w:rPr>
          <w:rFonts w:asciiTheme="majorHAnsi" w:hAnsiTheme="majorHAnsi" w:cstheme="majorHAnsi"/>
        </w:rPr>
        <w:t>1</w:t>
      </w:r>
      <w:r w:rsidR="000274BA" w:rsidRPr="00922038">
        <w:rPr>
          <w:rFonts w:asciiTheme="majorHAnsi" w:hAnsiTheme="majorHAnsi" w:cstheme="majorHAnsi"/>
        </w:rPr>
        <w:t>/2024</w:t>
      </w:r>
    </w:p>
    <w:sectPr w:rsidR="00976F35" w:rsidRPr="000274BA" w:rsidSect="00065CC7">
      <w:headerReference w:type="even" r:id="rId9"/>
      <w:headerReference w:type="default" r:id="rId10"/>
      <w:footerReference w:type="default" r:id="rId11"/>
      <w:pgSz w:w="11900" w:h="16840"/>
      <w:pgMar w:top="1080" w:right="1440" w:bottom="284"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9717AB" w14:textId="77777777" w:rsidR="00470137" w:rsidRPr="00922038" w:rsidRDefault="00470137" w:rsidP="0032312F">
      <w:pPr>
        <w:spacing w:after="0" w:line="240" w:lineRule="auto"/>
      </w:pPr>
      <w:r w:rsidRPr="00922038">
        <w:separator/>
      </w:r>
    </w:p>
  </w:endnote>
  <w:endnote w:type="continuationSeparator" w:id="0">
    <w:p w14:paraId="4139D002" w14:textId="77777777" w:rsidR="00470137" w:rsidRPr="00922038" w:rsidRDefault="00470137" w:rsidP="0032312F">
      <w:pPr>
        <w:spacing w:after="0" w:line="240" w:lineRule="auto"/>
      </w:pPr>
      <w:r w:rsidRPr="0092203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B38B3A" w14:textId="19264FE0" w:rsidR="0032312F" w:rsidRPr="00922038" w:rsidRDefault="0032312F">
    <w:pPr>
      <w:pStyle w:val="Footer"/>
    </w:pPr>
    <w:r w:rsidRPr="00922038">
      <w:rPr>
        <w:noProof/>
        <w:lang w:eastAsia="en-GB"/>
      </w:rPr>
      <mc:AlternateContent>
        <mc:Choice Requires="wps">
          <w:drawing>
            <wp:anchor distT="0" distB="0" distL="114300" distR="114300" simplePos="0" relativeHeight="251656192" behindDoc="0" locked="0" layoutInCell="1" allowOverlap="1" wp14:anchorId="65578C7C" wp14:editId="4B8C2B5A">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0CB83DB2" w14:textId="4AD1FE68" w:rsidR="0032312F" w:rsidRPr="00922038" w:rsidRDefault="0032312F" w:rsidP="002108F5">
                          <w:pPr>
                            <w:rPr>
                              <w:color w:val="FFFFFF" w:themeColor="background1"/>
                              <w:szCs w:val="24"/>
                            </w:rPr>
                          </w:pPr>
                          <w:r w:rsidRPr="00922038">
                            <w:rPr>
                              <w:rFonts w:ascii="Calibri" w:hAnsi="Calibri"/>
                              <w:b/>
                              <w:color w:val="FFFFFF" w:themeColor="background1"/>
                              <w:sz w:val="24"/>
                              <w:szCs w:val="24"/>
                            </w:rPr>
                            <w:fldChar w:fldCharType="begin"/>
                          </w:r>
                          <w:r w:rsidRPr="00922038">
                            <w:rPr>
                              <w:rFonts w:ascii="Calibri" w:hAnsi="Calibri"/>
                              <w:b/>
                              <w:color w:val="FFFFFF" w:themeColor="background1"/>
                              <w:sz w:val="24"/>
                              <w:szCs w:val="24"/>
                            </w:rPr>
                            <w:instrText xml:space="preserve"> PAGE   \* MERGEFORMAT </w:instrText>
                          </w:r>
                          <w:r w:rsidRPr="00922038">
                            <w:rPr>
                              <w:rFonts w:ascii="Calibri" w:hAnsi="Calibri"/>
                              <w:b/>
                              <w:color w:val="FFFFFF" w:themeColor="background1"/>
                              <w:sz w:val="24"/>
                              <w:szCs w:val="24"/>
                            </w:rPr>
                            <w:fldChar w:fldCharType="separate"/>
                          </w:r>
                          <w:r w:rsidR="00D94C20" w:rsidRPr="00922038">
                            <w:rPr>
                              <w:rFonts w:ascii="Calibri" w:hAnsi="Calibri"/>
                              <w:b/>
                              <w:color w:val="FFFFFF" w:themeColor="background1"/>
                            </w:rPr>
                            <w:t>1</w:t>
                          </w:r>
                          <w:r w:rsidRPr="00922038">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78C7C"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" filled="f" stroked="f">
              <v:textbox>
                <w:txbxContent>
                  <w:p w14:paraId="0CB83DB2" w14:textId="4AD1FE68" w:rsidR="0032312F" w:rsidRPr="00922038" w:rsidRDefault="0032312F" w:rsidP="002108F5">
                    <w:pPr>
                      <w:rPr>
                        <w:color w:val="FFFFFF" w:themeColor="background1"/>
                        <w:szCs w:val="24"/>
                      </w:rPr>
                    </w:pPr>
                    <w:r w:rsidRPr="00922038">
                      <w:rPr>
                        <w:rFonts w:ascii="Calibri" w:hAnsi="Calibri"/>
                        <w:b/>
                        <w:color w:val="FFFFFF" w:themeColor="background1"/>
                        <w:sz w:val="24"/>
                        <w:szCs w:val="24"/>
                      </w:rPr>
                      <w:fldChar w:fldCharType="begin"/>
                    </w:r>
                    <w:r w:rsidRPr="00922038">
                      <w:rPr>
                        <w:rFonts w:ascii="Calibri" w:hAnsi="Calibri"/>
                        <w:b/>
                        <w:color w:val="FFFFFF" w:themeColor="background1"/>
                        <w:sz w:val="24"/>
                        <w:szCs w:val="24"/>
                      </w:rPr>
                      <w:instrText xml:space="preserve"> PAGE   \* MERGEFORMAT </w:instrText>
                    </w:r>
                    <w:r w:rsidRPr="00922038">
                      <w:rPr>
                        <w:rFonts w:ascii="Calibri" w:hAnsi="Calibri"/>
                        <w:b/>
                        <w:color w:val="FFFFFF" w:themeColor="background1"/>
                        <w:sz w:val="24"/>
                        <w:szCs w:val="24"/>
                      </w:rPr>
                      <w:fldChar w:fldCharType="separate"/>
                    </w:r>
                    <w:r w:rsidR="00D94C20" w:rsidRPr="00922038">
                      <w:rPr>
                        <w:rFonts w:ascii="Calibri" w:hAnsi="Calibri"/>
                        <w:b/>
                        <w:color w:val="FFFFFF" w:themeColor="background1"/>
                      </w:rPr>
                      <w:t>1</w:t>
                    </w:r>
                    <w:r w:rsidRPr="00922038">
                      <w:rPr>
                        <w:rFonts w:ascii="Calibri" w:hAnsi="Calibri"/>
                        <w:b/>
                        <w:color w:val="FFFFFF" w:themeColor="background1"/>
                        <w:sz w:val="24"/>
                        <w:szCs w:val="24"/>
                      </w:rPr>
                      <w:fldChar w:fldCharType="end"/>
                    </w:r>
                  </w:p>
                </w:txbxContent>
              </v:textbox>
              <w10:wrap anchorx="page" anchory="page"/>
            </v:shape>
          </w:pict>
        </mc:Fallback>
      </mc:AlternateContent>
    </w:r>
  </w:p>
  <w:p w14:paraId="14F109B0" w14:textId="0C121C04" w:rsidR="0032312F" w:rsidRPr="00922038" w:rsidRDefault="0032312F">
    <w:pPr>
      <w:pStyle w:val="Footer"/>
    </w:pPr>
  </w:p>
  <w:p w14:paraId="7E0D61B3" w14:textId="4606F6B7" w:rsidR="0032312F" w:rsidRPr="00922038" w:rsidRDefault="00976F35">
    <w:pPr>
      <w:pStyle w:val="Footer"/>
    </w:pPr>
    <w:r w:rsidRPr="00922038">
      <w:rPr>
        <w:noProof/>
        <w:lang w:eastAsia="en-GB"/>
      </w:rPr>
      <mc:AlternateContent>
        <mc:Choice Requires="wps">
          <w:drawing>
            <wp:anchor distT="0" distB="0" distL="114300" distR="114300" simplePos="0" relativeHeight="251658240" behindDoc="0" locked="0" layoutInCell="1" allowOverlap="1" wp14:anchorId="4D0E7E33" wp14:editId="3DB5F138">
              <wp:simplePos x="0" y="0"/>
              <wp:positionH relativeFrom="margin">
                <wp:posOffset>5286375</wp:posOffset>
              </wp:positionH>
              <wp:positionV relativeFrom="paragraph">
                <wp:posOffset>153035</wp:posOffset>
              </wp:positionV>
              <wp:extent cx="1143000" cy="454660"/>
              <wp:effectExtent l="0" t="0" r="0" b="254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54660"/>
                      </a:xfrm>
                      <a:prstGeom prst="rect">
                        <a:avLst/>
                      </a:prstGeom>
                      <a:solidFill>
                        <a:srgbClr val="FFFFFF"/>
                      </a:solidFill>
                      <a:ln w="9525">
                        <a:noFill/>
                        <a:miter lim="800000"/>
                        <a:headEnd/>
                        <a:tailEnd/>
                      </a:ln>
                    </wps:spPr>
                    <wps:txbx>
                      <w:txbxContent>
                        <w:p w14:paraId="29BB8A9D" w14:textId="0C5E3279" w:rsidR="0032312F" w:rsidRPr="00922038" w:rsidRDefault="0032312F" w:rsidP="0032312F">
                          <w:pPr>
                            <w:spacing w:after="0" w:line="240" w:lineRule="auto"/>
                            <w:rPr>
                              <w:color w:val="000000" w:themeColor="text1"/>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0E7E33" id="Text Box 2" o:spid="_x0000_s1027" type="#_x0000_t202" style="position:absolute;margin-left:416.25pt;margin-top:12.05pt;width:90pt;height:35.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" stroked="f">
              <v:textbox>
                <w:txbxContent>
                  <w:p w14:paraId="29BB8A9D" w14:textId="0C5E3279" w:rsidR="0032312F" w:rsidRPr="00922038" w:rsidRDefault="0032312F" w:rsidP="0032312F">
                    <w:pPr>
                      <w:spacing w:after="0" w:line="240" w:lineRule="auto"/>
                      <w:rPr>
                        <w:color w:val="000000" w:themeColor="text1"/>
                        <w:sz w:val="20"/>
                        <w:szCs w:val="20"/>
                      </w:rPr>
                    </w:pPr>
                  </w:p>
                </w:txbxContent>
              </v:textbox>
              <w10:wrap anchorx="margin"/>
            </v:shape>
          </w:pict>
        </mc:Fallback>
      </mc:AlternateContent>
    </w:r>
  </w:p>
  <w:p w14:paraId="626A1C24" w14:textId="7EE22DE0" w:rsidR="0032312F" w:rsidRPr="00922038"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A22FF5" w14:textId="77777777" w:rsidR="00470137" w:rsidRPr="00922038" w:rsidRDefault="00470137" w:rsidP="0032312F">
      <w:pPr>
        <w:spacing w:after="0" w:line="240" w:lineRule="auto"/>
      </w:pPr>
      <w:r w:rsidRPr="00922038">
        <w:separator/>
      </w:r>
    </w:p>
  </w:footnote>
  <w:footnote w:type="continuationSeparator" w:id="0">
    <w:p w14:paraId="2AAF9D15" w14:textId="77777777" w:rsidR="00470137" w:rsidRPr="00922038" w:rsidRDefault="00470137" w:rsidP="0032312F">
      <w:pPr>
        <w:spacing w:after="0" w:line="240" w:lineRule="auto"/>
      </w:pPr>
      <w:r w:rsidRPr="00922038">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2C1F37" w14:textId="37514E9F" w:rsidR="00E66E27" w:rsidRPr="00922038" w:rsidRDefault="00410D10">
    <w:pPr>
      <w:pStyle w:val="Header"/>
    </w:pPr>
    <w:r w:rsidRPr="00922038">
      <w:rPr>
        <w:noProof/>
        <w:lang w:eastAsia="en-GB"/>
      </w:rPr>
      <w:drawing>
        <wp:anchor distT="0" distB="0" distL="114300" distR="114300" simplePos="0" relativeHeight="251658752" behindDoc="0" locked="0" layoutInCell="1" allowOverlap="1" wp14:anchorId="6881AE1C" wp14:editId="301E7427">
          <wp:simplePos x="0" y="0"/>
          <wp:positionH relativeFrom="page">
            <wp:posOffset>-177685</wp:posOffset>
          </wp:positionH>
          <wp:positionV relativeFrom="paragraph">
            <wp:posOffset>0</wp:posOffset>
          </wp:positionV>
          <wp:extent cx="7952208" cy="1093833"/>
          <wp:effectExtent l="0" t="0" r="0" b="0"/>
          <wp:wrapSquare wrapText="bothSides"/>
          <wp:docPr id="336860749" name="Picture 336860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etter head blank.png"/>
                  <pic:cNvPicPr/>
                </pic:nvPicPr>
                <pic:blipFill>
                  <a:blip r:embed="rId1">
                    <a:extLst>
                      <a:ext uri="{28A0092B-C50C-407E-A947-70E740481C1C}">
                        <a14:useLocalDpi xmlns:a14="http://schemas.microsoft.com/office/drawing/2010/main" val="0"/>
                      </a:ext>
                    </a:extLst>
                  </a:blip>
                  <a:stretch>
                    <a:fillRect/>
                  </a:stretch>
                </pic:blipFill>
                <pic:spPr>
                  <a:xfrm>
                    <a:off x="0" y="0"/>
                    <a:ext cx="7952208" cy="1093833"/>
                  </a:xfrm>
                  <a:prstGeom prst="rect">
                    <a:avLst/>
                  </a:prstGeom>
                </pic:spPr>
              </pic:pic>
            </a:graphicData>
          </a:graphic>
          <wp14:sizeRelH relativeFrom="page">
            <wp14:pctWidth>0</wp14:pctWidth>
          </wp14:sizeRelH>
          <wp14:sizeRelV relativeFrom="page">
            <wp14:pctHeight>0</wp14:pctHeight>
          </wp14:sizeRelV>
        </wp:anchor>
      </w:drawing>
    </w:r>
  </w:p>
  <w:p w14:paraId="0E527AB4" w14:textId="0303794E" w:rsidR="0032312F" w:rsidRPr="00922038"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212EBF" w14:textId="504F49C6" w:rsidR="0032312F" w:rsidRPr="00922038" w:rsidRDefault="00823C40" w:rsidP="00823C40">
    <w:pPr>
      <w:pStyle w:val="Header"/>
      <w:ind w:left="-1800" w:right="-1800" w:firstLine="1800"/>
      <w:jc w:val="right"/>
    </w:pPr>
    <w:r w:rsidRPr="00922038">
      <w:rPr>
        <w:noProof/>
      </w:rPr>
      <w:drawing>
        <wp:anchor distT="0" distB="0" distL="114300" distR="114300" simplePos="0" relativeHeight="251659776" behindDoc="0" locked="0" layoutInCell="1" allowOverlap="1" wp14:anchorId="0CCE218D" wp14:editId="6DEC4E8C">
          <wp:simplePos x="0" y="0"/>
          <wp:positionH relativeFrom="column">
            <wp:posOffset>4953000</wp:posOffset>
          </wp:positionH>
          <wp:positionV relativeFrom="paragraph">
            <wp:posOffset>0</wp:posOffset>
          </wp:positionV>
          <wp:extent cx="1707515" cy="1463626"/>
          <wp:effectExtent l="0" t="0" r="0" b="0"/>
          <wp:wrapSquare wrapText="bothSides"/>
          <wp:docPr id="1892447707" name="Picture 2" descr="A purple triangl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986676" name="Picture 2" descr="A purple triangle on a black background&#10;&#10;Description automatically generated"/>
                  <pic:cNvPicPr/>
                </pic:nvPicPr>
                <pic:blipFill rotWithShape="1">
                  <a:blip r:embed="rId1"/>
                  <a:srcRect l="-743" t="-383" r="743" b="12559"/>
                  <a:stretch/>
                </pic:blipFill>
                <pic:spPr bwMode="auto">
                  <a:xfrm>
                    <a:off x="0" y="0"/>
                    <a:ext cx="1707515" cy="1463626"/>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173628"/>
    <w:multiLevelType w:val="hybridMultilevel"/>
    <w:tmpl w:val="D8583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3D7250"/>
    <w:multiLevelType w:val="hybridMultilevel"/>
    <w:tmpl w:val="C4021F48"/>
    <w:lvl w:ilvl="0" w:tplc="FC668D5A">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3A114CC"/>
    <w:multiLevelType w:val="hybridMultilevel"/>
    <w:tmpl w:val="FD902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341854"/>
    <w:multiLevelType w:val="hybridMultilevel"/>
    <w:tmpl w:val="06C037FA"/>
    <w:lvl w:ilvl="0" w:tplc="0809000F">
      <w:start w:val="1"/>
      <w:numFmt w:val="decimal"/>
      <w:lvlText w:val="%1."/>
      <w:lvlJc w:val="left"/>
      <w:pPr>
        <w:ind w:left="2280" w:hanging="360"/>
      </w:pPr>
    </w:lvl>
    <w:lvl w:ilvl="1" w:tplc="08090019" w:tentative="1">
      <w:start w:val="1"/>
      <w:numFmt w:val="lowerLetter"/>
      <w:lvlText w:val="%2."/>
      <w:lvlJc w:val="left"/>
      <w:pPr>
        <w:ind w:left="3000" w:hanging="360"/>
      </w:pPr>
    </w:lvl>
    <w:lvl w:ilvl="2" w:tplc="0809001B" w:tentative="1">
      <w:start w:val="1"/>
      <w:numFmt w:val="lowerRoman"/>
      <w:lvlText w:val="%3."/>
      <w:lvlJc w:val="right"/>
      <w:pPr>
        <w:ind w:left="3720" w:hanging="180"/>
      </w:pPr>
    </w:lvl>
    <w:lvl w:ilvl="3" w:tplc="0809000F" w:tentative="1">
      <w:start w:val="1"/>
      <w:numFmt w:val="decimal"/>
      <w:lvlText w:val="%4."/>
      <w:lvlJc w:val="left"/>
      <w:pPr>
        <w:ind w:left="4440" w:hanging="360"/>
      </w:pPr>
    </w:lvl>
    <w:lvl w:ilvl="4" w:tplc="08090019" w:tentative="1">
      <w:start w:val="1"/>
      <w:numFmt w:val="lowerLetter"/>
      <w:lvlText w:val="%5."/>
      <w:lvlJc w:val="left"/>
      <w:pPr>
        <w:ind w:left="5160" w:hanging="360"/>
      </w:pPr>
    </w:lvl>
    <w:lvl w:ilvl="5" w:tplc="0809001B" w:tentative="1">
      <w:start w:val="1"/>
      <w:numFmt w:val="lowerRoman"/>
      <w:lvlText w:val="%6."/>
      <w:lvlJc w:val="right"/>
      <w:pPr>
        <w:ind w:left="5880" w:hanging="180"/>
      </w:pPr>
    </w:lvl>
    <w:lvl w:ilvl="6" w:tplc="0809000F" w:tentative="1">
      <w:start w:val="1"/>
      <w:numFmt w:val="decimal"/>
      <w:lvlText w:val="%7."/>
      <w:lvlJc w:val="left"/>
      <w:pPr>
        <w:ind w:left="6600" w:hanging="360"/>
      </w:pPr>
    </w:lvl>
    <w:lvl w:ilvl="7" w:tplc="08090019" w:tentative="1">
      <w:start w:val="1"/>
      <w:numFmt w:val="lowerLetter"/>
      <w:lvlText w:val="%8."/>
      <w:lvlJc w:val="left"/>
      <w:pPr>
        <w:ind w:left="7320" w:hanging="360"/>
      </w:pPr>
    </w:lvl>
    <w:lvl w:ilvl="8" w:tplc="0809001B" w:tentative="1">
      <w:start w:val="1"/>
      <w:numFmt w:val="lowerRoman"/>
      <w:lvlText w:val="%9."/>
      <w:lvlJc w:val="right"/>
      <w:pPr>
        <w:ind w:left="8040" w:hanging="180"/>
      </w:pPr>
    </w:lvl>
  </w:abstractNum>
  <w:abstractNum w:abstractNumId="4" w15:restartNumberingAfterBreak="0">
    <w:nsid w:val="29FB44FA"/>
    <w:multiLevelType w:val="hybridMultilevel"/>
    <w:tmpl w:val="D7E05F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C712AFF"/>
    <w:multiLevelType w:val="hybridMultilevel"/>
    <w:tmpl w:val="6AC0A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31086622">
    <w:abstractNumId w:val="3"/>
  </w:num>
  <w:num w:numId="2" w16cid:durableId="1712461492">
    <w:abstractNumId w:val="0"/>
  </w:num>
  <w:num w:numId="3" w16cid:durableId="358244509">
    <w:abstractNumId w:val="1"/>
  </w:num>
  <w:num w:numId="4" w16cid:durableId="2082554269">
    <w:abstractNumId w:val="5"/>
  </w:num>
  <w:num w:numId="5" w16cid:durableId="2092267632">
    <w:abstractNumId w:val="4"/>
  </w:num>
  <w:num w:numId="6" w16cid:durableId="2845109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274BA"/>
    <w:rsid w:val="000324C4"/>
    <w:rsid w:val="00044549"/>
    <w:rsid w:val="00046FE9"/>
    <w:rsid w:val="00051B7D"/>
    <w:rsid w:val="00065CC7"/>
    <w:rsid w:val="0008523D"/>
    <w:rsid w:val="000A39D4"/>
    <w:rsid w:val="00141FD1"/>
    <w:rsid w:val="00157689"/>
    <w:rsid w:val="001A15E3"/>
    <w:rsid w:val="001E790B"/>
    <w:rsid w:val="001F6CCF"/>
    <w:rsid w:val="0020717F"/>
    <w:rsid w:val="002E1455"/>
    <w:rsid w:val="00315FEF"/>
    <w:rsid w:val="00320B4D"/>
    <w:rsid w:val="0032187D"/>
    <w:rsid w:val="0032312F"/>
    <w:rsid w:val="00344FFA"/>
    <w:rsid w:val="00352A6D"/>
    <w:rsid w:val="003A29E4"/>
    <w:rsid w:val="003A72CA"/>
    <w:rsid w:val="003C1826"/>
    <w:rsid w:val="003D244A"/>
    <w:rsid w:val="00410D10"/>
    <w:rsid w:val="00417B41"/>
    <w:rsid w:val="004362FF"/>
    <w:rsid w:val="00470137"/>
    <w:rsid w:val="00475F2E"/>
    <w:rsid w:val="00477B6B"/>
    <w:rsid w:val="004D524B"/>
    <w:rsid w:val="00502FF0"/>
    <w:rsid w:val="00523B97"/>
    <w:rsid w:val="00564F40"/>
    <w:rsid w:val="00565A74"/>
    <w:rsid w:val="00565DCD"/>
    <w:rsid w:val="00576075"/>
    <w:rsid w:val="00582784"/>
    <w:rsid w:val="005A2276"/>
    <w:rsid w:val="005C0672"/>
    <w:rsid w:val="005E359A"/>
    <w:rsid w:val="00624049"/>
    <w:rsid w:val="006310E1"/>
    <w:rsid w:val="00674A80"/>
    <w:rsid w:val="006836D8"/>
    <w:rsid w:val="006B4755"/>
    <w:rsid w:val="006D012B"/>
    <w:rsid w:val="006D7B7E"/>
    <w:rsid w:val="00740495"/>
    <w:rsid w:val="007427D2"/>
    <w:rsid w:val="00746A4F"/>
    <w:rsid w:val="00794F27"/>
    <w:rsid w:val="007F1325"/>
    <w:rsid w:val="00807C20"/>
    <w:rsid w:val="00823C40"/>
    <w:rsid w:val="008331D6"/>
    <w:rsid w:val="00834328"/>
    <w:rsid w:val="00843E85"/>
    <w:rsid w:val="00843FD3"/>
    <w:rsid w:val="00845E67"/>
    <w:rsid w:val="00857E8F"/>
    <w:rsid w:val="00872379"/>
    <w:rsid w:val="0089659C"/>
    <w:rsid w:val="008B0A0A"/>
    <w:rsid w:val="008C2206"/>
    <w:rsid w:val="008F0253"/>
    <w:rsid w:val="008F1821"/>
    <w:rsid w:val="00922038"/>
    <w:rsid w:val="00976F35"/>
    <w:rsid w:val="00997387"/>
    <w:rsid w:val="009A7B0C"/>
    <w:rsid w:val="009C488A"/>
    <w:rsid w:val="009C7D04"/>
    <w:rsid w:val="009E0900"/>
    <w:rsid w:val="00A436BB"/>
    <w:rsid w:val="00A47103"/>
    <w:rsid w:val="00A62EE9"/>
    <w:rsid w:val="00AB3794"/>
    <w:rsid w:val="00AD03B8"/>
    <w:rsid w:val="00AD5ED1"/>
    <w:rsid w:val="00AE2639"/>
    <w:rsid w:val="00B1145D"/>
    <w:rsid w:val="00B37F26"/>
    <w:rsid w:val="00B729E5"/>
    <w:rsid w:val="00BB3AD8"/>
    <w:rsid w:val="00BB6C44"/>
    <w:rsid w:val="00BC5155"/>
    <w:rsid w:val="00C11E10"/>
    <w:rsid w:val="00C140DC"/>
    <w:rsid w:val="00C712E3"/>
    <w:rsid w:val="00C76013"/>
    <w:rsid w:val="00CD093D"/>
    <w:rsid w:val="00CF0671"/>
    <w:rsid w:val="00D3796A"/>
    <w:rsid w:val="00D477D8"/>
    <w:rsid w:val="00D94C20"/>
    <w:rsid w:val="00E11277"/>
    <w:rsid w:val="00E14444"/>
    <w:rsid w:val="00E364CE"/>
    <w:rsid w:val="00E66E27"/>
    <w:rsid w:val="00EC13F5"/>
    <w:rsid w:val="00F039B8"/>
    <w:rsid w:val="00F06192"/>
    <w:rsid w:val="00F3524B"/>
    <w:rsid w:val="00F41B62"/>
    <w:rsid w:val="00F41E42"/>
    <w:rsid w:val="00F509A5"/>
    <w:rsid w:val="00F87877"/>
    <w:rsid w:val="00F977D3"/>
    <w:rsid w:val="00FB340D"/>
    <w:rsid w:val="00FE1B6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DF4FD9"/>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5ED1"/>
    <w:pPr>
      <w:spacing w:after="200" w:line="276" w:lineRule="auto"/>
    </w:pPr>
    <w:rPr>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character" w:styleId="Hyperlink">
    <w:name w:val="Hyperlink"/>
    <w:basedOn w:val="DefaultParagraphFont"/>
    <w:uiPriority w:val="99"/>
    <w:unhideWhenUsed/>
    <w:rsid w:val="00834328"/>
    <w:rPr>
      <w:color w:val="0000FF" w:themeColor="hyperlink"/>
      <w:u w:val="single"/>
    </w:rPr>
  </w:style>
  <w:style w:type="character" w:styleId="UnresolvedMention">
    <w:name w:val="Unresolved Mention"/>
    <w:basedOn w:val="DefaultParagraphFont"/>
    <w:uiPriority w:val="99"/>
    <w:semiHidden/>
    <w:unhideWhenUsed/>
    <w:rsid w:val="00834328"/>
    <w:rPr>
      <w:color w:val="605E5C"/>
      <w:shd w:val="clear" w:color="auto" w:fill="E1DFDD"/>
    </w:rPr>
  </w:style>
  <w:style w:type="paragraph" w:styleId="ListParagraph">
    <w:name w:val="List Paragraph"/>
    <w:basedOn w:val="Normal"/>
    <w:uiPriority w:val="34"/>
    <w:qFormat/>
    <w:rsid w:val="00523B97"/>
    <w:pPr>
      <w:ind w:left="720"/>
      <w:contextualSpacing/>
    </w:pPr>
  </w:style>
  <w:style w:type="character" w:styleId="CommentReference">
    <w:name w:val="annotation reference"/>
    <w:basedOn w:val="DefaultParagraphFont"/>
    <w:uiPriority w:val="99"/>
    <w:semiHidden/>
    <w:unhideWhenUsed/>
    <w:rsid w:val="001E790B"/>
    <w:rPr>
      <w:sz w:val="16"/>
      <w:szCs w:val="16"/>
    </w:rPr>
  </w:style>
  <w:style w:type="paragraph" w:styleId="CommentText">
    <w:name w:val="annotation text"/>
    <w:basedOn w:val="Normal"/>
    <w:link w:val="CommentTextChar"/>
    <w:uiPriority w:val="99"/>
    <w:unhideWhenUsed/>
    <w:rsid w:val="001E790B"/>
    <w:pPr>
      <w:spacing w:line="240" w:lineRule="auto"/>
    </w:pPr>
    <w:rPr>
      <w:sz w:val="20"/>
      <w:szCs w:val="20"/>
    </w:rPr>
  </w:style>
  <w:style w:type="character" w:customStyle="1" w:styleId="CommentTextChar">
    <w:name w:val="Comment Text Char"/>
    <w:basedOn w:val="DefaultParagraphFont"/>
    <w:link w:val="CommentText"/>
    <w:uiPriority w:val="99"/>
    <w:rsid w:val="001E790B"/>
    <w:rPr>
      <w:sz w:val="20"/>
      <w:szCs w:val="20"/>
    </w:rPr>
  </w:style>
  <w:style w:type="paragraph" w:styleId="CommentSubject">
    <w:name w:val="annotation subject"/>
    <w:basedOn w:val="CommentText"/>
    <w:next w:val="CommentText"/>
    <w:link w:val="CommentSubjectChar"/>
    <w:uiPriority w:val="99"/>
    <w:semiHidden/>
    <w:unhideWhenUsed/>
    <w:rsid w:val="001E790B"/>
    <w:rPr>
      <w:b/>
      <w:bCs/>
    </w:rPr>
  </w:style>
  <w:style w:type="character" w:customStyle="1" w:styleId="CommentSubjectChar">
    <w:name w:val="Comment Subject Char"/>
    <w:basedOn w:val="CommentTextChar"/>
    <w:link w:val="CommentSubject"/>
    <w:uiPriority w:val="99"/>
    <w:semiHidden/>
    <w:rsid w:val="001E790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5794526">
      <w:bodyDiv w:val="1"/>
      <w:marLeft w:val="0"/>
      <w:marRight w:val="0"/>
      <w:marTop w:val="0"/>
      <w:marBottom w:val="0"/>
      <w:divBdr>
        <w:top w:val="none" w:sz="0" w:space="0" w:color="auto"/>
        <w:left w:val="none" w:sz="0" w:space="0" w:color="auto"/>
        <w:bottom w:val="none" w:sz="0" w:space="0" w:color="auto"/>
        <w:right w:val="none" w:sz="0" w:space="0" w:color="auto"/>
      </w:divBdr>
    </w:div>
    <w:div w:id="205908645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1.safelinks.protection.outlook.com/?url=https%3A%2F%2Fwarwick.ac.uk%2Fabout%2Fstrategy%2Feducation%2Fdetail%2F&amp;data=05%7C02%7CL.Drummond%40warwick.ac.uk%7C3542426d1f284ef62d2208dcd8015600%7C09bacfbd47ef446592653546f2eaf6bc%7C0%7C0%7C638622747485771086%7CUnknown%7CTWFpbGZsb3d8eyJWIjoiMC4wLjAwMDAiLCJQIjoiV2luMzIiLCJBTiI6Ik1haWwiLCJXVCI6Mn0%3D%7C0%7C%7C%7C&amp;sdata=cJ1Fuqa1EBVoWKAQBg09%2F7NH1cOGQqbuvl4s5GHlYjg%3D&amp;reserved=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A3A627-9BA4-40F1-ACA2-94596AC1C5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3</Pages>
  <Words>733</Words>
  <Characters>4183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Drummond, Lisa</cp:lastModifiedBy>
  <cp:revision>50</cp:revision>
  <cp:lastPrinted>2024-09-26T10:23:00Z</cp:lastPrinted>
  <dcterms:created xsi:type="dcterms:W3CDTF">2024-09-19T09:20:00Z</dcterms:created>
  <dcterms:modified xsi:type="dcterms:W3CDTF">2024-11-22T14:42:00Z</dcterms:modified>
</cp:coreProperties>
</file>