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08"/>
        <w:gridCol w:w="4508"/>
      </w:tblGrid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Academic</w:t>
            </w:r>
          </w:p>
        </w:tc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Academic periphery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Academic related</w:t>
            </w:r>
          </w:p>
        </w:tc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Para-academics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15336E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Accredited in something</w:t>
            </w:r>
          </w:p>
        </w:tc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Administrative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Affinity groups</w:t>
            </w:r>
          </w:p>
        </w:tc>
        <w:tc>
          <w:tcPr>
            <w:tcW w:w="2500" w:type="pct"/>
            <w:vAlign w:val="center"/>
          </w:tcPr>
          <w:p w:rsidR="0015336E" w:rsidRPr="0015336E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Affinitive solidarities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15336E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Workable affinities</w:t>
            </w:r>
          </w:p>
        </w:tc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Agile roles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lastRenderedPageBreak/>
              <w:t>Grey area</w:t>
            </w:r>
          </w:p>
        </w:tc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Between-ness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Binary roles</w:t>
            </w:r>
          </w:p>
        </w:tc>
        <w:tc>
          <w:tcPr>
            <w:tcW w:w="2500" w:type="pct"/>
            <w:vAlign w:val="center"/>
          </w:tcPr>
          <w:p w:rsidR="0015336E" w:rsidRPr="0015336E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Blurring of roles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Blending of roles</w:t>
            </w:r>
          </w:p>
        </w:tc>
        <w:tc>
          <w:tcPr>
            <w:tcW w:w="2500" w:type="pct"/>
            <w:vAlign w:val="center"/>
          </w:tcPr>
          <w:p w:rsidR="0015336E" w:rsidRDefault="0015336E" w:rsidP="0015336E">
            <w:pPr>
              <w:jc w:val="center"/>
            </w:pPr>
            <w:r w:rsidRPr="0007389C">
              <w:rPr>
                <w:sz w:val="56"/>
                <w:szCs w:val="56"/>
              </w:rPr>
              <w:t>Borderland zone</w:t>
            </w:r>
          </w:p>
        </w:tc>
        <w:bookmarkStart w:id="0" w:name="_GoBack"/>
        <w:bookmarkEnd w:id="0"/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Committees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Complex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Contested areas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Differentiated spaces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Crossing borderlines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Cultural translation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Doublespeak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Desk-based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Dialogic encounters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Diffraction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Interference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Disparate individuals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Diverse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Development of skills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Ebb and flow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Fiefdoms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Fluid/fluidity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Flux rather than fixity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Fragmentation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Fragmented/</w:t>
            </w:r>
            <w:r>
              <w:rPr>
                <w:sz w:val="56"/>
                <w:szCs w:val="56"/>
              </w:rPr>
              <w:t xml:space="preserve"> </w:t>
            </w:r>
            <w:r w:rsidRPr="0007389C">
              <w:rPr>
                <w:sz w:val="56"/>
                <w:szCs w:val="56"/>
              </w:rPr>
              <w:t>dispersed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Having a wide variety of pulls on time</w:t>
            </w:r>
          </w:p>
        </w:tc>
        <w:tc>
          <w:tcPr>
            <w:tcW w:w="2500" w:type="pct"/>
            <w:vAlign w:val="center"/>
          </w:tcPr>
          <w:p w:rsidR="0015336E" w:rsidRPr="0007389C" w:rsidRDefault="0015336E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Helpful</w:t>
            </w:r>
          </w:p>
        </w:tc>
      </w:tr>
      <w:tr w:rsidR="0015336E" w:rsidTr="0015336E">
        <w:trPr>
          <w:trHeight w:val="2733"/>
        </w:trPr>
        <w:tc>
          <w:tcPr>
            <w:tcW w:w="2500" w:type="pct"/>
            <w:vAlign w:val="center"/>
          </w:tcPr>
          <w:p w:rsidR="0015336E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Intersectionality</w:t>
            </w:r>
          </w:p>
        </w:tc>
        <w:tc>
          <w:tcPr>
            <w:tcW w:w="2500" w:type="pct"/>
            <w:vAlign w:val="center"/>
          </w:tcPr>
          <w:p w:rsidR="0015336E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Knowledge broker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Lack of equity/</w:t>
            </w:r>
          </w:p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representation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Hybrid – administrative and academic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Hinterland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Inclusive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Independent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Lack of governance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Lack of voice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Less linear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Liminal roles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Macro-functionality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Marriage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Meetings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More challenging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More professional services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No obvious community of practice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proofErr w:type="spellStart"/>
            <w:r w:rsidRPr="0007389C">
              <w:rPr>
                <w:sz w:val="56"/>
                <w:szCs w:val="56"/>
              </w:rPr>
              <w:t>Boundaryless</w:t>
            </w:r>
            <w:proofErr w:type="spellEnd"/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Other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Non-traditional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Outward focussing</w:t>
            </w:r>
          </w:p>
        </w:tc>
        <w:tc>
          <w:tcPr>
            <w:tcW w:w="2500" w:type="pct"/>
            <w:vAlign w:val="center"/>
          </w:tcPr>
          <w:p w:rsidR="006F4726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Plural environment/</w:t>
            </w:r>
          </w:p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space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Multi-</w:t>
            </w:r>
            <w:proofErr w:type="spellStart"/>
            <w:r w:rsidRPr="0007389C">
              <w:rPr>
                <w:sz w:val="56"/>
                <w:szCs w:val="56"/>
              </w:rPr>
              <w:t>disciplinarity</w:t>
            </w:r>
            <w:proofErr w:type="spellEnd"/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Multi-fold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Multi-dimensional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National roles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Niche roles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No immediate ‘home’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Non-fixed/weak boundaries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Plurality of voices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Polarisation of driving forces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Positive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Prepared to try new things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Takes advantage of new/different opportunities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Proactive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Productive crisis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Professional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Professional contract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Support students/young people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T shaped profession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Teacher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Third leg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lastRenderedPageBreak/>
              <w:t>Professional qualifications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Researcher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Role disruption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Strategic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Transformation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Transformational space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Unbundling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Working between the cracks</w:t>
            </w: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  <w:r w:rsidRPr="0007389C">
              <w:rPr>
                <w:sz w:val="56"/>
                <w:szCs w:val="56"/>
              </w:rPr>
              <w:t>Yes person</w:t>
            </w: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</w:tr>
      <w:tr w:rsidR="006F4726" w:rsidTr="0015336E">
        <w:trPr>
          <w:trHeight w:val="2733"/>
        </w:trPr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  <w:tc>
          <w:tcPr>
            <w:tcW w:w="2500" w:type="pct"/>
            <w:vAlign w:val="center"/>
          </w:tcPr>
          <w:p w:rsidR="006F4726" w:rsidRPr="0007389C" w:rsidRDefault="006F4726" w:rsidP="0015336E">
            <w:pPr>
              <w:jc w:val="center"/>
              <w:rPr>
                <w:sz w:val="56"/>
                <w:szCs w:val="56"/>
              </w:rPr>
            </w:pPr>
          </w:p>
        </w:tc>
      </w:tr>
    </w:tbl>
    <w:p w:rsidR="00EA5980" w:rsidRDefault="00EA5980" w:rsidP="006F4726"/>
    <w:sectPr w:rsidR="00EA59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F72AC"/>
    <w:multiLevelType w:val="hybridMultilevel"/>
    <w:tmpl w:val="F2565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AF3726"/>
    <w:multiLevelType w:val="hybridMultilevel"/>
    <w:tmpl w:val="D07836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1209B4"/>
    <w:multiLevelType w:val="hybridMultilevel"/>
    <w:tmpl w:val="9D3C75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9EA7119"/>
    <w:multiLevelType w:val="hybridMultilevel"/>
    <w:tmpl w:val="1AA0F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5F4730"/>
    <w:multiLevelType w:val="hybridMultilevel"/>
    <w:tmpl w:val="841ED4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4F0733"/>
    <w:multiLevelType w:val="hybridMultilevel"/>
    <w:tmpl w:val="E5EE8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980"/>
    <w:rsid w:val="0007389C"/>
    <w:rsid w:val="0015336E"/>
    <w:rsid w:val="00204A42"/>
    <w:rsid w:val="00524D02"/>
    <w:rsid w:val="006670D7"/>
    <w:rsid w:val="006B7D0C"/>
    <w:rsid w:val="006F4726"/>
    <w:rsid w:val="00B26AE9"/>
    <w:rsid w:val="00D75817"/>
    <w:rsid w:val="00DF477F"/>
    <w:rsid w:val="00EA5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A8A4"/>
  <w15:chartTrackingRefBased/>
  <w15:docId w15:val="{9D669D06-9FAF-4562-9634-8ACDA6EC8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4A42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5980"/>
    <w:pPr>
      <w:ind w:left="720"/>
      <w:contextualSpacing/>
    </w:pPr>
  </w:style>
  <w:style w:type="table" w:styleId="TableGrid">
    <w:name w:val="Table Grid"/>
    <w:basedOn w:val="TableNormal"/>
    <w:uiPriority w:val="39"/>
    <w:rsid w:val="00073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F9AEF0-ADFB-41C3-BBAC-5E02CAFDF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AB9D3825</Template>
  <TotalTime>68</TotalTime>
  <Pages>11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Ball, Abigail</dc:creator>
  <cp:keywords/>
  <dc:description/>
  <cp:lastModifiedBy>Ball, Abigail</cp:lastModifiedBy>
  <cp:revision>4</cp:revision>
  <dcterms:created xsi:type="dcterms:W3CDTF">2020-01-06T14:44:00Z</dcterms:created>
  <dcterms:modified xsi:type="dcterms:W3CDTF">2020-01-07T09:03:00Z</dcterms:modified>
</cp:coreProperties>
</file>