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D986DE" w14:textId="2502C7D0" w:rsidR="00822797" w:rsidRDefault="00822797" w:rsidP="00822797">
      <w:pPr>
        <w:ind w:left="1560"/>
        <w:jc w:val="center"/>
        <w:rPr>
          <w:rFonts w:asciiTheme="majorHAnsi" w:hAnsiTheme="majorHAnsi" w:cs="Arial"/>
          <w:b/>
          <w:sz w:val="24"/>
          <w:szCs w:val="24"/>
        </w:rPr>
      </w:pPr>
      <w:bookmarkStart w:id="0" w:name="_GoBack"/>
      <w:bookmarkEnd w:id="0"/>
    </w:p>
    <w:p w14:paraId="76B84B9A" w14:textId="3171D63E" w:rsidR="004A2EA7" w:rsidRPr="00777BB0" w:rsidRDefault="004A2EA7" w:rsidP="00822797">
      <w:pPr>
        <w:ind w:left="1560"/>
        <w:jc w:val="center"/>
        <w:rPr>
          <w:rFonts w:asciiTheme="majorHAnsi" w:hAnsiTheme="majorHAnsi" w:cs="Arial"/>
          <w:b/>
          <w:sz w:val="24"/>
          <w:szCs w:val="24"/>
          <w:u w:val="single"/>
        </w:rPr>
      </w:pPr>
      <w:r w:rsidRPr="00777BB0">
        <w:rPr>
          <w:rFonts w:asciiTheme="majorHAnsi" w:hAnsiTheme="majorHAnsi" w:cs="Arial"/>
          <w:b/>
          <w:sz w:val="24"/>
          <w:szCs w:val="24"/>
          <w:u w:val="single"/>
        </w:rPr>
        <w:t xml:space="preserve">WIHEA Learning Circle – </w:t>
      </w:r>
      <w:r w:rsidRPr="00777BB0">
        <w:rPr>
          <w:rFonts w:asciiTheme="majorHAnsi" w:hAnsiTheme="majorHAnsi" w:cs="Arial"/>
          <w:sz w:val="24"/>
          <w:szCs w:val="24"/>
          <w:u w:val="single"/>
        </w:rPr>
        <w:t>[Please insert Name of Learning Circle]</w:t>
      </w:r>
    </w:p>
    <w:p w14:paraId="13A3AAFB" w14:textId="35BC23BE" w:rsidR="004A2EA7" w:rsidRDefault="004A2EA7" w:rsidP="00822797">
      <w:pPr>
        <w:ind w:left="1560"/>
        <w:jc w:val="center"/>
        <w:rPr>
          <w:rFonts w:asciiTheme="majorHAnsi" w:hAnsiTheme="majorHAnsi" w:cs="Arial"/>
          <w:b/>
          <w:sz w:val="24"/>
          <w:szCs w:val="24"/>
        </w:rPr>
      </w:pPr>
      <w:r>
        <w:rPr>
          <w:rFonts w:asciiTheme="majorHAnsi" w:hAnsiTheme="majorHAnsi" w:cs="Arial"/>
          <w:b/>
          <w:sz w:val="24"/>
          <w:szCs w:val="24"/>
        </w:rPr>
        <w:t>TERMS OF REFERENCE</w:t>
      </w:r>
    </w:p>
    <w:p w14:paraId="174B67BF" w14:textId="6FD66A06" w:rsidR="004A2EA7" w:rsidRDefault="004A2EA7" w:rsidP="00822797">
      <w:pPr>
        <w:ind w:left="1560"/>
        <w:jc w:val="center"/>
        <w:rPr>
          <w:rFonts w:asciiTheme="majorHAnsi" w:hAnsiTheme="majorHAnsi" w:cs="Arial"/>
          <w:b/>
          <w:sz w:val="24"/>
          <w:szCs w:val="24"/>
        </w:rPr>
      </w:pPr>
    </w:p>
    <w:p w14:paraId="2C86C148" w14:textId="293FCA99" w:rsidR="00330924" w:rsidRPr="00330924" w:rsidRDefault="004A2EA7" w:rsidP="00330924">
      <w:pPr>
        <w:pStyle w:val="ListParagraph"/>
        <w:numPr>
          <w:ilvl w:val="0"/>
          <w:numId w:val="2"/>
        </w:numPr>
        <w:jc w:val="center"/>
        <w:rPr>
          <w:rFonts w:asciiTheme="majorHAnsi" w:hAnsiTheme="majorHAnsi" w:cs="Arial"/>
          <w:b/>
          <w:sz w:val="24"/>
          <w:szCs w:val="24"/>
        </w:rPr>
      </w:pPr>
      <w:r w:rsidRPr="00330924">
        <w:rPr>
          <w:rFonts w:asciiTheme="majorHAnsi" w:hAnsiTheme="majorHAnsi" w:cs="Arial"/>
          <w:b/>
          <w:sz w:val="24"/>
          <w:szCs w:val="24"/>
        </w:rPr>
        <w:t xml:space="preserve">Please provide a description of the Learning Circle and </w:t>
      </w:r>
      <w:r w:rsidR="00330924" w:rsidRPr="00330924">
        <w:rPr>
          <w:rFonts w:asciiTheme="majorHAnsi" w:hAnsiTheme="majorHAnsi" w:cs="Arial"/>
          <w:b/>
          <w:sz w:val="24"/>
          <w:szCs w:val="24"/>
        </w:rPr>
        <w:t>main aim</w:t>
      </w:r>
      <w:r w:rsidR="00330924">
        <w:rPr>
          <w:rFonts w:asciiTheme="majorHAnsi" w:hAnsiTheme="majorHAnsi" w:cs="Arial"/>
          <w:b/>
          <w:sz w:val="24"/>
          <w:szCs w:val="24"/>
        </w:rPr>
        <w:t>.</w:t>
      </w:r>
    </w:p>
    <w:p w14:paraId="04C407F6" w14:textId="34FCBE4A" w:rsidR="00330924" w:rsidRPr="00330924" w:rsidRDefault="00330924" w:rsidP="00330924">
      <w:pPr>
        <w:ind w:left="1560"/>
        <w:jc w:val="center"/>
        <w:rPr>
          <w:rFonts w:asciiTheme="majorHAnsi" w:hAnsiTheme="majorHAnsi" w:cs="Arial"/>
          <w:b/>
          <w:sz w:val="24"/>
          <w:szCs w:val="24"/>
        </w:rPr>
      </w:pPr>
    </w:p>
    <w:p w14:paraId="211345AC" w14:textId="77777777" w:rsidR="00B71D99" w:rsidRPr="00B71D99" w:rsidRDefault="00B71D99" w:rsidP="00B71D99">
      <w:pPr>
        <w:ind w:left="1560"/>
        <w:jc w:val="center"/>
        <w:rPr>
          <w:rFonts w:asciiTheme="majorHAnsi" w:hAnsiTheme="majorHAnsi" w:cs="Arial"/>
          <w:sz w:val="24"/>
          <w:szCs w:val="24"/>
        </w:rPr>
      </w:pPr>
      <w:r w:rsidRPr="00B71D99">
        <w:rPr>
          <w:rFonts w:asciiTheme="majorHAnsi" w:hAnsiTheme="majorHAnsi" w:cs="Arial"/>
          <w:sz w:val="24"/>
          <w:szCs w:val="24"/>
        </w:rPr>
        <w:t>Led by Elena Riva and Martin Mik this WIHEA learning circle aims to bring together Fellows that are interested in exploring and shaping 'Wellbeing Pedagogies’. The circle will be a space for:</w:t>
      </w:r>
    </w:p>
    <w:p w14:paraId="7B648AF5" w14:textId="77777777" w:rsidR="00B71D99" w:rsidRPr="00B71D99" w:rsidRDefault="00B71D99" w:rsidP="00B71D99">
      <w:pPr>
        <w:ind w:left="1560"/>
        <w:jc w:val="center"/>
        <w:rPr>
          <w:rFonts w:asciiTheme="majorHAnsi" w:hAnsiTheme="majorHAnsi" w:cs="Arial"/>
          <w:sz w:val="24"/>
          <w:szCs w:val="24"/>
        </w:rPr>
      </w:pPr>
      <w:r w:rsidRPr="00B71D99">
        <w:rPr>
          <w:rFonts w:asciiTheme="majorHAnsi" w:hAnsiTheme="majorHAnsi" w:cs="Arial"/>
          <w:sz w:val="24"/>
          <w:szCs w:val="24"/>
        </w:rPr>
        <w:t>• Sharing practice;</w:t>
      </w:r>
    </w:p>
    <w:p w14:paraId="5B33D10A" w14:textId="77777777" w:rsidR="00B71D99" w:rsidRPr="00B71D99" w:rsidRDefault="00B71D99" w:rsidP="00B71D99">
      <w:pPr>
        <w:ind w:left="1560"/>
        <w:jc w:val="center"/>
        <w:rPr>
          <w:rFonts w:asciiTheme="majorHAnsi" w:hAnsiTheme="majorHAnsi" w:cs="Arial"/>
          <w:sz w:val="24"/>
          <w:szCs w:val="24"/>
        </w:rPr>
      </w:pPr>
      <w:r w:rsidRPr="00B71D99">
        <w:rPr>
          <w:rFonts w:asciiTheme="majorHAnsi" w:hAnsiTheme="majorHAnsi" w:cs="Arial"/>
          <w:sz w:val="24"/>
          <w:szCs w:val="24"/>
        </w:rPr>
        <w:t>• Thinking at how we can design a whole educational experience, from teaching space, to curriculum, to activities, to reading materials, and to assessment, that supports positive student wellbeing;</w:t>
      </w:r>
    </w:p>
    <w:p w14:paraId="6DE7462B" w14:textId="77777777" w:rsidR="00B71D99" w:rsidRPr="00B71D99" w:rsidRDefault="00B71D99" w:rsidP="00B71D99">
      <w:pPr>
        <w:ind w:left="1560"/>
        <w:jc w:val="center"/>
        <w:rPr>
          <w:rFonts w:asciiTheme="majorHAnsi" w:hAnsiTheme="majorHAnsi" w:cs="Arial"/>
          <w:sz w:val="24"/>
          <w:szCs w:val="24"/>
        </w:rPr>
      </w:pPr>
      <w:r w:rsidRPr="00B71D99">
        <w:rPr>
          <w:rFonts w:asciiTheme="majorHAnsi" w:hAnsiTheme="majorHAnsi" w:cs="Arial"/>
          <w:sz w:val="24"/>
          <w:szCs w:val="24"/>
        </w:rPr>
        <w:t>• Exploring the existing literature;</w:t>
      </w:r>
    </w:p>
    <w:p w14:paraId="5F1CFCF0" w14:textId="5C7BE225" w:rsidR="00330924" w:rsidRPr="00B71D99" w:rsidRDefault="00B71D99" w:rsidP="00B71D99">
      <w:pPr>
        <w:ind w:left="1560"/>
        <w:jc w:val="center"/>
        <w:rPr>
          <w:rFonts w:asciiTheme="majorHAnsi" w:hAnsiTheme="majorHAnsi" w:cs="Arial"/>
          <w:sz w:val="24"/>
          <w:szCs w:val="24"/>
        </w:rPr>
      </w:pPr>
      <w:r w:rsidRPr="00B71D99">
        <w:rPr>
          <w:rFonts w:asciiTheme="majorHAnsi" w:hAnsiTheme="majorHAnsi" w:cs="Arial"/>
          <w:sz w:val="24"/>
          <w:szCs w:val="24"/>
        </w:rPr>
        <w:t>• Engaging with the different stakeholders across Warwick University for improving students and staff wellbeing in the teaching and learning environment.</w:t>
      </w:r>
    </w:p>
    <w:p w14:paraId="457A2335" w14:textId="77777777" w:rsidR="00330924" w:rsidRPr="00330924" w:rsidRDefault="00330924" w:rsidP="00B71D99">
      <w:pPr>
        <w:rPr>
          <w:rFonts w:asciiTheme="majorHAnsi" w:hAnsiTheme="majorHAnsi" w:cs="Arial"/>
          <w:b/>
          <w:sz w:val="24"/>
          <w:szCs w:val="24"/>
        </w:rPr>
      </w:pPr>
    </w:p>
    <w:p w14:paraId="0FAE4ADD" w14:textId="71E8BBA8" w:rsidR="004A2EA7" w:rsidRDefault="00330924" w:rsidP="00330924">
      <w:pPr>
        <w:pStyle w:val="ListParagraph"/>
        <w:numPr>
          <w:ilvl w:val="0"/>
          <w:numId w:val="2"/>
        </w:numPr>
        <w:jc w:val="center"/>
        <w:rPr>
          <w:rFonts w:asciiTheme="majorHAnsi" w:hAnsiTheme="majorHAnsi" w:cs="Arial"/>
          <w:b/>
          <w:sz w:val="24"/>
          <w:szCs w:val="24"/>
        </w:rPr>
      </w:pPr>
      <w:r w:rsidRPr="00330924">
        <w:rPr>
          <w:rFonts w:asciiTheme="majorHAnsi" w:hAnsiTheme="majorHAnsi" w:cs="Arial"/>
          <w:b/>
          <w:sz w:val="24"/>
          <w:szCs w:val="24"/>
        </w:rPr>
        <w:t>Agreed Common Goals</w:t>
      </w:r>
      <w:r w:rsidR="004A2EA7" w:rsidRPr="00330924">
        <w:rPr>
          <w:rFonts w:asciiTheme="majorHAnsi" w:hAnsiTheme="majorHAnsi" w:cs="Arial"/>
          <w:b/>
          <w:sz w:val="24"/>
          <w:szCs w:val="24"/>
        </w:rPr>
        <w:t xml:space="preserve"> </w:t>
      </w:r>
      <w:r w:rsidRPr="00330924">
        <w:rPr>
          <w:rFonts w:asciiTheme="majorHAnsi" w:hAnsiTheme="majorHAnsi" w:cs="Arial"/>
          <w:b/>
          <w:sz w:val="24"/>
          <w:szCs w:val="24"/>
        </w:rPr>
        <w:t>(as developed by the Circle)</w:t>
      </w:r>
      <w:r>
        <w:rPr>
          <w:rFonts w:asciiTheme="majorHAnsi" w:hAnsiTheme="majorHAnsi" w:cs="Arial"/>
          <w:b/>
          <w:sz w:val="24"/>
          <w:szCs w:val="24"/>
        </w:rPr>
        <w:t>.</w:t>
      </w:r>
    </w:p>
    <w:p w14:paraId="63268AB9" w14:textId="77777777" w:rsidR="00B71D99" w:rsidRDefault="00B71D99" w:rsidP="00B71D99">
      <w:pPr>
        <w:pStyle w:val="ListParagraph"/>
        <w:ind w:left="2280"/>
        <w:rPr>
          <w:rFonts w:asciiTheme="majorHAnsi" w:hAnsiTheme="majorHAnsi" w:cs="Arial"/>
          <w:sz w:val="24"/>
          <w:szCs w:val="24"/>
        </w:rPr>
      </w:pPr>
      <w:r w:rsidRPr="00B71D99">
        <w:rPr>
          <w:rFonts w:asciiTheme="majorHAnsi" w:hAnsiTheme="majorHAnsi" w:cs="Arial"/>
          <w:sz w:val="24"/>
          <w:szCs w:val="24"/>
        </w:rPr>
        <w:t>4 areas of interventions have been identified by the whole Circle last year</w:t>
      </w:r>
      <w:r>
        <w:rPr>
          <w:rFonts w:asciiTheme="majorHAnsi" w:hAnsiTheme="majorHAnsi" w:cs="Arial"/>
          <w:sz w:val="24"/>
          <w:szCs w:val="24"/>
        </w:rPr>
        <w:t xml:space="preserve"> and relevant questions/common goals are below reported</w:t>
      </w:r>
      <w:r w:rsidRPr="00B71D99">
        <w:rPr>
          <w:rFonts w:asciiTheme="majorHAnsi" w:hAnsiTheme="majorHAnsi" w:cs="Arial"/>
          <w:sz w:val="24"/>
          <w:szCs w:val="24"/>
        </w:rPr>
        <w:t>.</w:t>
      </w:r>
    </w:p>
    <w:p w14:paraId="08740649" w14:textId="2B75D985" w:rsidR="00B71D99" w:rsidRPr="00B71D99" w:rsidRDefault="00B71D99" w:rsidP="00B71D99">
      <w:pPr>
        <w:pStyle w:val="ListParagraph"/>
        <w:ind w:left="2280"/>
        <w:rPr>
          <w:rFonts w:asciiTheme="majorHAnsi" w:hAnsiTheme="majorHAnsi" w:cs="Arial"/>
          <w:sz w:val="24"/>
          <w:szCs w:val="24"/>
        </w:rPr>
      </w:pPr>
      <w:r>
        <w:rPr>
          <w:rFonts w:asciiTheme="majorHAnsi" w:hAnsiTheme="majorHAnsi" w:cs="Arial"/>
          <w:sz w:val="24"/>
          <w:szCs w:val="24"/>
        </w:rPr>
        <w:t xml:space="preserve"> </w:t>
      </w:r>
    </w:p>
    <w:p w14:paraId="3B22354E" w14:textId="1FBD8E5E" w:rsidR="00B71D99" w:rsidRPr="00B71D99" w:rsidRDefault="00B71D99" w:rsidP="00B71D99">
      <w:pPr>
        <w:ind w:left="1560"/>
        <w:jc w:val="center"/>
        <w:rPr>
          <w:rFonts w:asciiTheme="majorHAnsi" w:hAnsiTheme="majorHAnsi" w:cs="Arial"/>
          <w:sz w:val="24"/>
          <w:szCs w:val="24"/>
        </w:rPr>
      </w:pPr>
      <w:r w:rsidRPr="00B71D99">
        <w:rPr>
          <w:rFonts w:asciiTheme="majorHAnsi" w:hAnsiTheme="majorHAnsi" w:cs="Arial"/>
          <w:sz w:val="24"/>
          <w:szCs w:val="24"/>
        </w:rPr>
        <w:t xml:space="preserve">1.      Wellbeing and Governance – How can we ensure our governance structures </w:t>
      </w:r>
      <w:proofErr w:type="spellStart"/>
      <w:r w:rsidRPr="00B71D99">
        <w:rPr>
          <w:rFonts w:asciiTheme="majorHAnsi" w:hAnsiTheme="majorHAnsi" w:cs="Arial"/>
          <w:sz w:val="24"/>
          <w:szCs w:val="24"/>
        </w:rPr>
        <w:t>recognise</w:t>
      </w:r>
      <w:proofErr w:type="spellEnd"/>
      <w:r w:rsidRPr="00B71D99">
        <w:rPr>
          <w:rFonts w:asciiTheme="majorHAnsi" w:hAnsiTheme="majorHAnsi" w:cs="Arial"/>
          <w:sz w:val="24"/>
          <w:szCs w:val="24"/>
        </w:rPr>
        <w:t xml:space="preserve"> wellbeing as a key </w:t>
      </w:r>
      <w:r>
        <w:rPr>
          <w:rFonts w:asciiTheme="majorHAnsi" w:hAnsiTheme="majorHAnsi" w:cs="Arial"/>
          <w:sz w:val="24"/>
          <w:szCs w:val="24"/>
        </w:rPr>
        <w:t>aspect in all we do? Sub-group Leader: Martin Mik</w:t>
      </w:r>
    </w:p>
    <w:p w14:paraId="5364B8C6" w14:textId="2A7EE331" w:rsidR="00B71D99" w:rsidRPr="00B71D99" w:rsidRDefault="00B71D99" w:rsidP="00B71D99">
      <w:pPr>
        <w:ind w:left="1560"/>
        <w:jc w:val="center"/>
        <w:rPr>
          <w:rFonts w:asciiTheme="majorHAnsi" w:hAnsiTheme="majorHAnsi" w:cs="Arial"/>
          <w:sz w:val="24"/>
          <w:szCs w:val="24"/>
        </w:rPr>
      </w:pPr>
      <w:r w:rsidRPr="00B71D99">
        <w:rPr>
          <w:rFonts w:asciiTheme="majorHAnsi" w:hAnsiTheme="majorHAnsi" w:cs="Arial"/>
          <w:sz w:val="24"/>
          <w:szCs w:val="24"/>
        </w:rPr>
        <w:t xml:space="preserve">2.      Embedding wellbeing at modular level – An idea of a toolkit that all members of staff would be able to tap into. This would collect examples of applied wellbeing pedagogies from both Warwick and beyond. There is a lot of practice in place, but it is usually done in isolation and colleagues have to go through a painful process of </w:t>
      </w:r>
      <w:r w:rsidRPr="00B71D99">
        <w:rPr>
          <w:rFonts w:asciiTheme="majorHAnsi" w:hAnsiTheme="majorHAnsi" w:cs="Arial"/>
          <w:sz w:val="24"/>
          <w:szCs w:val="24"/>
        </w:rPr>
        <w:lastRenderedPageBreak/>
        <w:t>trial and error. This would create a resource all would be able to us</w:t>
      </w:r>
      <w:r>
        <w:rPr>
          <w:rFonts w:asciiTheme="majorHAnsi" w:hAnsiTheme="majorHAnsi" w:cs="Arial"/>
          <w:sz w:val="24"/>
          <w:szCs w:val="24"/>
        </w:rPr>
        <w:t>e and contribute to. Sub-group Leader: Elena Riva</w:t>
      </w:r>
    </w:p>
    <w:p w14:paraId="6A383E5A" w14:textId="55714055" w:rsidR="00B71D99" w:rsidRPr="00B71D99" w:rsidRDefault="00B71D99" w:rsidP="00B71D99">
      <w:pPr>
        <w:ind w:left="1560"/>
        <w:jc w:val="center"/>
        <w:rPr>
          <w:rFonts w:asciiTheme="majorHAnsi" w:hAnsiTheme="majorHAnsi" w:cs="Arial"/>
          <w:sz w:val="24"/>
          <w:szCs w:val="24"/>
        </w:rPr>
      </w:pPr>
      <w:r w:rsidRPr="00B71D99">
        <w:rPr>
          <w:rFonts w:asciiTheme="majorHAnsi" w:hAnsiTheme="majorHAnsi" w:cs="Arial"/>
          <w:sz w:val="24"/>
          <w:szCs w:val="24"/>
        </w:rPr>
        <w:t xml:space="preserve">3.      Embedding wellbeing at course/University level – Explore the idea that space should be created in various University processes to consider and reflect on wellbeing of both staff and students, e.g. MA1 form, PDR, TEG. </w:t>
      </w:r>
      <w:r>
        <w:rPr>
          <w:rFonts w:asciiTheme="majorHAnsi" w:hAnsiTheme="majorHAnsi" w:cs="Arial"/>
          <w:sz w:val="24"/>
          <w:szCs w:val="24"/>
        </w:rPr>
        <w:t>Sub-group Leader: Kathryn Woods</w:t>
      </w:r>
    </w:p>
    <w:p w14:paraId="5E213AC7" w14:textId="6D59E772" w:rsidR="00330924" w:rsidRPr="00B71D99" w:rsidRDefault="00B71D99" w:rsidP="00B71D99">
      <w:pPr>
        <w:ind w:left="1560"/>
        <w:jc w:val="center"/>
        <w:rPr>
          <w:rFonts w:asciiTheme="majorHAnsi" w:hAnsiTheme="majorHAnsi" w:cs="Arial"/>
          <w:sz w:val="24"/>
          <w:szCs w:val="24"/>
        </w:rPr>
      </w:pPr>
      <w:r w:rsidRPr="00B71D99">
        <w:rPr>
          <w:rFonts w:asciiTheme="majorHAnsi" w:hAnsiTheme="majorHAnsi" w:cs="Arial"/>
          <w:sz w:val="24"/>
          <w:szCs w:val="24"/>
        </w:rPr>
        <w:t xml:space="preserve">4.      Wellbeing in the community – How do we make this something that the community owns? How do we ensure that we all, as individuals, look after the wellbeing of others as well as our own? This would be part of the grass roots prong of our approach. </w:t>
      </w:r>
      <w:r>
        <w:rPr>
          <w:rFonts w:asciiTheme="majorHAnsi" w:hAnsiTheme="majorHAnsi" w:cs="Arial"/>
          <w:sz w:val="24"/>
          <w:szCs w:val="24"/>
        </w:rPr>
        <w:t xml:space="preserve">Sub-group Leader: </w:t>
      </w:r>
      <w:r w:rsidRPr="00B71D99">
        <w:rPr>
          <w:rFonts w:asciiTheme="majorHAnsi" w:hAnsiTheme="majorHAnsi" w:cs="Arial"/>
          <w:sz w:val="24"/>
          <w:szCs w:val="24"/>
        </w:rPr>
        <w:t>Ruth Leary</w:t>
      </w:r>
    </w:p>
    <w:p w14:paraId="66E027D9" w14:textId="1C26490F" w:rsidR="00330924" w:rsidRPr="00330924" w:rsidRDefault="00330924" w:rsidP="00330924">
      <w:pPr>
        <w:pStyle w:val="ListParagraph"/>
        <w:numPr>
          <w:ilvl w:val="0"/>
          <w:numId w:val="2"/>
        </w:numPr>
        <w:jc w:val="center"/>
        <w:rPr>
          <w:rFonts w:asciiTheme="majorHAnsi" w:hAnsiTheme="majorHAnsi" w:cs="Arial"/>
          <w:b/>
          <w:sz w:val="24"/>
          <w:szCs w:val="24"/>
        </w:rPr>
      </w:pPr>
      <w:r w:rsidRPr="00330924">
        <w:rPr>
          <w:rFonts w:asciiTheme="majorHAnsi" w:hAnsiTheme="majorHAnsi" w:cs="Arial"/>
          <w:b/>
          <w:sz w:val="24"/>
          <w:szCs w:val="24"/>
        </w:rPr>
        <w:t>Intended outcomes to achieve by the end of the 2019/20 academic year</w:t>
      </w:r>
      <w:r>
        <w:rPr>
          <w:rFonts w:asciiTheme="majorHAnsi" w:hAnsiTheme="majorHAnsi" w:cs="Arial"/>
          <w:b/>
          <w:sz w:val="24"/>
          <w:szCs w:val="24"/>
        </w:rPr>
        <w:t>.</w:t>
      </w:r>
    </w:p>
    <w:p w14:paraId="15ECF3D7" w14:textId="5441EB82" w:rsidR="00D477D8" w:rsidRPr="00B71D99" w:rsidRDefault="00D477D8" w:rsidP="00924C1B">
      <w:pPr>
        <w:ind w:right="851" w:firstLine="1418"/>
        <w:rPr>
          <w:rFonts w:asciiTheme="majorHAnsi" w:hAnsiTheme="majorHAnsi" w:cstheme="majorHAnsi"/>
          <w:sz w:val="24"/>
          <w:szCs w:val="24"/>
        </w:rPr>
      </w:pPr>
    </w:p>
    <w:p w14:paraId="7FF4BD21" w14:textId="3A6F2759" w:rsidR="00330924" w:rsidRPr="00B71D99" w:rsidRDefault="00B71D99" w:rsidP="00924C1B">
      <w:pPr>
        <w:ind w:right="851" w:firstLine="1418"/>
        <w:rPr>
          <w:rFonts w:asciiTheme="majorHAnsi" w:hAnsiTheme="majorHAnsi" w:cstheme="majorHAnsi"/>
          <w:sz w:val="24"/>
          <w:szCs w:val="24"/>
        </w:rPr>
      </w:pPr>
      <w:r w:rsidRPr="00B71D99">
        <w:rPr>
          <w:rFonts w:asciiTheme="majorHAnsi" w:hAnsiTheme="majorHAnsi" w:cstheme="majorHAnsi"/>
          <w:sz w:val="24"/>
          <w:szCs w:val="24"/>
        </w:rPr>
        <w:t xml:space="preserve">Outcomes </w:t>
      </w:r>
      <w:r>
        <w:rPr>
          <w:rFonts w:asciiTheme="majorHAnsi" w:hAnsiTheme="majorHAnsi" w:cstheme="majorHAnsi"/>
          <w:sz w:val="24"/>
          <w:szCs w:val="24"/>
        </w:rPr>
        <w:t>will be discussed in the upcoming October sub-group meetings and agreed by the whole Circle on the 20</w:t>
      </w:r>
      <w:r w:rsidRPr="00B71D99">
        <w:rPr>
          <w:rFonts w:asciiTheme="majorHAnsi" w:hAnsiTheme="majorHAnsi" w:cstheme="majorHAnsi"/>
          <w:sz w:val="24"/>
          <w:szCs w:val="24"/>
          <w:vertAlign w:val="superscript"/>
        </w:rPr>
        <w:t>th</w:t>
      </w:r>
      <w:r>
        <w:rPr>
          <w:rFonts w:asciiTheme="majorHAnsi" w:hAnsiTheme="majorHAnsi" w:cstheme="majorHAnsi"/>
          <w:sz w:val="24"/>
          <w:szCs w:val="24"/>
        </w:rPr>
        <w:t xml:space="preserve"> of November.</w:t>
      </w:r>
    </w:p>
    <w:p w14:paraId="4C97682B" w14:textId="76B96E78" w:rsidR="00330924" w:rsidRPr="00B71D99" w:rsidRDefault="00330924" w:rsidP="00924C1B">
      <w:pPr>
        <w:ind w:right="851" w:firstLine="1418"/>
        <w:rPr>
          <w:rFonts w:asciiTheme="majorHAnsi" w:hAnsiTheme="majorHAnsi" w:cstheme="majorHAnsi"/>
          <w:sz w:val="24"/>
          <w:szCs w:val="24"/>
        </w:rPr>
      </w:pPr>
    </w:p>
    <w:p w14:paraId="42CFDBD8" w14:textId="425299E3" w:rsidR="00330924" w:rsidRDefault="00330924" w:rsidP="00924C1B">
      <w:pPr>
        <w:ind w:right="851" w:firstLine="1418"/>
      </w:pPr>
    </w:p>
    <w:p w14:paraId="043FD6D1" w14:textId="5E725EDF" w:rsidR="00330924" w:rsidRDefault="00330924" w:rsidP="00924C1B">
      <w:pPr>
        <w:ind w:right="851" w:firstLine="1418"/>
      </w:pPr>
    </w:p>
    <w:p w14:paraId="64AE73D7" w14:textId="3C4AE1C6" w:rsidR="00330924" w:rsidRPr="00330924" w:rsidRDefault="004E0AC6" w:rsidP="00924C1B">
      <w:pPr>
        <w:ind w:right="851" w:firstLine="1418"/>
        <w:rPr>
          <w:rFonts w:asciiTheme="majorHAnsi" w:hAnsiTheme="majorHAnsi" w:cstheme="majorHAnsi"/>
        </w:rPr>
      </w:pPr>
      <w:r>
        <w:rPr>
          <w:rFonts w:asciiTheme="majorHAnsi" w:hAnsiTheme="majorHAnsi" w:cstheme="majorHAnsi"/>
        </w:rPr>
        <w:t>Prepared</w:t>
      </w:r>
      <w:r w:rsidR="00330924" w:rsidRPr="00330924">
        <w:rPr>
          <w:rFonts w:asciiTheme="majorHAnsi" w:hAnsiTheme="majorHAnsi" w:cstheme="majorHAnsi"/>
        </w:rPr>
        <w:t xml:space="preserve"> by:</w:t>
      </w:r>
    </w:p>
    <w:p w14:paraId="753D441F" w14:textId="3024216D" w:rsidR="00330924" w:rsidRPr="00330924" w:rsidRDefault="00330924" w:rsidP="00B71D99">
      <w:pPr>
        <w:ind w:right="851" w:firstLine="1418"/>
        <w:rPr>
          <w:rFonts w:asciiTheme="majorHAnsi" w:hAnsiTheme="majorHAnsi" w:cstheme="majorHAnsi"/>
        </w:rPr>
      </w:pPr>
      <w:r w:rsidRPr="00330924">
        <w:rPr>
          <w:rFonts w:asciiTheme="majorHAnsi" w:hAnsiTheme="majorHAnsi" w:cstheme="majorHAnsi"/>
          <w:b/>
        </w:rPr>
        <w:t>Learning Circle Lead/Co-Lead</w:t>
      </w:r>
      <w:r w:rsidRPr="00330924">
        <w:rPr>
          <w:rFonts w:asciiTheme="majorHAnsi" w:hAnsiTheme="majorHAnsi" w:cstheme="majorHAnsi"/>
        </w:rPr>
        <w:t xml:space="preserve"> (name(s)) ……</w:t>
      </w:r>
      <w:r w:rsidR="00B71D99">
        <w:rPr>
          <w:rFonts w:asciiTheme="majorHAnsi" w:hAnsiTheme="majorHAnsi" w:cstheme="majorHAnsi"/>
        </w:rPr>
        <w:t>Elena Riva</w:t>
      </w:r>
    </w:p>
    <w:p w14:paraId="2CEBAB1A" w14:textId="301FD129" w:rsidR="00330924" w:rsidRPr="00330924" w:rsidRDefault="00330924" w:rsidP="00924C1B">
      <w:pPr>
        <w:ind w:right="851" w:firstLine="1418"/>
        <w:rPr>
          <w:rFonts w:asciiTheme="majorHAnsi" w:hAnsiTheme="majorHAnsi" w:cstheme="majorHAnsi"/>
        </w:rPr>
      </w:pPr>
      <w:r w:rsidRPr="00330924">
        <w:rPr>
          <w:rFonts w:asciiTheme="majorHAnsi" w:hAnsiTheme="majorHAnsi" w:cstheme="majorHAnsi"/>
          <w:b/>
        </w:rPr>
        <w:t>Date:</w:t>
      </w:r>
      <w:r w:rsidRPr="00330924">
        <w:rPr>
          <w:rFonts w:asciiTheme="majorHAnsi" w:hAnsiTheme="majorHAnsi" w:cstheme="majorHAnsi"/>
        </w:rPr>
        <w:t xml:space="preserve"> ………………</w:t>
      </w:r>
      <w:r w:rsidR="00B71D99">
        <w:rPr>
          <w:rFonts w:asciiTheme="majorHAnsi" w:hAnsiTheme="majorHAnsi" w:cstheme="majorHAnsi"/>
        </w:rPr>
        <w:t>23/09/2019</w:t>
      </w:r>
      <w:r w:rsidRPr="00330924">
        <w:rPr>
          <w:rFonts w:asciiTheme="majorHAnsi" w:hAnsiTheme="majorHAnsi" w:cstheme="majorHAnsi"/>
        </w:rPr>
        <w:t>………………………………………..</w:t>
      </w:r>
    </w:p>
    <w:sectPr w:rsidR="00330924" w:rsidRPr="00330924" w:rsidSect="006B4755">
      <w:headerReference w:type="even" r:id="rId8"/>
      <w:headerReference w:type="default" r:id="rId9"/>
      <w:footerReference w:type="default" r:id="rId10"/>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01A07" w14:textId="77777777" w:rsidR="00A62EE9" w:rsidRDefault="00A62EE9" w:rsidP="0032312F">
      <w:pPr>
        <w:spacing w:after="0" w:line="240" w:lineRule="auto"/>
      </w:pPr>
      <w:r>
        <w:separator/>
      </w:r>
    </w:p>
  </w:endnote>
  <w:endnote w:type="continuationSeparator" w:id="0">
    <w:p w14:paraId="29F76BC5" w14:textId="77777777" w:rsidR="00A62EE9" w:rsidRDefault="00A62EE9"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38B3A" w14:textId="1129639F" w:rsidR="0032312F" w:rsidRDefault="00924C1B">
    <w:pPr>
      <w:pStyle w:val="Footer"/>
    </w:pPr>
    <w:r>
      <w:rPr>
        <w:noProof/>
        <w:lang w:val="en-GB" w:eastAsia="en-GB"/>
      </w:rPr>
      <mc:AlternateContent>
        <mc:Choice Requires="wps">
          <w:drawing>
            <wp:anchor distT="0" distB="0" distL="114300" distR="114300" simplePos="0" relativeHeight="251665408" behindDoc="0" locked="0" layoutInCell="1" allowOverlap="1" wp14:anchorId="4D0E7E33" wp14:editId="1D8D85EC">
              <wp:simplePos x="0" y="0"/>
              <wp:positionH relativeFrom="column">
                <wp:posOffset>5598795</wp:posOffset>
              </wp:positionH>
              <wp:positionV relativeFrom="paragraph">
                <wp:posOffset>-113665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51663C19"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WIHEA, 2</w:t>
                          </w:r>
                          <w:r w:rsidRPr="0099590E">
                            <w:rPr>
                              <w:rFonts w:asciiTheme="majorHAnsi" w:hAnsiTheme="majorHAnsi"/>
                              <w:color w:val="A6A6A6" w:themeColor="background1" w:themeShade="A6"/>
                              <w:sz w:val="20"/>
                              <w:szCs w:val="20"/>
                              <w:vertAlign w:val="superscript"/>
                            </w:rPr>
                            <w:t>nd</w:t>
                          </w:r>
                          <w:r w:rsidRPr="0099590E">
                            <w:rPr>
                              <w:rFonts w:asciiTheme="majorHAnsi" w:hAnsiTheme="majorHAnsi"/>
                              <w:color w:val="A6A6A6" w:themeColor="background1" w:themeShade="A6"/>
                              <w:sz w:val="20"/>
                              <w:szCs w:val="20"/>
                            </w:rPr>
                            <w:t xml:space="preserve"> Floor, </w:t>
                          </w:r>
                        </w:p>
                        <w:p w14:paraId="30E24125" w14:textId="4A715983"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Room SH2.15, Senate House</w:t>
                          </w:r>
                        </w:p>
                        <w:p w14:paraId="1646B741" w14:textId="34418A5F"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University of Warwick, CV4 7AL</w:t>
                          </w:r>
                        </w:p>
                        <w:p w14:paraId="31F0F2AF" w14:textId="6ED98339"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E  WIHEA@warwick.ac.uk</w:t>
                          </w:r>
                        </w:p>
                        <w:p w14:paraId="039AF4A7"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proofErr w:type="gramStart"/>
                          <w:r w:rsidRPr="0099590E">
                            <w:rPr>
                              <w:rFonts w:asciiTheme="majorHAnsi" w:hAnsiTheme="majorHAnsi"/>
                              <w:color w:val="A6A6A6" w:themeColor="background1" w:themeShade="A6"/>
                              <w:sz w:val="20"/>
                              <w:szCs w:val="20"/>
                            </w:rPr>
                            <w:t>T  +</w:t>
                          </w:r>
                          <w:proofErr w:type="gramEnd"/>
                          <w:r w:rsidRPr="0099590E">
                            <w:rPr>
                              <w:rFonts w:asciiTheme="majorHAnsi" w:hAnsiTheme="majorHAnsi"/>
                              <w:color w:val="A6A6A6" w:themeColor="background1" w:themeShade="A6"/>
                              <w:sz w:val="20"/>
                              <w:szCs w:val="20"/>
                            </w:rPr>
                            <w:t>44 (0)24 7652 8871</w:t>
                          </w:r>
                        </w:p>
                        <w:p w14:paraId="6AA84C4F"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p>
                        <w:p w14:paraId="29BB8A9D" w14:textId="558461E4" w:rsidR="0032312F"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www.warwick.ac.uk/wihea</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D0E7E33" id="_x0000_t202" coordsize="21600,21600" o:spt="202" path="m,l,21600r21600,l21600,xe">
              <v:stroke joinstyle="miter"/>
              <v:path gradientshapeok="t" o:connecttype="rect"/>
            </v:shapetype>
            <v:shape id="Text Box 2" o:spid="_x0000_s1026" type="#_x0000_t202" style="position:absolute;margin-left:440.85pt;margin-top:-8.9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D6IwIAAB4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" stroked="f">
              <v:textbox>
                <w:txbxContent>
                  <w:p w14:paraId="51663C19"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WIHEA, 2</w:t>
                    </w:r>
                    <w:r w:rsidRPr="0099590E">
                      <w:rPr>
                        <w:rFonts w:asciiTheme="majorHAnsi" w:hAnsiTheme="majorHAnsi"/>
                        <w:color w:val="A6A6A6" w:themeColor="background1" w:themeShade="A6"/>
                        <w:sz w:val="20"/>
                        <w:szCs w:val="20"/>
                        <w:vertAlign w:val="superscript"/>
                      </w:rPr>
                      <w:t>nd</w:t>
                    </w:r>
                    <w:r w:rsidRPr="0099590E">
                      <w:rPr>
                        <w:rFonts w:asciiTheme="majorHAnsi" w:hAnsiTheme="majorHAnsi"/>
                        <w:color w:val="A6A6A6" w:themeColor="background1" w:themeShade="A6"/>
                        <w:sz w:val="20"/>
                        <w:szCs w:val="20"/>
                      </w:rPr>
                      <w:t xml:space="preserve"> Floor, </w:t>
                    </w:r>
                  </w:p>
                  <w:p w14:paraId="30E24125" w14:textId="4A715983"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Room SH2.15, Senate House</w:t>
                    </w:r>
                  </w:p>
                  <w:p w14:paraId="1646B741" w14:textId="34418A5F"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University of Warwick, CV4 7AL</w:t>
                    </w:r>
                  </w:p>
                  <w:p w14:paraId="31F0F2AF" w14:textId="6ED98339"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E  WIHEA@warwick.ac.uk</w:t>
                    </w:r>
                  </w:p>
                  <w:p w14:paraId="039AF4A7"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proofErr w:type="gramStart"/>
                    <w:r w:rsidRPr="0099590E">
                      <w:rPr>
                        <w:rFonts w:asciiTheme="majorHAnsi" w:hAnsiTheme="majorHAnsi"/>
                        <w:color w:val="A6A6A6" w:themeColor="background1" w:themeShade="A6"/>
                        <w:sz w:val="20"/>
                        <w:szCs w:val="20"/>
                      </w:rPr>
                      <w:t>T  +</w:t>
                    </w:r>
                    <w:proofErr w:type="gramEnd"/>
                    <w:r w:rsidRPr="0099590E">
                      <w:rPr>
                        <w:rFonts w:asciiTheme="majorHAnsi" w:hAnsiTheme="majorHAnsi"/>
                        <w:color w:val="A6A6A6" w:themeColor="background1" w:themeShade="A6"/>
                        <w:sz w:val="20"/>
                        <w:szCs w:val="20"/>
                      </w:rPr>
                      <w:t>44 (0)24 7652 8871</w:t>
                    </w:r>
                  </w:p>
                  <w:p w14:paraId="6AA84C4F"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p>
                  <w:p w14:paraId="29BB8A9D" w14:textId="558461E4" w:rsidR="0032312F"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www.warwick.ac.uk/wihea</w:t>
                    </w:r>
                  </w:p>
                </w:txbxContent>
              </v:textbox>
            </v:shape>
          </w:pict>
        </mc:Fallback>
      </mc:AlternateContent>
    </w:r>
    <w:r w:rsidR="0032312F">
      <w:rPr>
        <w:noProof/>
        <w:lang w:val="en-GB" w:eastAsia="en-GB"/>
      </w:rPr>
      <mc:AlternateContent>
        <mc:Choice Requires="wps">
          <w:drawing>
            <wp:anchor distT="0" distB="0" distL="114300" distR="114300" simplePos="0" relativeHeight="25166336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0CB83DB2" w14:textId="14A2E0AF"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6244D9" w:rsidRPr="006244D9">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78C7C" id="_x0000_t202" coordsize="21600,21600" o:spt="202" path="m,l,21600r21600,l21600,xe">
              <v:stroke joinstyle="miter"/>
              <v:path gradientshapeok="t" o:connecttype="rect"/>
            </v:shapetype>
            <v:shape id="Text Box 5" o:spid="_x0000_s1027"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" filled="f" stroked="f">
              <v:textbox>
                <w:txbxContent>
                  <w:p w14:paraId="0CB83DB2" w14:textId="14A2E0AF"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6244D9" w:rsidRPr="006244D9">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314A79A4" w:rsidR="0032312F" w:rsidRDefault="0032312F">
    <w:pPr>
      <w:pStyle w:val="Footer"/>
    </w:pP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48C4BC" w14:textId="77777777" w:rsidR="00A62EE9" w:rsidRDefault="00A62EE9" w:rsidP="0032312F">
      <w:pPr>
        <w:spacing w:after="0" w:line="240" w:lineRule="auto"/>
      </w:pPr>
      <w:r>
        <w:separator/>
      </w:r>
    </w:p>
  </w:footnote>
  <w:footnote w:type="continuationSeparator" w:id="0">
    <w:p w14:paraId="23564CFA" w14:textId="77777777" w:rsidR="00A62EE9" w:rsidRDefault="00A62EE9"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rsidTr="004A5169">
      <w:trPr>
        <w:trHeight w:val="97"/>
      </w:trPr>
      <w:tc>
        <w:tcPr>
          <w:tcW w:w="9270" w:type="dxa"/>
          <w:shd w:val="clear" w:color="auto" w:fill="8DB3E2" w:themeFill="text2" w:themeFillTint="66"/>
        </w:tcPr>
        <w:p w14:paraId="3C4D98D0" w14:textId="1695DF43" w:rsidR="0032312F" w:rsidRDefault="0032312F" w:rsidP="000C3F4C">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6244D9" w:rsidRPr="006244D9">
            <w:rPr>
              <w:rFonts w:ascii="Calibri" w:hAnsi="Calibri"/>
              <w:b/>
              <w:noProof/>
              <w:color w:val="FFFFFF" w:themeColor="background1"/>
            </w:rPr>
            <w:t>2</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12EBF" w14:textId="3588D09D" w:rsidR="0032312F" w:rsidRDefault="00046FE9" w:rsidP="0032312F">
    <w:pPr>
      <w:pStyle w:val="Header"/>
      <w:ind w:left="-1800" w:right="-1800" w:firstLine="1800"/>
    </w:pPr>
    <w:r w:rsidRPr="00046FE9">
      <w:rPr>
        <w:noProof/>
        <w:vertAlign w:val="subscript"/>
        <w:lang w:val="en-GB" w:eastAsia="en-GB"/>
      </w:rPr>
      <w:drawing>
        <wp:inline distT="0" distB="0" distL="0" distR="0" wp14:anchorId="050A7200" wp14:editId="464D20D0">
          <wp:extent cx="7713976" cy="1785412"/>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29307 29308 29309 School of Modern Languages Stationery:29308_SML-LH.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713976" cy="1785412"/>
                  </a:xfrm>
                  <a:prstGeom prst="rect">
                    <a:avLst/>
                  </a:prstGeom>
                  <a:noFill/>
                  <a:ln>
                    <a:noFill/>
                  </a:ln>
                  <a:extLst>
                    <a:ext uri="{53640926-AAD7-44d8-BBD7-CCE9431645EC}">
                      <a14:shadowObscured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341854"/>
    <w:multiLevelType w:val="hybridMultilevel"/>
    <w:tmpl w:val="06C037FA"/>
    <w:lvl w:ilvl="0" w:tplc="0809000F">
      <w:start w:val="1"/>
      <w:numFmt w:val="decimal"/>
      <w:lvlText w:val="%1."/>
      <w:lvlJc w:val="left"/>
      <w:pPr>
        <w:ind w:left="2280" w:hanging="360"/>
      </w:pPr>
    </w:lvl>
    <w:lvl w:ilvl="1" w:tplc="08090019" w:tentative="1">
      <w:start w:val="1"/>
      <w:numFmt w:val="lowerLetter"/>
      <w:lvlText w:val="%2."/>
      <w:lvlJc w:val="left"/>
      <w:pPr>
        <w:ind w:left="3000" w:hanging="360"/>
      </w:pPr>
    </w:lvl>
    <w:lvl w:ilvl="2" w:tplc="0809001B" w:tentative="1">
      <w:start w:val="1"/>
      <w:numFmt w:val="lowerRoman"/>
      <w:lvlText w:val="%3."/>
      <w:lvlJc w:val="right"/>
      <w:pPr>
        <w:ind w:left="3720" w:hanging="180"/>
      </w:pPr>
    </w:lvl>
    <w:lvl w:ilvl="3" w:tplc="0809000F" w:tentative="1">
      <w:start w:val="1"/>
      <w:numFmt w:val="decimal"/>
      <w:lvlText w:val="%4."/>
      <w:lvlJc w:val="left"/>
      <w:pPr>
        <w:ind w:left="4440" w:hanging="360"/>
      </w:pPr>
    </w:lvl>
    <w:lvl w:ilvl="4" w:tplc="08090019" w:tentative="1">
      <w:start w:val="1"/>
      <w:numFmt w:val="lowerLetter"/>
      <w:lvlText w:val="%5."/>
      <w:lvlJc w:val="left"/>
      <w:pPr>
        <w:ind w:left="5160" w:hanging="360"/>
      </w:pPr>
    </w:lvl>
    <w:lvl w:ilvl="5" w:tplc="0809001B" w:tentative="1">
      <w:start w:val="1"/>
      <w:numFmt w:val="lowerRoman"/>
      <w:lvlText w:val="%6."/>
      <w:lvlJc w:val="right"/>
      <w:pPr>
        <w:ind w:left="5880" w:hanging="180"/>
      </w:pPr>
    </w:lvl>
    <w:lvl w:ilvl="6" w:tplc="0809000F" w:tentative="1">
      <w:start w:val="1"/>
      <w:numFmt w:val="decimal"/>
      <w:lvlText w:val="%7."/>
      <w:lvlJc w:val="left"/>
      <w:pPr>
        <w:ind w:left="6600" w:hanging="360"/>
      </w:pPr>
    </w:lvl>
    <w:lvl w:ilvl="7" w:tplc="08090019" w:tentative="1">
      <w:start w:val="1"/>
      <w:numFmt w:val="lowerLetter"/>
      <w:lvlText w:val="%8."/>
      <w:lvlJc w:val="left"/>
      <w:pPr>
        <w:ind w:left="7320" w:hanging="360"/>
      </w:pPr>
    </w:lvl>
    <w:lvl w:ilvl="8" w:tplc="0809001B" w:tentative="1">
      <w:start w:val="1"/>
      <w:numFmt w:val="lowerRoman"/>
      <w:lvlText w:val="%9."/>
      <w:lvlJc w:val="right"/>
      <w:pPr>
        <w:ind w:left="8040" w:hanging="180"/>
      </w:pPr>
    </w:lvl>
  </w:abstractNum>
  <w:abstractNum w:abstractNumId="1" w15:restartNumberingAfterBreak="0">
    <w:nsid w:val="41CD21A7"/>
    <w:multiLevelType w:val="hybridMultilevel"/>
    <w:tmpl w:val="12D01F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12F"/>
    <w:rsid w:val="00046FE9"/>
    <w:rsid w:val="0032312F"/>
    <w:rsid w:val="00330924"/>
    <w:rsid w:val="003C1826"/>
    <w:rsid w:val="004A2EA7"/>
    <w:rsid w:val="004E0AC6"/>
    <w:rsid w:val="00576075"/>
    <w:rsid w:val="005A2276"/>
    <w:rsid w:val="006244D9"/>
    <w:rsid w:val="006B4755"/>
    <w:rsid w:val="006D7B7E"/>
    <w:rsid w:val="00746A4F"/>
    <w:rsid w:val="00777BB0"/>
    <w:rsid w:val="00822797"/>
    <w:rsid w:val="00857E8F"/>
    <w:rsid w:val="0089659C"/>
    <w:rsid w:val="00924C1B"/>
    <w:rsid w:val="0099590E"/>
    <w:rsid w:val="009C488A"/>
    <w:rsid w:val="00A62EE9"/>
    <w:rsid w:val="00AD5ED1"/>
    <w:rsid w:val="00B71D99"/>
    <w:rsid w:val="00BB3AD8"/>
    <w:rsid w:val="00D477D8"/>
    <w:rsid w:val="00F8787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28DF4FD9"/>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ED1"/>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paragraph" w:styleId="ListParagraph">
    <w:name w:val="List Paragraph"/>
    <w:basedOn w:val="Normal"/>
    <w:uiPriority w:val="34"/>
    <w:qFormat/>
    <w:rsid w:val="00822797"/>
    <w:pPr>
      <w:spacing w:after="0" w:line="240" w:lineRule="auto"/>
      <w:ind w:left="720"/>
    </w:pPr>
    <w:rPr>
      <w:rFonts w:ascii="Calibri" w:eastAsiaTheme="minorHAnsi" w:hAnsi="Calibri"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1DA6D4-5617-4B98-89A4-292DC6CCD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2AE77588</Template>
  <TotalTime>16</TotalTime>
  <Pages>2</Pages>
  <Words>358</Words>
  <Characters>2041</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Drummond, Lisa</cp:lastModifiedBy>
  <cp:revision>2</cp:revision>
  <cp:lastPrinted>2019-04-30T11:13:00Z</cp:lastPrinted>
  <dcterms:created xsi:type="dcterms:W3CDTF">2019-10-29T16:27:00Z</dcterms:created>
  <dcterms:modified xsi:type="dcterms:W3CDTF">2019-10-29T16:27:00Z</dcterms:modified>
</cp:coreProperties>
</file>