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7A06" w:rsidRDefault="00ED7A06" w:rsidP="00254279">
      <w:pPr>
        <w:spacing w:after="120"/>
        <w:rPr>
          <w:rFonts w:ascii="Arial" w:hAnsi="Arial" w:cs="Arial"/>
          <w:b/>
          <w:szCs w:val="22"/>
        </w:rPr>
      </w:pPr>
      <w:r w:rsidRPr="00254279">
        <w:rPr>
          <w:rFonts w:ascii="Arial" w:hAnsi="Arial" w:cs="Arial"/>
          <w:b/>
          <w:szCs w:val="22"/>
        </w:rPr>
        <w:t>Brief encounter: traffic dynamics of crowded molecular walkers</w:t>
      </w:r>
    </w:p>
    <w:p w:rsidR="00744B1D" w:rsidRPr="001B5250" w:rsidRDefault="00744B1D" w:rsidP="00254279">
      <w:pPr>
        <w:spacing w:after="120"/>
        <w:rPr>
          <w:rFonts w:ascii="Arial" w:hAnsi="Arial" w:cs="Arial"/>
          <w:sz w:val="20"/>
          <w:szCs w:val="20"/>
        </w:rPr>
      </w:pPr>
      <w:r w:rsidRPr="001B5250">
        <w:rPr>
          <w:rFonts w:ascii="Arial" w:hAnsi="Arial" w:cs="Arial"/>
          <w:sz w:val="20"/>
          <w:szCs w:val="20"/>
        </w:rPr>
        <w:t xml:space="preserve">Rob Cross, Centre for </w:t>
      </w:r>
      <w:proofErr w:type="spellStart"/>
      <w:r w:rsidRPr="001B5250">
        <w:rPr>
          <w:rFonts w:ascii="Arial" w:hAnsi="Arial" w:cs="Arial"/>
          <w:sz w:val="20"/>
          <w:szCs w:val="20"/>
        </w:rPr>
        <w:t>Mechanichemical</w:t>
      </w:r>
      <w:proofErr w:type="spellEnd"/>
      <w:r w:rsidRPr="001B5250">
        <w:rPr>
          <w:rFonts w:ascii="Arial" w:hAnsi="Arial" w:cs="Arial"/>
          <w:sz w:val="20"/>
          <w:szCs w:val="20"/>
        </w:rPr>
        <w:t xml:space="preserve"> </w:t>
      </w:r>
      <w:r w:rsidR="001B5250" w:rsidRPr="001B5250">
        <w:rPr>
          <w:rFonts w:ascii="Arial" w:hAnsi="Arial" w:cs="Arial"/>
          <w:sz w:val="20"/>
          <w:szCs w:val="20"/>
        </w:rPr>
        <w:t>Cell Biology (r.a.cross@warwick.ac.uk)</w:t>
      </w:r>
    </w:p>
    <w:p w:rsidR="00ED7A06" w:rsidRPr="005C168B" w:rsidRDefault="00254279" w:rsidP="00ED7A06">
      <w:pPr>
        <w:rPr>
          <w:rFonts w:ascii="Arial" w:hAnsi="Arial" w:cs="Arial"/>
          <w:sz w:val="22"/>
          <w:szCs w:val="22"/>
        </w:rPr>
      </w:pPr>
      <w:r>
        <w:rPr>
          <w:rFonts w:ascii="Arial" w:hAnsi="Arial" w:cs="Arial"/>
          <w:noProof/>
          <w:sz w:val="22"/>
          <w:szCs w:val="22"/>
          <w:lang w:val="en-GB" w:eastAsia="en-GB"/>
        </w:rPr>
        <w:drawing>
          <wp:inline distT="0" distB="0" distL="0" distR="0">
            <wp:extent cx="3018155" cy="1952924"/>
            <wp:effectExtent l="0" t="0" r="4445"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018486" cy="1953138"/>
                    </a:xfrm>
                    <a:prstGeom prst="rect">
                      <a:avLst/>
                    </a:prstGeom>
                    <a:noFill/>
                    <a:ln>
                      <a:noFill/>
                    </a:ln>
                  </pic:spPr>
                </pic:pic>
              </a:graphicData>
            </a:graphic>
          </wp:inline>
        </w:drawing>
      </w:r>
    </w:p>
    <w:p w:rsidR="00ED7A06" w:rsidRPr="005C168B" w:rsidRDefault="00ED7A06" w:rsidP="00254279">
      <w:pPr>
        <w:spacing w:before="80"/>
        <w:rPr>
          <w:rFonts w:ascii="Arial" w:hAnsi="Arial" w:cs="Arial"/>
          <w:sz w:val="22"/>
          <w:szCs w:val="22"/>
        </w:rPr>
      </w:pPr>
      <w:r w:rsidRPr="005C168B">
        <w:rPr>
          <w:rFonts w:ascii="Arial" w:hAnsi="Arial" w:cs="Arial"/>
          <w:b/>
          <w:i/>
          <w:sz w:val="22"/>
          <w:szCs w:val="22"/>
        </w:rPr>
        <w:t>Background</w:t>
      </w:r>
      <w:r w:rsidR="00744B1D">
        <w:rPr>
          <w:rFonts w:ascii="Arial" w:hAnsi="Arial" w:cs="Arial"/>
          <w:b/>
          <w:i/>
          <w:sz w:val="22"/>
          <w:szCs w:val="22"/>
        </w:rPr>
        <w:t xml:space="preserve"> </w:t>
      </w:r>
      <w:r w:rsidR="00A714ED" w:rsidRPr="005C168B">
        <w:rPr>
          <w:rFonts w:ascii="Arial" w:hAnsi="Arial" w:cs="Arial"/>
          <w:b/>
          <w:i/>
          <w:sz w:val="22"/>
          <w:szCs w:val="22"/>
        </w:rPr>
        <w:t>&amp; concepts</w:t>
      </w:r>
      <w:r w:rsidRPr="005C168B">
        <w:rPr>
          <w:rFonts w:ascii="Arial" w:hAnsi="Arial" w:cs="Arial"/>
          <w:b/>
          <w:i/>
          <w:sz w:val="22"/>
          <w:szCs w:val="22"/>
        </w:rPr>
        <w:t xml:space="preserve">: </w:t>
      </w:r>
      <w:r w:rsidRPr="005C168B">
        <w:rPr>
          <w:rFonts w:ascii="Arial" w:hAnsi="Arial" w:cs="Arial"/>
          <w:sz w:val="22"/>
          <w:szCs w:val="22"/>
        </w:rPr>
        <w:t>Molecular motors are nanometer-scale automata that walk along polymer tracks inside living cells, hauling cargoes of molecular parts to specific reaction sites. Most studies of the molecular walking action have concentrated on the mechanics of individual molecules. Each molecule can step forwards or, on occasion, backwards, one 8nm step at a time</w:t>
      </w:r>
      <w:hyperlink w:anchor="_ENREF_1" w:tooltip="Carter, 2005 #10835" w:history="1">
        <w:r w:rsidR="005865B0" w:rsidRPr="005C168B">
          <w:rPr>
            <w:rFonts w:ascii="Arial" w:hAnsi="Arial" w:cs="Arial"/>
            <w:sz w:val="22"/>
            <w:szCs w:val="22"/>
          </w:rPr>
          <w:fldChar w:fldCharType="begin"/>
        </w:r>
        <w:r w:rsidR="00A714ED" w:rsidRPr="005C168B">
          <w:rPr>
            <w:rFonts w:ascii="Arial" w:hAnsi="Arial" w:cs="Arial"/>
            <w:sz w:val="22"/>
            <w:szCs w:val="22"/>
          </w:rPr>
          <w:instrText xml:space="preserve"> ADDIN EN.CITE &lt;EndNote&gt;&lt;Cite&gt;&lt;Author&gt;Carter&lt;/Author&gt;&lt;Year&gt;2005&lt;/Year&gt;&lt;RecNum&gt;10835&lt;/RecNum&gt;&lt;DisplayText&gt;&lt;style face="superscript"&gt;1&lt;/style&gt;&lt;/DisplayText&gt;&lt;record&gt;&lt;rec-number&gt;10835&lt;/rec-number&gt;&lt;foreign-keys&gt;&lt;key app="EN" db-id="500a9rpxqpvvvzefrz2p59pn0sv9v0draez2"&gt;10835&lt;/key&gt;&lt;/foreign-keys&gt;&lt;ref-type name="Journal Article"&gt;17&lt;/ref-type&gt;&lt;contributors&gt;&lt;authors&gt;&lt;author&gt;Carter, N. J.&lt;/author&gt;&lt;author&gt;Cross, R. A.&lt;/author&gt;&lt;/authors&gt;&lt;/contributors&gt;&lt;auth-address&gt;Molecular Motors Group, Marie Curie Research Institute, The Chart, Oxted, Surrey RH8 0TL, UK.&lt;/auth-address&gt;&lt;titles&gt;&lt;title&gt;Mechanics of the kinesin step&lt;/title&gt;&lt;secondary-title&gt;Nature&lt;/secondary-title&gt;&lt;/titles&gt;&lt;periodical&gt;&lt;full-title&gt;Nature&lt;/full-title&gt;&lt;/periodical&gt;&lt;pages&gt;308-12&lt;/pages&gt;&lt;volume&gt;435&lt;/volume&gt;&lt;number&gt;7040&lt;/number&gt;&lt;edition&gt;2005/05/20&lt;/edition&gt;&lt;keywords&gt;&lt;keyword&gt;Adenosine Diphosphate/metabolism&lt;/keyword&gt;&lt;keyword&gt;Adenosine Triphosphate/metabolism&lt;/keyword&gt;&lt;keyword&gt;Algorithms&lt;/keyword&gt;&lt;keyword&gt;Animals&lt;/keyword&gt;&lt;keyword&gt;Biomechanics&lt;/keyword&gt;&lt;keyword&gt;Diffusion&lt;/keyword&gt;&lt;keyword&gt;Drosophila&lt;/keyword&gt;&lt;keyword&gt;Kinesin/*metabolism&lt;/keyword&gt;&lt;keyword&gt;Microtubules/metabolism&lt;/keyword&gt;&lt;keyword&gt;Models, Biological&lt;/keyword&gt;&lt;keyword&gt;Molecular Motor Proteins/*metabolism&lt;/keyword&gt;&lt;keyword&gt;*Movement&lt;/keyword&gt;&lt;keyword&gt;Time Factors&lt;/keyword&gt;&lt;/keywords&gt;&lt;dates&gt;&lt;year&gt;2005&lt;/year&gt;&lt;pub-dates&gt;&lt;date&gt;May 19&lt;/date&gt;&lt;/pub-dates&gt;&lt;/dates&gt;&lt;isbn&gt;1476-4687 (Electronic)&amp;#xD;0028-0836 (Linking)&lt;/isbn&gt;&lt;accession-num&gt;15902249&lt;/accession-num&gt;&lt;urls&gt;&lt;related-urls&gt;&lt;url&gt;http://www.ncbi.nlm.nih.gov/pubmed/15902249&lt;/url&gt;&lt;/related-urls&gt;&lt;/urls&gt;&lt;electronic-resource-num&gt;nature03528 [pii]&amp;#xD;10.1038/nature03528&lt;/electronic-resource-num&gt;&lt;language&gt;eng&lt;/language&gt;&lt;/record&gt;&lt;/Cite&gt;&lt;/EndNote&gt;</w:instrText>
        </w:r>
        <w:r w:rsidR="005865B0" w:rsidRPr="005C168B">
          <w:rPr>
            <w:rFonts w:ascii="Arial" w:hAnsi="Arial" w:cs="Arial"/>
            <w:sz w:val="22"/>
            <w:szCs w:val="22"/>
          </w:rPr>
          <w:fldChar w:fldCharType="separate"/>
        </w:r>
        <w:r w:rsidR="00A714ED" w:rsidRPr="005C168B">
          <w:rPr>
            <w:rFonts w:ascii="Arial" w:hAnsi="Arial" w:cs="Arial"/>
            <w:noProof/>
            <w:sz w:val="22"/>
            <w:szCs w:val="22"/>
            <w:vertAlign w:val="superscript"/>
          </w:rPr>
          <w:t>1</w:t>
        </w:r>
        <w:r w:rsidR="005865B0" w:rsidRPr="005C168B">
          <w:rPr>
            <w:rFonts w:ascii="Arial" w:hAnsi="Arial" w:cs="Arial"/>
            <w:sz w:val="22"/>
            <w:szCs w:val="22"/>
          </w:rPr>
          <w:fldChar w:fldCharType="end"/>
        </w:r>
      </w:hyperlink>
      <w:r w:rsidRPr="005C168B">
        <w:rPr>
          <w:rFonts w:ascii="Arial" w:hAnsi="Arial" w:cs="Arial"/>
          <w:sz w:val="22"/>
          <w:szCs w:val="22"/>
        </w:rPr>
        <w:t>. Steps are triggered by the binding of the ATP fuel to one of the two feet</w:t>
      </w:r>
      <w:hyperlink w:anchor="_ENREF_2" w:tooltip="Alonso, 2007 #10834" w:history="1">
        <w:r w:rsidR="005865B0" w:rsidRPr="005C168B">
          <w:rPr>
            <w:rFonts w:ascii="Arial" w:hAnsi="Arial" w:cs="Arial"/>
            <w:sz w:val="22"/>
            <w:szCs w:val="22"/>
          </w:rPr>
          <w:fldChar w:fldCharType="begin">
            <w:fldData xml:space="preserve">PEVuZE5vdGU+PENpdGU+PEF1dGhvcj5BbG9uc288L0F1dGhvcj48WWVhcj4yMDA3PC9ZZWFyPjxS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</w:fldData>
          </w:fldChar>
        </w:r>
        <w:r w:rsidR="00A714ED" w:rsidRPr="005C168B">
          <w:rPr>
            <w:rFonts w:ascii="Arial" w:hAnsi="Arial" w:cs="Arial"/>
            <w:sz w:val="22"/>
            <w:szCs w:val="22"/>
          </w:rPr>
          <w:instrText xml:space="preserve"> ADDIN EN.CITE </w:instrText>
        </w:r>
        <w:r w:rsidR="005865B0" w:rsidRPr="005C168B">
          <w:rPr>
            <w:rFonts w:ascii="Arial" w:hAnsi="Arial" w:cs="Arial"/>
            <w:sz w:val="22"/>
            <w:szCs w:val="22"/>
          </w:rPr>
          <w:fldChar w:fldCharType="begin">
            <w:fldData xml:space="preserve">PEVuZE5vdGU+PENpdGU+PEF1dGhvcj5BbG9uc288L0F1dGhvcj48WWVhcj4yMDA3PC9ZZWFyPjxS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</w:fldData>
          </w:fldChar>
        </w:r>
        <w:r w:rsidR="00A714ED" w:rsidRPr="005C168B">
          <w:rPr>
            <w:rFonts w:ascii="Arial" w:hAnsi="Arial" w:cs="Arial"/>
            <w:sz w:val="22"/>
            <w:szCs w:val="22"/>
          </w:rPr>
          <w:instrText xml:space="preserve"> ADDIN EN.CITE.DATA </w:instrText>
        </w:r>
        <w:r w:rsidR="005865B0" w:rsidRPr="005C168B">
          <w:rPr>
            <w:rFonts w:ascii="Arial" w:hAnsi="Arial" w:cs="Arial"/>
            <w:sz w:val="22"/>
            <w:szCs w:val="22"/>
          </w:rPr>
        </w:r>
        <w:r w:rsidR="005865B0" w:rsidRPr="005C168B">
          <w:rPr>
            <w:rFonts w:ascii="Arial" w:hAnsi="Arial" w:cs="Arial"/>
            <w:sz w:val="22"/>
            <w:szCs w:val="22"/>
          </w:rPr>
          <w:fldChar w:fldCharType="end"/>
        </w:r>
        <w:r w:rsidR="005865B0" w:rsidRPr="005C168B">
          <w:rPr>
            <w:rFonts w:ascii="Arial" w:hAnsi="Arial" w:cs="Arial"/>
            <w:sz w:val="22"/>
            <w:szCs w:val="22"/>
          </w:rPr>
        </w:r>
        <w:r w:rsidR="005865B0" w:rsidRPr="005C168B">
          <w:rPr>
            <w:rFonts w:ascii="Arial" w:hAnsi="Arial" w:cs="Arial"/>
            <w:sz w:val="22"/>
            <w:szCs w:val="22"/>
          </w:rPr>
          <w:fldChar w:fldCharType="separate"/>
        </w:r>
        <w:r w:rsidR="00A714ED" w:rsidRPr="005C168B">
          <w:rPr>
            <w:rFonts w:ascii="Arial" w:hAnsi="Arial" w:cs="Arial"/>
            <w:noProof/>
            <w:sz w:val="22"/>
            <w:szCs w:val="22"/>
            <w:vertAlign w:val="superscript"/>
          </w:rPr>
          <w:t>2</w:t>
        </w:r>
        <w:r w:rsidR="005865B0" w:rsidRPr="005C168B">
          <w:rPr>
            <w:rFonts w:ascii="Arial" w:hAnsi="Arial" w:cs="Arial"/>
            <w:sz w:val="22"/>
            <w:szCs w:val="22"/>
          </w:rPr>
          <w:fldChar w:fldCharType="end"/>
        </w:r>
      </w:hyperlink>
      <w:r w:rsidRPr="005C168B">
        <w:rPr>
          <w:rFonts w:ascii="Arial" w:hAnsi="Arial" w:cs="Arial"/>
          <w:sz w:val="22"/>
          <w:szCs w:val="22"/>
        </w:rPr>
        <w:t>. If the next binding site is temporarily occupied, the walker can also pause for a brief period, standing on one leg and waiting until the obstruction clears. If the obstruction does not clear, the walker can detach and di</w:t>
      </w:r>
      <w:r w:rsidR="005C168B" w:rsidRPr="005C168B">
        <w:rPr>
          <w:rFonts w:ascii="Arial" w:hAnsi="Arial" w:cs="Arial"/>
          <w:sz w:val="22"/>
          <w:szCs w:val="22"/>
        </w:rPr>
        <w:t>f</w:t>
      </w:r>
      <w:r w:rsidRPr="005C168B">
        <w:rPr>
          <w:rFonts w:ascii="Arial" w:hAnsi="Arial" w:cs="Arial"/>
          <w:sz w:val="22"/>
          <w:szCs w:val="22"/>
        </w:rPr>
        <w:t xml:space="preserve">fuse around in solution, land randomly in a different place on the track, and resume progress. In the cell many walkers use the same track </w:t>
      </w:r>
      <w:bookmarkStart w:id="0" w:name="_GoBack"/>
      <w:bookmarkEnd w:id="0"/>
      <w:r w:rsidRPr="005C168B">
        <w:rPr>
          <w:rFonts w:ascii="Arial" w:hAnsi="Arial" w:cs="Arial"/>
          <w:sz w:val="22"/>
          <w:szCs w:val="22"/>
        </w:rPr>
        <w:t xml:space="preserve">at the same time, and crowding effects and complexity (emergence, </w:t>
      </w:r>
      <w:proofErr w:type="spellStart"/>
      <w:r w:rsidRPr="005C168B">
        <w:rPr>
          <w:rFonts w:ascii="Arial" w:hAnsi="Arial" w:cs="Arial"/>
          <w:sz w:val="22"/>
          <w:szCs w:val="22"/>
        </w:rPr>
        <w:t>stochasticity</w:t>
      </w:r>
      <w:proofErr w:type="spellEnd"/>
      <w:r w:rsidRPr="005C168B">
        <w:rPr>
          <w:rFonts w:ascii="Arial" w:hAnsi="Arial" w:cs="Arial"/>
          <w:sz w:val="22"/>
          <w:szCs w:val="22"/>
        </w:rPr>
        <w:t xml:space="preserve">) come into play. </w:t>
      </w:r>
      <w:r w:rsidR="00744B1D">
        <w:rPr>
          <w:rFonts w:ascii="Arial" w:hAnsi="Arial" w:cs="Arial"/>
          <w:sz w:val="22"/>
          <w:szCs w:val="22"/>
        </w:rPr>
        <w:t xml:space="preserve">Furthermore, polymer tracks built from </w:t>
      </w:r>
      <w:proofErr w:type="spellStart"/>
      <w:r w:rsidR="00744B1D">
        <w:rPr>
          <w:rFonts w:ascii="Arial" w:hAnsi="Arial" w:cs="Arial"/>
          <w:sz w:val="22"/>
          <w:szCs w:val="22"/>
        </w:rPr>
        <w:t>tubulin</w:t>
      </w:r>
      <w:proofErr w:type="spellEnd"/>
      <w:r w:rsidR="00744B1D">
        <w:rPr>
          <w:rFonts w:ascii="Arial" w:hAnsi="Arial" w:cs="Arial"/>
          <w:sz w:val="22"/>
          <w:szCs w:val="22"/>
        </w:rPr>
        <w:t xml:space="preserve"> form cylinder shaped tubes with typically 13 tracks on the outside, and the motors can switch between them. </w:t>
      </w:r>
      <w:r w:rsidRPr="005C168B">
        <w:rPr>
          <w:rFonts w:ascii="Arial" w:hAnsi="Arial" w:cs="Arial"/>
          <w:sz w:val="22"/>
          <w:szCs w:val="22"/>
        </w:rPr>
        <w:t xml:space="preserve">Observing the full set of players simultaneously is challenging, but picking out an individual within a crowd and watching its </w:t>
      </w:r>
      <w:proofErr w:type="spellStart"/>
      <w:r w:rsidRPr="005C168B">
        <w:rPr>
          <w:rFonts w:ascii="Arial" w:hAnsi="Arial" w:cs="Arial"/>
          <w:sz w:val="22"/>
          <w:szCs w:val="22"/>
        </w:rPr>
        <w:t>behaviour</w:t>
      </w:r>
      <w:proofErr w:type="spellEnd"/>
      <w:r w:rsidRPr="005C168B">
        <w:rPr>
          <w:rFonts w:ascii="Arial" w:hAnsi="Arial" w:cs="Arial"/>
          <w:sz w:val="22"/>
          <w:szCs w:val="22"/>
        </w:rPr>
        <w:t xml:space="preserve"> from moment to moment is easily possible</w:t>
      </w:r>
      <w:r w:rsidR="00744B1D">
        <w:rPr>
          <w:rFonts w:ascii="Arial" w:hAnsi="Arial" w:cs="Arial"/>
          <w:sz w:val="22"/>
          <w:szCs w:val="22"/>
        </w:rPr>
        <w:t xml:space="preserve"> in experiments.</w:t>
      </w:r>
    </w:p>
    <w:p w:rsidR="00744B1D" w:rsidRDefault="00ED7A06" w:rsidP="00254279">
      <w:pPr>
        <w:spacing w:before="80"/>
        <w:rPr>
          <w:rFonts w:ascii="Arial" w:hAnsi="Arial" w:cs="Arial"/>
          <w:b/>
          <w:i/>
          <w:sz w:val="22"/>
          <w:szCs w:val="22"/>
        </w:rPr>
      </w:pPr>
      <w:r w:rsidRPr="005C168B">
        <w:rPr>
          <w:rFonts w:ascii="Arial" w:hAnsi="Arial" w:cs="Arial"/>
          <w:b/>
          <w:i/>
          <w:sz w:val="22"/>
          <w:szCs w:val="22"/>
        </w:rPr>
        <w:t>Research Objectives:</w:t>
      </w:r>
    </w:p>
    <w:p w:rsidR="00744B1D" w:rsidRDefault="00744B1D" w:rsidP="00254279">
      <w:pPr>
        <w:spacing w:before="80"/>
        <w:rPr>
          <w:rFonts w:ascii="Arial" w:hAnsi="Arial" w:cs="Arial"/>
          <w:sz w:val="22"/>
          <w:szCs w:val="22"/>
        </w:rPr>
      </w:pPr>
      <w:r>
        <w:rPr>
          <w:rFonts w:ascii="Arial" w:hAnsi="Arial" w:cs="Arial"/>
          <w:b/>
          <w:i/>
          <w:sz w:val="22"/>
          <w:szCs w:val="22"/>
        </w:rPr>
        <w:t xml:space="preserve">- </w:t>
      </w:r>
      <w:r w:rsidR="005C168B">
        <w:rPr>
          <w:rFonts w:ascii="Arial" w:hAnsi="Arial" w:cs="Arial"/>
          <w:sz w:val="22"/>
          <w:szCs w:val="22"/>
        </w:rPr>
        <w:t xml:space="preserve">Starting with data </w:t>
      </w:r>
      <w:r>
        <w:rPr>
          <w:rFonts w:ascii="Arial" w:hAnsi="Arial" w:cs="Arial"/>
          <w:sz w:val="22"/>
          <w:szCs w:val="22"/>
        </w:rPr>
        <w:t>we have from experiments</w:t>
      </w:r>
      <w:r w:rsidR="004227AB">
        <w:rPr>
          <w:rFonts w:ascii="Arial" w:hAnsi="Arial" w:cs="Arial"/>
          <w:sz w:val="22"/>
          <w:szCs w:val="22"/>
        </w:rPr>
        <w:t xml:space="preserve"> </w:t>
      </w:r>
      <w:r w:rsidR="005C168B">
        <w:rPr>
          <w:rFonts w:ascii="Arial" w:hAnsi="Arial" w:cs="Arial"/>
          <w:sz w:val="22"/>
          <w:szCs w:val="22"/>
        </w:rPr>
        <w:t>on the stepping behavior</w:t>
      </w:r>
      <w:r w:rsidR="004227AB">
        <w:rPr>
          <w:rFonts w:ascii="Arial" w:hAnsi="Arial" w:cs="Arial"/>
          <w:sz w:val="22"/>
          <w:szCs w:val="22"/>
        </w:rPr>
        <w:t xml:space="preserve"> of</w:t>
      </w:r>
      <w:r w:rsidR="005C168B">
        <w:rPr>
          <w:rFonts w:ascii="Arial" w:hAnsi="Arial" w:cs="Arial"/>
          <w:sz w:val="22"/>
          <w:szCs w:val="22"/>
        </w:rPr>
        <w:t xml:space="preserve"> single </w:t>
      </w:r>
      <w:proofErr w:type="spellStart"/>
      <w:r w:rsidR="004227AB">
        <w:rPr>
          <w:rFonts w:ascii="Arial" w:hAnsi="Arial" w:cs="Arial"/>
          <w:sz w:val="22"/>
          <w:szCs w:val="22"/>
        </w:rPr>
        <w:t>kinesin</w:t>
      </w:r>
      <w:proofErr w:type="spellEnd"/>
      <w:r w:rsidR="004227AB">
        <w:rPr>
          <w:rFonts w:ascii="Arial" w:hAnsi="Arial" w:cs="Arial"/>
          <w:sz w:val="22"/>
          <w:szCs w:val="22"/>
        </w:rPr>
        <w:t xml:space="preserve"> molecular motors under definedloads and fuel concentrations</w:t>
      </w:r>
      <w:hyperlink w:anchor="_ENREF_1" w:tooltip="Carter, 2005 #10835" w:history="1">
        <w:r w:rsidR="005865B0" w:rsidRPr="005C168B">
          <w:rPr>
            <w:rFonts w:ascii="Arial" w:hAnsi="Arial" w:cs="Arial"/>
            <w:sz w:val="22"/>
            <w:szCs w:val="22"/>
          </w:rPr>
          <w:fldChar w:fldCharType="begin"/>
        </w:r>
        <w:r w:rsidR="004227AB" w:rsidRPr="005C168B">
          <w:rPr>
            <w:rFonts w:ascii="Arial" w:hAnsi="Arial" w:cs="Arial"/>
            <w:sz w:val="22"/>
            <w:szCs w:val="22"/>
          </w:rPr>
          <w:instrText xml:space="preserve"> ADDIN EN.CITE &lt;EndNote&gt;&lt;Cite&gt;&lt;Author&gt;Carter&lt;/Author&gt;&lt;Year&gt;2005&lt;/Year&gt;&lt;RecNum&gt;10835&lt;/RecNum&gt;&lt;DisplayText&gt;&lt;style face="superscript"&gt;1&lt;/style&gt;&lt;/DisplayText&gt;&lt;record&gt;&lt;rec-number&gt;10835&lt;/rec-number&gt;&lt;foreign-keys&gt;&lt;key app="EN" db-id="500a9rpxqpvvvzefrz2p59pn0sv9v0draez2"&gt;10835&lt;/key&gt;&lt;/foreign-keys&gt;&lt;ref-type name="Journal Article"&gt;17&lt;/ref-type&gt;&lt;contributors&gt;&lt;authors&gt;&lt;author&gt;Carter, N. J.&lt;/author&gt;&lt;author&gt;Cross, R. A.&lt;/author&gt;&lt;/authors&gt;&lt;/contributors&gt;&lt;auth-address&gt;Molecular Motors Group, Marie Curie Research Institute, The Chart, Oxted, Surrey RH8 0TL, UK.&lt;/auth-address&gt;&lt;titles&gt;&lt;title&gt;Mechanics of the kinesin step&lt;/title&gt;&lt;secondary-title&gt;Nature&lt;/secondary-title&gt;&lt;/titles&gt;&lt;periodical&gt;&lt;full-title&gt;Nature&lt;/full-title&gt;&lt;/periodical&gt;&lt;pages&gt;308-12&lt;/pages&gt;&lt;volume&gt;435&lt;/volume&gt;&lt;number&gt;7040&lt;/number&gt;&lt;edition&gt;2005/05/20&lt;/edition&gt;&lt;keywords&gt;&lt;keyword&gt;Adenosine Diphosphate/metabolism&lt;/keyword&gt;&lt;keyword&gt;Adenosine Triphosphate/metabolism&lt;/keyword&gt;&lt;keyword&gt;Algorithms&lt;/keyword&gt;&lt;keyword&gt;Animals&lt;/keyword&gt;&lt;keyword&gt;Biomechanics&lt;/keyword&gt;&lt;keyword&gt;Diffusion&lt;/keyword&gt;&lt;keyword&gt;Drosophila&lt;/keyword&gt;&lt;keyword&gt;Kinesin/*metabolism&lt;/keyword&gt;&lt;keyword&gt;Microtubules/metabolism&lt;/keyword&gt;&lt;keyword&gt;Models, Biological&lt;/keyword&gt;&lt;keyword&gt;Molecular Motor Proteins/*metabolism&lt;/keyword&gt;&lt;keyword&gt;*Movement&lt;/keyword&gt;&lt;keyword&gt;Time Factors&lt;/keyword&gt;&lt;/keywords&gt;&lt;dates&gt;&lt;year&gt;2005&lt;/year&gt;&lt;pub-dates&gt;&lt;date&gt;May 19&lt;/date&gt;&lt;/pub-dates&gt;&lt;/dates&gt;&lt;isbn&gt;1476-4687 (Electronic)&amp;#xD;0028-0836 (Linking)&lt;/isbn&gt;&lt;accession-num&gt;15902249&lt;/accession-num&gt;&lt;urls&gt;&lt;related-urls&gt;&lt;url&gt;http://www.ncbi.nlm.nih.gov/pubmed/15902249&lt;/url&gt;&lt;/related-urls&gt;&lt;/urls&gt;&lt;electronic-resource-num&gt;nature03528 [pii]&amp;#xD;10.1038/nature03528&lt;/electronic-resource-num&gt;&lt;language&gt;eng&lt;/language&gt;&lt;/record&gt;&lt;/Cite&gt;&lt;/EndNote&gt;</w:instrText>
        </w:r>
        <w:r w:rsidR="005865B0" w:rsidRPr="005C168B">
          <w:rPr>
            <w:rFonts w:ascii="Arial" w:hAnsi="Arial" w:cs="Arial"/>
            <w:sz w:val="22"/>
            <w:szCs w:val="22"/>
          </w:rPr>
          <w:fldChar w:fldCharType="separate"/>
        </w:r>
        <w:r w:rsidR="004227AB" w:rsidRPr="005C168B">
          <w:rPr>
            <w:rFonts w:ascii="Arial" w:hAnsi="Arial" w:cs="Arial"/>
            <w:noProof/>
            <w:sz w:val="22"/>
            <w:szCs w:val="22"/>
            <w:vertAlign w:val="superscript"/>
          </w:rPr>
          <w:t>1</w:t>
        </w:r>
        <w:r w:rsidR="005865B0" w:rsidRPr="005C168B">
          <w:rPr>
            <w:rFonts w:ascii="Arial" w:hAnsi="Arial" w:cs="Arial"/>
            <w:sz w:val="22"/>
            <w:szCs w:val="22"/>
          </w:rPr>
          <w:fldChar w:fldCharType="end"/>
        </w:r>
      </w:hyperlink>
      <w:r>
        <w:rPr>
          <w:rFonts w:ascii="Arial" w:hAnsi="Arial" w:cs="Arial"/>
          <w:sz w:val="22"/>
          <w:szCs w:val="22"/>
        </w:rPr>
        <w:t>,</w:t>
      </w:r>
      <w:r w:rsidR="004227AB">
        <w:rPr>
          <w:rFonts w:ascii="Arial" w:hAnsi="Arial" w:cs="Arial"/>
          <w:sz w:val="22"/>
          <w:szCs w:val="22"/>
        </w:rPr>
        <w:t xml:space="preserve"> develop a </w:t>
      </w:r>
      <w:proofErr w:type="spellStart"/>
      <w:r w:rsidR="004227AB">
        <w:rPr>
          <w:rFonts w:ascii="Arial" w:hAnsi="Arial" w:cs="Arial"/>
          <w:sz w:val="22"/>
          <w:szCs w:val="22"/>
        </w:rPr>
        <w:t>stochasticallly</w:t>
      </w:r>
      <w:proofErr w:type="spellEnd"/>
      <w:r w:rsidR="004227AB">
        <w:rPr>
          <w:rFonts w:ascii="Arial" w:hAnsi="Arial" w:cs="Arial"/>
          <w:sz w:val="22"/>
          <w:szCs w:val="22"/>
        </w:rPr>
        <w:t xml:space="preserve"> stepping automaton</w:t>
      </w:r>
      <w:r>
        <w:rPr>
          <w:rFonts w:ascii="Arial" w:hAnsi="Arial" w:cs="Arial"/>
          <w:sz w:val="22"/>
          <w:szCs w:val="22"/>
        </w:rPr>
        <w:t xml:space="preserve"> on a </w:t>
      </w:r>
      <w:proofErr w:type="spellStart"/>
      <w:r>
        <w:rPr>
          <w:rFonts w:ascii="Arial" w:hAnsi="Arial" w:cs="Arial"/>
          <w:sz w:val="22"/>
          <w:szCs w:val="22"/>
        </w:rPr>
        <w:t>tubulin</w:t>
      </w:r>
      <w:proofErr w:type="spellEnd"/>
      <w:r>
        <w:rPr>
          <w:rFonts w:ascii="Arial" w:hAnsi="Arial" w:cs="Arial"/>
          <w:sz w:val="22"/>
          <w:szCs w:val="22"/>
        </w:rPr>
        <w:t xml:space="preserve"> track.</w:t>
      </w:r>
    </w:p>
    <w:p w:rsidR="00744B1D" w:rsidRDefault="00744B1D" w:rsidP="00254279">
      <w:pPr>
        <w:spacing w:before="80"/>
        <w:rPr>
          <w:rFonts w:ascii="Arial" w:hAnsi="Arial" w:cs="Arial"/>
          <w:sz w:val="22"/>
          <w:szCs w:val="22"/>
        </w:rPr>
      </w:pPr>
      <w:r>
        <w:rPr>
          <w:rFonts w:ascii="Arial" w:hAnsi="Arial" w:cs="Arial"/>
          <w:sz w:val="22"/>
          <w:szCs w:val="22"/>
        </w:rPr>
        <w:t xml:space="preserve">- Then, making reasonable assumptions on interaction rules, </w:t>
      </w:r>
      <w:r w:rsidR="004227AB">
        <w:rPr>
          <w:rFonts w:ascii="Arial" w:hAnsi="Arial" w:cs="Arial"/>
          <w:sz w:val="22"/>
          <w:szCs w:val="22"/>
        </w:rPr>
        <w:t xml:space="preserve">investigate what happens </w:t>
      </w:r>
      <w:r>
        <w:rPr>
          <w:rFonts w:ascii="Arial" w:hAnsi="Arial" w:cs="Arial"/>
          <w:sz w:val="22"/>
          <w:szCs w:val="22"/>
        </w:rPr>
        <w:t>for an ensemble of interacting motors, and verify results and parameter choices against experimental data for a single tagged motor.</w:t>
      </w:r>
    </w:p>
    <w:p w:rsidR="004227AB" w:rsidRPr="005C168B" w:rsidRDefault="00744B1D" w:rsidP="00254279">
      <w:pPr>
        <w:spacing w:before="80"/>
        <w:rPr>
          <w:rFonts w:ascii="Arial" w:hAnsi="Arial" w:cs="Arial"/>
          <w:sz w:val="22"/>
          <w:szCs w:val="22"/>
        </w:rPr>
      </w:pPr>
      <w:r>
        <w:rPr>
          <w:rFonts w:ascii="Arial" w:hAnsi="Arial" w:cs="Arial"/>
          <w:sz w:val="22"/>
          <w:szCs w:val="22"/>
        </w:rPr>
        <w:t xml:space="preserve">- </w:t>
      </w:r>
      <w:r w:rsidR="004227AB">
        <w:rPr>
          <w:rFonts w:ascii="Arial" w:hAnsi="Arial" w:cs="Arial"/>
          <w:sz w:val="22"/>
          <w:szCs w:val="22"/>
        </w:rPr>
        <w:t>Begin to predict co</w:t>
      </w:r>
      <w:r>
        <w:rPr>
          <w:rFonts w:ascii="Arial" w:hAnsi="Arial" w:cs="Arial"/>
          <w:sz w:val="22"/>
          <w:szCs w:val="22"/>
        </w:rPr>
        <w:t>llective and emergent behavior as a function of controllable system parameters such as densities of reactants or temperature, which can lead to interesting suggestions for new experiments.</w:t>
      </w:r>
    </w:p>
    <w:p w:rsidR="00ED7A06" w:rsidRPr="005C168B" w:rsidRDefault="00A13364" w:rsidP="00254279">
      <w:pPr>
        <w:spacing w:before="80"/>
        <w:rPr>
          <w:rFonts w:ascii="Arial" w:hAnsi="Arial" w:cs="Arial"/>
          <w:sz w:val="22"/>
          <w:szCs w:val="22"/>
        </w:rPr>
      </w:pPr>
      <w:r>
        <w:rPr>
          <w:rFonts w:ascii="Arial" w:hAnsi="Arial" w:cs="Arial"/>
          <w:b/>
          <w:i/>
          <w:sz w:val="22"/>
          <w:szCs w:val="22"/>
        </w:rPr>
        <w:t>Wider</w:t>
      </w:r>
      <w:r w:rsidR="00155AB5" w:rsidRPr="005C168B">
        <w:rPr>
          <w:rFonts w:ascii="Arial" w:hAnsi="Arial" w:cs="Arial"/>
          <w:b/>
          <w:i/>
          <w:sz w:val="22"/>
          <w:szCs w:val="22"/>
        </w:rPr>
        <w:t xml:space="preserve"> benefit</w:t>
      </w:r>
      <w:r>
        <w:rPr>
          <w:rFonts w:ascii="Arial" w:hAnsi="Arial" w:cs="Arial"/>
          <w:b/>
          <w:i/>
          <w:sz w:val="22"/>
          <w:szCs w:val="22"/>
        </w:rPr>
        <w:t xml:space="preserve"> of research area</w:t>
      </w:r>
      <w:r w:rsidR="00155AB5" w:rsidRPr="005C168B">
        <w:rPr>
          <w:rFonts w:ascii="Arial" w:hAnsi="Arial" w:cs="Arial"/>
          <w:b/>
          <w:i/>
          <w:sz w:val="22"/>
          <w:szCs w:val="22"/>
        </w:rPr>
        <w:t>:</w:t>
      </w:r>
      <w:r w:rsidR="00744B1D">
        <w:rPr>
          <w:rFonts w:ascii="Arial" w:hAnsi="Arial" w:cs="Arial"/>
          <w:b/>
          <w:i/>
          <w:sz w:val="22"/>
          <w:szCs w:val="22"/>
        </w:rPr>
        <w:t xml:space="preserve"> </w:t>
      </w:r>
      <w:r w:rsidR="00A714ED" w:rsidRPr="005C168B">
        <w:rPr>
          <w:rFonts w:ascii="Arial" w:hAnsi="Arial" w:cs="Arial"/>
          <w:sz w:val="22"/>
          <w:szCs w:val="22"/>
        </w:rPr>
        <w:t>motor-driven transport is a low-level driving process in eukaryotic biology and is widely relevant. There are specific diseases that arise from defects in motorized transport (</w:t>
      </w:r>
      <w:proofErr w:type="spellStart"/>
      <w:r w:rsidR="00A714ED" w:rsidRPr="005C168B">
        <w:rPr>
          <w:rFonts w:ascii="Arial" w:hAnsi="Arial" w:cs="Arial"/>
          <w:sz w:val="22"/>
          <w:szCs w:val="22"/>
        </w:rPr>
        <w:t>Alzheimers</w:t>
      </w:r>
      <w:proofErr w:type="spellEnd"/>
      <w:r w:rsidR="00A714ED" w:rsidRPr="005C168B">
        <w:rPr>
          <w:rFonts w:ascii="Arial" w:hAnsi="Arial" w:cs="Arial"/>
          <w:sz w:val="22"/>
          <w:szCs w:val="22"/>
        </w:rPr>
        <w:t xml:space="preserve">, </w:t>
      </w:r>
      <w:proofErr w:type="spellStart"/>
      <w:r w:rsidR="00A714ED" w:rsidRPr="005C168B">
        <w:rPr>
          <w:rFonts w:ascii="Arial" w:hAnsi="Arial" w:cs="Arial"/>
          <w:sz w:val="22"/>
          <w:szCs w:val="22"/>
        </w:rPr>
        <w:t>Parkinsons</w:t>
      </w:r>
      <w:proofErr w:type="spellEnd"/>
      <w:r w:rsidR="00A714ED" w:rsidRPr="005C168B">
        <w:rPr>
          <w:rFonts w:ascii="Arial" w:hAnsi="Arial" w:cs="Arial"/>
          <w:sz w:val="22"/>
          <w:szCs w:val="22"/>
        </w:rPr>
        <w:t xml:space="preserve">) and drugs that inhibit motorized transport are important in cancer therapy. </w:t>
      </w:r>
    </w:p>
    <w:p w:rsidR="00A13364" w:rsidRDefault="00ED7A06" w:rsidP="00254279">
      <w:pPr>
        <w:spacing w:before="80"/>
        <w:rPr>
          <w:rFonts w:ascii="Arial" w:hAnsi="Arial" w:cs="Arial"/>
          <w:sz w:val="22"/>
          <w:szCs w:val="22"/>
        </w:rPr>
      </w:pPr>
      <w:r w:rsidRPr="005C168B">
        <w:rPr>
          <w:rFonts w:ascii="Arial" w:hAnsi="Arial" w:cs="Arial"/>
          <w:b/>
          <w:i/>
          <w:sz w:val="22"/>
          <w:szCs w:val="22"/>
        </w:rPr>
        <w:t>Routes to a follow-up PhD</w:t>
      </w:r>
      <w:r w:rsidRPr="005C168B">
        <w:rPr>
          <w:rFonts w:ascii="Arial" w:hAnsi="Arial" w:cs="Arial"/>
          <w:sz w:val="22"/>
          <w:szCs w:val="22"/>
        </w:rPr>
        <w:t>:</w:t>
      </w:r>
      <w:r w:rsidR="00155AB5" w:rsidRPr="005C168B">
        <w:rPr>
          <w:rFonts w:ascii="Arial" w:hAnsi="Arial" w:cs="Arial"/>
          <w:sz w:val="22"/>
          <w:szCs w:val="22"/>
        </w:rPr>
        <w:t xml:space="preserve"> </w:t>
      </w:r>
      <w:r w:rsidR="00A13364">
        <w:rPr>
          <w:rFonts w:ascii="Arial" w:hAnsi="Arial" w:cs="Arial"/>
          <w:sz w:val="22"/>
          <w:szCs w:val="22"/>
        </w:rPr>
        <w:t>there are various routes to continue this project for PhD in theoretical and applied directions, such as mathematical descriptions and validation of non-</w:t>
      </w:r>
      <w:proofErr w:type="spellStart"/>
      <w:r w:rsidR="00A13364">
        <w:rPr>
          <w:rFonts w:ascii="Arial" w:hAnsi="Arial" w:cs="Arial"/>
          <w:sz w:val="22"/>
          <w:szCs w:val="22"/>
        </w:rPr>
        <w:t>Markovian</w:t>
      </w:r>
      <w:proofErr w:type="spellEnd"/>
      <w:r w:rsidR="00A13364">
        <w:rPr>
          <w:rFonts w:ascii="Arial" w:hAnsi="Arial" w:cs="Arial"/>
          <w:sz w:val="22"/>
          <w:szCs w:val="22"/>
        </w:rPr>
        <w:t xml:space="preserve"> models for motor dynamics, or simulation of emergent behavior in realistic models with comparison to data from CMCB, which could also be combined with some basic experimental work. Possible supervisors include Rob Cross, Nick Carter (CMCB), </w:t>
      </w:r>
      <w:proofErr w:type="spellStart"/>
      <w:r w:rsidR="00A13364">
        <w:rPr>
          <w:rFonts w:ascii="Arial" w:hAnsi="Arial" w:cs="Arial"/>
          <w:sz w:val="22"/>
          <w:szCs w:val="22"/>
        </w:rPr>
        <w:t>Colm</w:t>
      </w:r>
      <w:proofErr w:type="spellEnd"/>
      <w:r w:rsidR="00A13364">
        <w:rPr>
          <w:rFonts w:ascii="Arial" w:hAnsi="Arial" w:cs="Arial"/>
          <w:sz w:val="22"/>
          <w:szCs w:val="22"/>
        </w:rPr>
        <w:t xml:space="preserve"> </w:t>
      </w:r>
      <w:proofErr w:type="spellStart"/>
      <w:r w:rsidR="00A13364">
        <w:rPr>
          <w:rFonts w:ascii="Arial" w:hAnsi="Arial" w:cs="Arial"/>
          <w:sz w:val="22"/>
          <w:szCs w:val="22"/>
        </w:rPr>
        <w:t>Connaughton</w:t>
      </w:r>
      <w:proofErr w:type="spellEnd"/>
      <w:r w:rsidR="00A13364">
        <w:rPr>
          <w:rFonts w:ascii="Arial" w:hAnsi="Arial" w:cs="Arial"/>
          <w:sz w:val="22"/>
          <w:szCs w:val="22"/>
        </w:rPr>
        <w:t xml:space="preserve"> and Stefan </w:t>
      </w:r>
      <w:proofErr w:type="spellStart"/>
      <w:r w:rsidR="00A13364">
        <w:rPr>
          <w:rFonts w:ascii="Arial" w:hAnsi="Arial" w:cs="Arial"/>
          <w:sz w:val="22"/>
          <w:szCs w:val="22"/>
        </w:rPr>
        <w:t>Grosskinsky</w:t>
      </w:r>
      <w:proofErr w:type="spellEnd"/>
      <w:r w:rsidR="00A13364">
        <w:rPr>
          <w:rFonts w:ascii="Arial" w:hAnsi="Arial" w:cs="Arial"/>
          <w:sz w:val="22"/>
          <w:szCs w:val="22"/>
        </w:rPr>
        <w:t xml:space="preserve"> (Complexity).</w:t>
      </w:r>
    </w:p>
    <w:p w:rsidR="00ED7A06" w:rsidRDefault="00ED7A06" w:rsidP="00254279">
      <w:pPr>
        <w:spacing w:before="80" w:after="80"/>
        <w:rPr>
          <w:rFonts w:ascii="Arial" w:hAnsi="Arial" w:cs="Arial"/>
          <w:b/>
          <w:i/>
          <w:sz w:val="22"/>
          <w:szCs w:val="22"/>
        </w:rPr>
      </w:pPr>
      <w:r w:rsidRPr="005C168B">
        <w:rPr>
          <w:rFonts w:ascii="Arial" w:hAnsi="Arial" w:cs="Arial"/>
          <w:b/>
          <w:i/>
          <w:sz w:val="22"/>
          <w:szCs w:val="22"/>
        </w:rPr>
        <w:t>References</w:t>
      </w:r>
    </w:p>
    <w:p w:rsidR="00A714ED" w:rsidRPr="00254279" w:rsidRDefault="005865B0" w:rsidP="00A714ED">
      <w:pPr>
        <w:ind w:left="720" w:hanging="720"/>
        <w:rPr>
          <w:rFonts w:ascii="Arial" w:hAnsi="Arial" w:cs="Arial"/>
          <w:noProof/>
          <w:sz w:val="20"/>
          <w:szCs w:val="22"/>
        </w:rPr>
      </w:pPr>
      <w:r w:rsidRPr="005C168B">
        <w:rPr>
          <w:rFonts w:ascii="Arial" w:hAnsi="Arial" w:cs="Arial"/>
          <w:sz w:val="22"/>
          <w:szCs w:val="22"/>
        </w:rPr>
        <w:fldChar w:fldCharType="begin"/>
      </w:r>
      <w:r w:rsidR="00A714ED" w:rsidRPr="005C168B">
        <w:rPr>
          <w:rFonts w:ascii="Arial" w:hAnsi="Arial" w:cs="Arial"/>
          <w:sz w:val="22"/>
          <w:szCs w:val="22"/>
        </w:rPr>
        <w:instrText xml:space="preserve"> ADDIN EN.REFLIST </w:instrText>
      </w:r>
      <w:r w:rsidRPr="005C168B">
        <w:rPr>
          <w:rFonts w:ascii="Arial" w:hAnsi="Arial" w:cs="Arial"/>
          <w:sz w:val="22"/>
          <w:szCs w:val="22"/>
        </w:rPr>
        <w:fldChar w:fldCharType="separate"/>
      </w:r>
      <w:bookmarkStart w:id="1" w:name="_ENREF_1"/>
      <w:r w:rsidR="00A714ED" w:rsidRPr="00254279">
        <w:rPr>
          <w:rFonts w:ascii="Arial" w:hAnsi="Arial" w:cs="Arial"/>
          <w:noProof/>
          <w:sz w:val="20"/>
          <w:szCs w:val="22"/>
        </w:rPr>
        <w:t>1.</w:t>
      </w:r>
      <w:r w:rsidR="00A714ED" w:rsidRPr="00254279">
        <w:rPr>
          <w:rFonts w:ascii="Arial" w:hAnsi="Arial" w:cs="Arial"/>
          <w:noProof/>
          <w:sz w:val="20"/>
          <w:szCs w:val="22"/>
        </w:rPr>
        <w:tab/>
        <w:t xml:space="preserve">Carter, N.J. &amp; Cross, R.A. Mechanics of the kinesin step. </w:t>
      </w:r>
      <w:r w:rsidR="00A714ED" w:rsidRPr="00254279">
        <w:rPr>
          <w:rFonts w:ascii="Arial" w:hAnsi="Arial" w:cs="Arial"/>
          <w:i/>
          <w:noProof/>
          <w:sz w:val="20"/>
          <w:szCs w:val="22"/>
        </w:rPr>
        <w:t>Nature</w:t>
      </w:r>
      <w:r w:rsidR="00A714ED" w:rsidRPr="00254279">
        <w:rPr>
          <w:rFonts w:ascii="Arial" w:hAnsi="Arial" w:cs="Arial"/>
          <w:b/>
          <w:noProof/>
          <w:sz w:val="20"/>
          <w:szCs w:val="22"/>
        </w:rPr>
        <w:t>435</w:t>
      </w:r>
      <w:r w:rsidR="00A714ED" w:rsidRPr="00254279">
        <w:rPr>
          <w:rFonts w:ascii="Arial" w:hAnsi="Arial" w:cs="Arial"/>
          <w:noProof/>
          <w:sz w:val="20"/>
          <w:szCs w:val="22"/>
        </w:rPr>
        <w:t>, 308-12 (2005).</w:t>
      </w:r>
      <w:bookmarkEnd w:id="1"/>
    </w:p>
    <w:p w:rsidR="00A714ED" w:rsidRPr="00254279" w:rsidRDefault="00A714ED" w:rsidP="00254279">
      <w:pPr>
        <w:ind w:left="720" w:hanging="720"/>
        <w:rPr>
          <w:rFonts w:ascii="Arial" w:hAnsi="Arial" w:cs="Arial"/>
          <w:noProof/>
          <w:sz w:val="20"/>
          <w:szCs w:val="22"/>
        </w:rPr>
      </w:pPr>
      <w:bookmarkStart w:id="2" w:name="_ENREF_2"/>
      <w:r w:rsidRPr="00254279">
        <w:rPr>
          <w:rFonts w:ascii="Arial" w:hAnsi="Arial" w:cs="Arial"/>
          <w:noProof/>
          <w:sz w:val="20"/>
          <w:szCs w:val="22"/>
        </w:rPr>
        <w:t>2.</w:t>
      </w:r>
      <w:r w:rsidRPr="00254279">
        <w:rPr>
          <w:rFonts w:ascii="Arial" w:hAnsi="Arial" w:cs="Arial"/>
          <w:noProof/>
          <w:sz w:val="20"/>
          <w:szCs w:val="22"/>
        </w:rPr>
        <w:tab/>
        <w:t xml:space="preserve">Alonso, M.C. et al. An ATP gate controls tubulin binding by the tethered head of kinesin-1. </w:t>
      </w:r>
      <w:r w:rsidRPr="00254279">
        <w:rPr>
          <w:rFonts w:ascii="Arial" w:hAnsi="Arial" w:cs="Arial"/>
          <w:i/>
          <w:noProof/>
          <w:sz w:val="20"/>
          <w:szCs w:val="22"/>
        </w:rPr>
        <w:t>Science</w:t>
      </w:r>
      <w:r w:rsidRPr="00254279">
        <w:rPr>
          <w:rFonts w:ascii="Arial" w:hAnsi="Arial" w:cs="Arial"/>
          <w:b/>
          <w:noProof/>
          <w:sz w:val="20"/>
          <w:szCs w:val="22"/>
        </w:rPr>
        <w:t>316</w:t>
      </w:r>
      <w:r w:rsidRPr="00254279">
        <w:rPr>
          <w:rFonts w:ascii="Arial" w:hAnsi="Arial" w:cs="Arial"/>
          <w:noProof/>
          <w:sz w:val="20"/>
          <w:szCs w:val="22"/>
        </w:rPr>
        <w:t>, 120-3 (2007).</w:t>
      </w:r>
      <w:bookmarkEnd w:id="2"/>
    </w:p>
    <w:p w:rsidR="00584054" w:rsidRPr="00ED7A06" w:rsidRDefault="005865B0">
      <w:pPr>
        <w:rPr>
          <w:rFonts w:ascii="Arial" w:hAnsi="Arial" w:cs="Arial"/>
          <w:sz w:val="22"/>
          <w:szCs w:val="22"/>
        </w:rPr>
      </w:pPr>
      <w:r w:rsidRPr="005C168B">
        <w:rPr>
          <w:rFonts w:ascii="Arial" w:hAnsi="Arial" w:cs="Arial"/>
          <w:sz w:val="22"/>
          <w:szCs w:val="22"/>
        </w:rPr>
        <w:fldChar w:fldCharType="end"/>
      </w:r>
    </w:p>
    <w:sectPr w:rsidR="00584054" w:rsidRPr="00ED7A06" w:rsidSect="00A13364">
      <w:pgSz w:w="11900" w:h="16840"/>
      <w:pgMar w:top="1134" w:right="1440" w:bottom="1134" w:left="1440" w:header="709" w:footer="709" w:gutter="0"/>
      <w:cols w:space="708"/>
      <w:docGrid w:linePitch="326"/>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ＭＳ 明朝">
    <w:altName w:val="MS Mincho"/>
    <w:charset w:val="4E"/>
    <w:family w:val="auto"/>
    <w:pitch w:val="variable"/>
    <w:sig w:usb0="00000000" w:usb1="6AC7FDFB" w:usb2="00000012" w:usb3="00000000" w:csb0="0002009F" w:csb1="00000000"/>
  </w:font>
  <w:font w:name="Lucida Grande">
    <w:charset w:val="00"/>
    <w:family w:val="auto"/>
    <w:pitch w:val="variable"/>
    <w:sig w:usb0="E1000AEF" w:usb1="5000A1FF" w:usb2="00000000" w:usb3="00000000" w:csb0="000001BF" w:csb1="00000000"/>
  </w:font>
  <w:font w:name="Arial">
    <w:panose1 w:val="020B0604020202020204"/>
    <w:charset w:val="00"/>
    <w:family w:val="swiss"/>
    <w:pitch w:val="variable"/>
    <w:sig w:usb0="20002A87" w:usb1="80000000" w:usb2="00000008"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proofState w:spelling="clean" w:grammar="clean"/>
  <w:defaultTabStop w:val="720"/>
  <w:drawingGridHorizontalSpacing w:val="120"/>
  <w:displayHorizontalDrawingGridEvery w:val="0"/>
  <w:displayVerticalDrawingGridEvery w:val="0"/>
  <w:noPunctuationKerning/>
  <w:characterSpacingControl w:val="doNotCompress"/>
  <w:savePreviewPicture/>
  <w:compat>
    <w:useFELayout/>
  </w:compat>
  <w:docVars>
    <w:docVar w:name="EN.Layout" w:val="&lt;ENLayout&gt;&lt;Style&gt;Nature Struct Mol Biol&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500a9rpxqpvvvzefrz2p59pn0sv9v0draez2&quot;&gt;Rob2011&lt;record-ids&gt;&lt;item&gt;10834&lt;/item&gt;&lt;item&gt;10835&lt;/item&gt;&lt;/record-ids&gt;&lt;/item&gt;&lt;/Libraries&gt;"/>
  </w:docVars>
  <w:rsids>
    <w:rsidRoot w:val="00ED7A06"/>
    <w:rsid w:val="000D30E3"/>
    <w:rsid w:val="00155AB5"/>
    <w:rsid w:val="001B5250"/>
    <w:rsid w:val="00254279"/>
    <w:rsid w:val="004227AB"/>
    <w:rsid w:val="004D105A"/>
    <w:rsid w:val="00584054"/>
    <w:rsid w:val="005865B0"/>
    <w:rsid w:val="005C168B"/>
    <w:rsid w:val="00744B1D"/>
    <w:rsid w:val="00A13364"/>
    <w:rsid w:val="00A714ED"/>
    <w:rsid w:val="00ED7A06"/>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65B0"/>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714ED"/>
    <w:rPr>
      <w:color w:val="0000FF" w:themeColor="hyperlink"/>
      <w:u w:val="single"/>
    </w:rPr>
  </w:style>
  <w:style w:type="paragraph" w:styleId="BalloonText">
    <w:name w:val="Balloon Text"/>
    <w:basedOn w:val="Normal"/>
    <w:link w:val="BalloonTextChar"/>
    <w:uiPriority w:val="99"/>
    <w:semiHidden/>
    <w:unhideWhenUsed/>
    <w:rsid w:val="005C168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C168B"/>
    <w:rPr>
      <w:rFonts w:ascii="Lucida Grande" w:hAnsi="Lucida Grande" w:cs="Lucida Grande"/>
      <w:sz w:val="18"/>
      <w:szCs w:val="18"/>
      <w:lang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714ED"/>
    <w:rPr>
      <w:color w:val="0000FF" w:themeColor="hyperlink"/>
      <w:u w:val="single"/>
    </w:rPr>
  </w:style>
  <w:style w:type="paragraph" w:styleId="BalloonText">
    <w:name w:val="Balloon Text"/>
    <w:basedOn w:val="Normal"/>
    <w:link w:val="BalloonTextChar"/>
    <w:uiPriority w:val="99"/>
    <w:semiHidden/>
    <w:unhideWhenUsed/>
    <w:rsid w:val="005C168B"/>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C168B"/>
    <w:rPr>
      <w:rFonts w:ascii="Lucida Grande" w:hAnsi="Lucida Grande" w:cs="Lucida Grande"/>
      <w:sz w:val="18"/>
      <w:szCs w:val="18"/>
      <w:lang w:eastAsia="en-US"/>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microsoft.com/office/2007/relationships/stylesWithEffects" Target="stylesWithEffect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TotalTime>
  <Pages>1</Pages>
  <Words>1006</Words>
  <Characters>5740</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Mcri</Company>
  <LinksUpToDate>false</LinksUpToDate>
  <CharactersWithSpaces>6733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 Cross</dc:creator>
  <cp:keywords/>
  <dc:description/>
  <cp:lastModifiedBy>Stefan Grosskinsky</cp:lastModifiedBy>
  <cp:revision>3</cp:revision>
  <dcterms:created xsi:type="dcterms:W3CDTF">2013-01-20T16:32:00Z</dcterms:created>
  <dcterms:modified xsi:type="dcterms:W3CDTF">2013-01-20T16:53:00Z</dcterms:modified>
</cp:coreProperties>
</file>