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7286" w:rsidRPr="00835EC2" w:rsidRDefault="00F97286" w:rsidP="00F97286">
      <w:pPr>
        <w:pStyle w:val="Default"/>
        <w:jc w:val="center"/>
        <w:rPr>
          <w:sz w:val="28"/>
          <w:szCs w:val="28"/>
        </w:rPr>
      </w:pPr>
      <w:r w:rsidRPr="00835EC2">
        <w:rPr>
          <w:b/>
          <w:bCs/>
          <w:sz w:val="28"/>
          <w:szCs w:val="28"/>
        </w:rPr>
        <w:t>The Social Norms of Energy Saving Behavior and the UK Energy Market</w:t>
      </w:r>
    </w:p>
    <w:p w:rsidR="00F97286" w:rsidRDefault="00F97286" w:rsidP="00F97286">
      <w:pPr>
        <w:pStyle w:val="Default"/>
        <w:rPr>
          <w:b/>
          <w:bCs/>
          <w:sz w:val="23"/>
          <w:szCs w:val="23"/>
        </w:rPr>
      </w:pPr>
    </w:p>
    <w:p w:rsidR="00F97286" w:rsidRDefault="00F97286" w:rsidP="00F97286">
      <w:pPr>
        <w:pStyle w:val="Default"/>
        <w:jc w:val="center"/>
        <w:rPr>
          <w:b/>
          <w:bCs/>
          <w:sz w:val="23"/>
          <w:szCs w:val="23"/>
        </w:rPr>
      </w:pPr>
    </w:p>
    <w:p w:rsidR="00F97286" w:rsidRDefault="00F97286" w:rsidP="00F97286">
      <w:pPr>
        <w:pStyle w:val="Default"/>
        <w:jc w:val="center"/>
        <w:rPr>
          <w:b/>
          <w:bCs/>
          <w:sz w:val="23"/>
          <w:szCs w:val="23"/>
        </w:rPr>
      </w:pPr>
    </w:p>
    <w:p w:rsidR="00F97286" w:rsidRDefault="00F97286" w:rsidP="00F97286">
      <w:pPr>
        <w:pStyle w:val="Default"/>
        <w:jc w:val="center"/>
        <w:rPr>
          <w:b/>
          <w:bCs/>
          <w:sz w:val="23"/>
          <w:szCs w:val="23"/>
        </w:rPr>
      </w:pPr>
    </w:p>
    <w:p w:rsidR="00F97286" w:rsidRDefault="00F97286" w:rsidP="00F97286">
      <w:pPr>
        <w:pStyle w:val="Default"/>
        <w:jc w:val="center"/>
        <w:rPr>
          <w:b/>
          <w:bCs/>
          <w:sz w:val="23"/>
          <w:szCs w:val="23"/>
        </w:rPr>
      </w:pPr>
    </w:p>
    <w:p w:rsidR="00F97286" w:rsidRDefault="00F97286" w:rsidP="00F97286">
      <w:pPr>
        <w:pStyle w:val="Default"/>
        <w:jc w:val="center"/>
        <w:rPr>
          <w:b/>
          <w:bCs/>
          <w:sz w:val="23"/>
          <w:szCs w:val="23"/>
        </w:rPr>
      </w:pPr>
    </w:p>
    <w:p w:rsidR="00F97286" w:rsidRDefault="00F97286" w:rsidP="00F97286">
      <w:pPr>
        <w:pStyle w:val="Default"/>
        <w:jc w:val="center"/>
        <w:rPr>
          <w:b/>
          <w:bCs/>
          <w:sz w:val="23"/>
          <w:szCs w:val="23"/>
        </w:rPr>
      </w:pPr>
    </w:p>
    <w:p w:rsidR="00F97286" w:rsidRDefault="00F97286" w:rsidP="00F97286">
      <w:pPr>
        <w:pStyle w:val="Default"/>
        <w:jc w:val="center"/>
        <w:rPr>
          <w:b/>
          <w:bCs/>
          <w:sz w:val="23"/>
          <w:szCs w:val="23"/>
        </w:rPr>
      </w:pPr>
    </w:p>
    <w:p w:rsidR="00F97286" w:rsidRDefault="00F97286" w:rsidP="00F97286">
      <w:pPr>
        <w:pStyle w:val="Default"/>
        <w:jc w:val="center"/>
        <w:rPr>
          <w:b/>
          <w:bCs/>
          <w:sz w:val="23"/>
          <w:szCs w:val="23"/>
        </w:rPr>
      </w:pPr>
    </w:p>
    <w:p w:rsidR="00F97286" w:rsidRDefault="00F97286" w:rsidP="00F97286">
      <w:pPr>
        <w:pStyle w:val="Default"/>
        <w:jc w:val="center"/>
        <w:rPr>
          <w:b/>
          <w:bCs/>
          <w:sz w:val="23"/>
          <w:szCs w:val="23"/>
        </w:rPr>
      </w:pPr>
    </w:p>
    <w:p w:rsidR="00F97286" w:rsidRDefault="00F97286" w:rsidP="00F97286">
      <w:pPr>
        <w:pStyle w:val="Default"/>
      </w:pPr>
    </w:p>
    <w:p w:rsidR="00F97286" w:rsidRDefault="00F97286" w:rsidP="00F97286">
      <w:pPr>
        <w:pStyle w:val="Default"/>
        <w:spacing w:line="360" w:lineRule="auto"/>
        <w:jc w:val="center"/>
        <w:rPr>
          <w:sz w:val="28"/>
          <w:szCs w:val="28"/>
        </w:rPr>
      </w:pPr>
      <w:r>
        <w:rPr>
          <w:b/>
          <w:bCs/>
          <w:sz w:val="28"/>
          <w:szCs w:val="28"/>
        </w:rPr>
        <w:t>Warwick Business School</w:t>
      </w:r>
    </w:p>
    <w:p w:rsidR="00F97286" w:rsidRDefault="00F97286" w:rsidP="00F97286">
      <w:pPr>
        <w:pStyle w:val="Default"/>
        <w:spacing w:line="360" w:lineRule="auto"/>
        <w:jc w:val="center"/>
        <w:rPr>
          <w:sz w:val="28"/>
          <w:szCs w:val="28"/>
        </w:rPr>
      </w:pPr>
      <w:r>
        <w:rPr>
          <w:b/>
          <w:bCs/>
          <w:sz w:val="28"/>
          <w:szCs w:val="28"/>
        </w:rPr>
        <w:t>University of Warwick</w:t>
      </w:r>
    </w:p>
    <w:p w:rsidR="00F97286" w:rsidRDefault="00F97286" w:rsidP="00F97286">
      <w:pPr>
        <w:pStyle w:val="Default"/>
        <w:spacing w:line="360" w:lineRule="auto"/>
        <w:jc w:val="center"/>
        <w:rPr>
          <w:sz w:val="28"/>
          <w:szCs w:val="28"/>
        </w:rPr>
      </w:pPr>
      <w:r>
        <w:rPr>
          <w:b/>
          <w:bCs/>
          <w:sz w:val="28"/>
          <w:szCs w:val="28"/>
        </w:rPr>
        <w:t>Coventry, CV4 7AL</w:t>
      </w:r>
    </w:p>
    <w:p w:rsidR="00F97286" w:rsidRDefault="00F97286" w:rsidP="00F97286">
      <w:pPr>
        <w:pStyle w:val="Default"/>
        <w:spacing w:line="360" w:lineRule="auto"/>
        <w:jc w:val="center"/>
        <w:rPr>
          <w:sz w:val="28"/>
          <w:szCs w:val="28"/>
        </w:rPr>
      </w:pPr>
      <w:r>
        <w:rPr>
          <w:b/>
          <w:bCs/>
          <w:sz w:val="28"/>
          <w:szCs w:val="28"/>
        </w:rPr>
        <w:t>England</w:t>
      </w: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rPr>
          <w:b/>
          <w:bCs/>
          <w:sz w:val="28"/>
          <w:szCs w:val="28"/>
        </w:rPr>
      </w:pPr>
    </w:p>
    <w:p w:rsidR="00F97286" w:rsidRDefault="00F97286" w:rsidP="00F97286">
      <w:pPr>
        <w:pStyle w:val="Default"/>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8"/>
          <w:szCs w:val="28"/>
        </w:rPr>
      </w:pPr>
    </w:p>
    <w:p w:rsidR="00F97286" w:rsidRDefault="00F97286" w:rsidP="00F97286">
      <w:pPr>
        <w:pStyle w:val="Default"/>
        <w:jc w:val="center"/>
        <w:rPr>
          <w:b/>
          <w:bCs/>
          <w:sz w:val="23"/>
          <w:szCs w:val="23"/>
        </w:rPr>
      </w:pPr>
      <w:r>
        <w:rPr>
          <w:b/>
          <w:bCs/>
          <w:sz w:val="28"/>
          <w:szCs w:val="28"/>
        </w:rPr>
        <w:t>February 2014</w:t>
      </w:r>
    </w:p>
    <w:p w:rsidR="00F97286" w:rsidRPr="00F97286" w:rsidRDefault="00F97286" w:rsidP="00F97286">
      <w:pPr>
        <w:pStyle w:val="Default"/>
        <w:spacing w:line="360" w:lineRule="auto"/>
        <w:jc w:val="center"/>
        <w:rPr>
          <w:sz w:val="22"/>
          <w:szCs w:val="22"/>
        </w:rPr>
      </w:pPr>
      <w:bookmarkStart w:id="0" w:name="_GoBack"/>
      <w:r w:rsidRPr="00F97286">
        <w:rPr>
          <w:b/>
          <w:bCs/>
          <w:sz w:val="22"/>
          <w:szCs w:val="22"/>
        </w:rPr>
        <w:lastRenderedPageBreak/>
        <w:t>Energy Saving Behavior and the UK Energy Market</w:t>
      </w:r>
    </w:p>
    <w:bookmarkEnd w:id="0"/>
    <w:p w:rsidR="0051466C" w:rsidRDefault="00F97286" w:rsidP="00F97286">
      <w:pPr>
        <w:spacing w:line="360" w:lineRule="auto"/>
        <w:jc w:val="both"/>
        <w:rPr>
          <w:rFonts w:ascii="Arial" w:hAnsi="Arial" w:cs="Arial"/>
        </w:rPr>
      </w:pPr>
      <w:r w:rsidRPr="00F97286">
        <w:rPr>
          <w:rFonts w:ascii="Arial" w:hAnsi="Arial" w:cs="Arial"/>
        </w:rPr>
        <w:t xml:space="preserve">Several studies have been carried out to investigate the power of social norms and how they could be used to activate energy conservation behavior. According to Dietz et al. (2009), behavioral interventions could reduce household direct emissions by 20%. However, some are quite skeptical of the sustainability of behavioral change achieved through social behavioral interventions rather than policy changes or more efficient technology production. To this research, social norms, policy changes and efficient technology are all vital to achieving significant energy savings. But the starting point is to understand how people behave or make decisions within the current surrounding environment. This includes how people reflect upon the information they perceive from the energy market, how they evaluate their switching options, and to what extent social norms drive their decisions. Most research </w:t>
      </w:r>
      <w:proofErr w:type="spellStart"/>
      <w:r w:rsidRPr="00F97286">
        <w:rPr>
          <w:rFonts w:ascii="Arial" w:hAnsi="Arial" w:cs="Arial"/>
        </w:rPr>
        <w:t>bypass</w:t>
      </w:r>
      <w:r w:rsidR="0051466C">
        <w:rPr>
          <w:rFonts w:ascii="Arial" w:hAnsi="Arial" w:cs="Arial"/>
        </w:rPr>
        <w:t>ea</w:t>
      </w:r>
      <w:proofErr w:type="spellEnd"/>
      <w:r w:rsidRPr="00F97286">
        <w:rPr>
          <w:rFonts w:ascii="Arial" w:hAnsi="Arial" w:cs="Arial"/>
        </w:rPr>
        <w:t xml:space="preserve"> defining the micro-behaviors that constitute social norms related to energy behavior (Wood &amp; </w:t>
      </w:r>
      <w:proofErr w:type="spellStart"/>
      <w:r w:rsidRPr="00F97286">
        <w:rPr>
          <w:rFonts w:ascii="Arial" w:hAnsi="Arial" w:cs="Arial"/>
        </w:rPr>
        <w:t>Newborough</w:t>
      </w:r>
      <w:proofErr w:type="spellEnd"/>
      <w:r w:rsidRPr="00F97286">
        <w:rPr>
          <w:rFonts w:ascii="Arial" w:hAnsi="Arial" w:cs="Arial"/>
        </w:rPr>
        <w:t xml:space="preserve">, 2007). It is very important to understand how these micro-behaviors lead people’s energy consumption in every day routine in order to specify, if possible, the factors of social norms that have direct impact on energy behavior. Also, the habits formulated by these micro-behaviors highly influence whether people are willing to adopt new energy efficient technologies such as energy consumption displays (ECDs). </w:t>
      </w:r>
    </w:p>
    <w:p w:rsidR="00891798" w:rsidRPr="00F97286" w:rsidRDefault="00F97286" w:rsidP="0051466C">
      <w:pPr>
        <w:spacing w:line="360" w:lineRule="auto"/>
        <w:jc w:val="both"/>
        <w:rPr>
          <w:rFonts w:ascii="Arial" w:hAnsi="Arial" w:cs="Arial"/>
        </w:rPr>
      </w:pPr>
      <w:r w:rsidRPr="00F97286">
        <w:rPr>
          <w:rFonts w:ascii="Arial" w:hAnsi="Arial" w:cs="Arial"/>
        </w:rPr>
        <w:t xml:space="preserve">Designing the display systems, based on sufficient understanding of the above mentioned factors, should guarantee that the information is structured to enforce energy saving behavior. The designs should be simple, user friendly, and encourage consumer’s engagement (Norman, 2002). </w:t>
      </w:r>
      <w:r w:rsidR="0051466C">
        <w:rPr>
          <w:rFonts w:ascii="Arial" w:hAnsi="Arial" w:cs="Arial"/>
        </w:rPr>
        <w:t xml:space="preserve">The proposed research project involves analyzing a very large database of data on energy consumption behavior at the University of Warwick.  The measurements are taken in rooms in which “smart” meters have been placed, in which the displays on the meters have been systematically varied.   This research is ongoing and new project participants will have the opportunity to suggest novel interventions, as well as to determine how to </w:t>
      </w:r>
      <w:proofErr w:type="spellStart"/>
      <w:r w:rsidR="0051466C">
        <w:rPr>
          <w:rFonts w:ascii="Arial" w:hAnsi="Arial" w:cs="Arial"/>
        </w:rPr>
        <w:t>analyse</w:t>
      </w:r>
      <w:proofErr w:type="spellEnd"/>
      <w:r w:rsidR="0051466C">
        <w:rPr>
          <w:rFonts w:ascii="Arial" w:hAnsi="Arial" w:cs="Arial"/>
        </w:rPr>
        <w:t xml:space="preserve"> data, and indeed what data are needed. </w:t>
      </w:r>
      <w:r w:rsidRPr="00F97286">
        <w:rPr>
          <w:rFonts w:ascii="Arial" w:hAnsi="Arial" w:cs="Arial"/>
        </w:rPr>
        <w:t xml:space="preserve">There </w:t>
      </w:r>
      <w:r w:rsidR="0051466C">
        <w:rPr>
          <w:rFonts w:ascii="Arial" w:hAnsi="Arial" w:cs="Arial"/>
        </w:rPr>
        <w:t>will also be the</w:t>
      </w:r>
      <w:r w:rsidRPr="00F97286">
        <w:rPr>
          <w:rFonts w:ascii="Arial" w:hAnsi="Arial" w:cs="Arial"/>
        </w:rPr>
        <w:t xml:space="preserve"> possibility </w:t>
      </w:r>
      <w:r w:rsidR="0051466C">
        <w:rPr>
          <w:rFonts w:ascii="Arial" w:hAnsi="Arial" w:cs="Arial"/>
        </w:rPr>
        <w:t>of</w:t>
      </w:r>
      <w:r w:rsidRPr="00F97286">
        <w:rPr>
          <w:rFonts w:ascii="Arial" w:hAnsi="Arial" w:cs="Arial"/>
        </w:rPr>
        <w:t xml:space="preserve"> work</w:t>
      </w:r>
      <w:r w:rsidR="0051466C">
        <w:rPr>
          <w:rFonts w:ascii="Arial" w:hAnsi="Arial" w:cs="Arial"/>
        </w:rPr>
        <w:t>ing</w:t>
      </w:r>
      <w:r w:rsidRPr="00F97286">
        <w:rPr>
          <w:rFonts w:ascii="Arial" w:hAnsi="Arial" w:cs="Arial"/>
        </w:rPr>
        <w:t xml:space="preserve"> with one of the big energy companies in the UK that collects big data regarding smart meters as a method to observe energy consumption. The project definitely needs specialized help in that area and there is an opportunity to develop this into a PhD project. The main goal is to develop a method of data analysis that can make it easier for companies to give meaningful and clear feedback that customers can understand. Improving customer engagement with energy would not be possible without a flexible mode of communication that is based on exchanging and analyzing presumably complicated data.</w:t>
      </w:r>
    </w:p>
    <w:sectPr w:rsidR="00891798" w:rsidRPr="00F9728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7286"/>
    <w:rsid w:val="00284EC2"/>
    <w:rsid w:val="0051466C"/>
    <w:rsid w:val="00891798"/>
    <w:rsid w:val="00F972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7286"/>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F97286"/>
    <w:pPr>
      <w:autoSpaceDE w:val="0"/>
      <w:autoSpaceDN w:val="0"/>
      <w:adjustRightInd w:val="0"/>
      <w:spacing w:after="0" w:line="240" w:lineRule="auto"/>
    </w:pPr>
    <w:rPr>
      <w:rFonts w:ascii="Arial" w:hAnsi="Arial" w:cs="Arial"/>
      <w:color w:val="000000"/>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7286"/>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F97286"/>
    <w:pPr>
      <w:autoSpaceDE w:val="0"/>
      <w:autoSpaceDN w:val="0"/>
      <w:adjustRightInd w:val="0"/>
      <w:spacing w:after="0" w:line="240" w:lineRule="auto"/>
    </w:pPr>
    <w:rPr>
      <w:rFonts w:ascii="Arial" w:hAnsi="Arial" w:cs="Arial"/>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457</Words>
  <Characters>2611</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3062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Read, Daniel</cp:lastModifiedBy>
  <cp:revision>2</cp:revision>
  <dcterms:created xsi:type="dcterms:W3CDTF">2014-02-12T16:20:00Z</dcterms:created>
  <dcterms:modified xsi:type="dcterms:W3CDTF">2014-02-12T16:20:00Z</dcterms:modified>
</cp:coreProperties>
</file>