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D85" w:rsidRPr="00DC4D85" w:rsidRDefault="00DC4D85" w:rsidP="001E4B18">
      <w:pPr>
        <w:jc w:val="center"/>
        <w:rPr>
          <w:b/>
          <w:sz w:val="56"/>
          <w:szCs w:val="56"/>
        </w:rPr>
      </w:pPr>
      <w:r w:rsidRPr="00DC4D85">
        <w:rPr>
          <w:b/>
          <w:sz w:val="56"/>
          <w:szCs w:val="56"/>
        </w:rPr>
        <w:t>Qualitative Research Methods</w:t>
      </w:r>
    </w:p>
    <w:p w:rsidR="00DC4D85" w:rsidRPr="00DC4D85" w:rsidRDefault="00DC4D85" w:rsidP="001E4B18">
      <w:pPr>
        <w:jc w:val="center"/>
        <w:rPr>
          <w:sz w:val="28"/>
          <w:szCs w:val="28"/>
        </w:rPr>
      </w:pPr>
      <w:r w:rsidRPr="00DC4D85">
        <w:rPr>
          <w:sz w:val="28"/>
          <w:szCs w:val="28"/>
        </w:rPr>
        <w:t>DTC Core Module</w:t>
      </w:r>
    </w:p>
    <w:p w:rsidR="00DC4D85" w:rsidRPr="00DC4D85" w:rsidRDefault="00DC4D85" w:rsidP="001E4B18">
      <w:pPr>
        <w:jc w:val="center"/>
        <w:rPr>
          <w:sz w:val="28"/>
          <w:szCs w:val="28"/>
        </w:rPr>
      </w:pPr>
      <w:r w:rsidRPr="00DC4D85">
        <w:rPr>
          <w:sz w:val="28"/>
          <w:szCs w:val="28"/>
        </w:rPr>
        <w:t>Module Handbook</w:t>
      </w:r>
      <w:r>
        <w:rPr>
          <w:sz w:val="28"/>
          <w:szCs w:val="28"/>
        </w:rPr>
        <w:t xml:space="preserve">, </w:t>
      </w:r>
      <w:r w:rsidRPr="00DC4D85">
        <w:rPr>
          <w:sz w:val="28"/>
          <w:szCs w:val="28"/>
        </w:rPr>
        <w:t>2011-12</w:t>
      </w:r>
    </w:p>
    <w:p w:rsidR="00DC4D85" w:rsidRDefault="00DC4D85" w:rsidP="001E4B18"/>
    <w:p w:rsidR="00DC4D85" w:rsidRDefault="00DC4D85" w:rsidP="001E4B18"/>
    <w:p w:rsidR="00DC4D85" w:rsidRPr="00DC4D85" w:rsidRDefault="00DC4D85" w:rsidP="001E4B18">
      <w:pPr>
        <w:rPr>
          <w:b/>
          <w:sz w:val="28"/>
          <w:szCs w:val="28"/>
        </w:rPr>
      </w:pPr>
      <w:r w:rsidRPr="00DC4D85">
        <w:rPr>
          <w:b/>
          <w:sz w:val="28"/>
          <w:szCs w:val="28"/>
        </w:rPr>
        <w:t>Convenor</w:t>
      </w:r>
    </w:p>
    <w:p w:rsidR="00DC4D85" w:rsidRPr="00DC4D85" w:rsidRDefault="00DC4D85" w:rsidP="001E4B18">
      <w:pPr>
        <w:rPr>
          <w:sz w:val="24"/>
          <w:szCs w:val="24"/>
        </w:rPr>
      </w:pPr>
      <w:r w:rsidRPr="00DC4D85">
        <w:rPr>
          <w:sz w:val="24"/>
          <w:szCs w:val="24"/>
        </w:rPr>
        <w:t>Nick Llewellyn, IROB group, Warwick Business School</w:t>
      </w:r>
    </w:p>
    <w:p w:rsidR="00DC4D85" w:rsidRPr="00DC4D85" w:rsidRDefault="00DC4D85" w:rsidP="001E4B18">
      <w:pPr>
        <w:rPr>
          <w:sz w:val="24"/>
          <w:szCs w:val="24"/>
        </w:rPr>
      </w:pPr>
      <w:r w:rsidRPr="00DC4D85">
        <w:rPr>
          <w:sz w:val="24"/>
          <w:szCs w:val="24"/>
        </w:rPr>
        <w:t>Social Studies Room E2.12</w:t>
      </w:r>
    </w:p>
    <w:p w:rsidR="00DC4D85" w:rsidRPr="00DC4D85" w:rsidRDefault="00DC4D85" w:rsidP="001E4B18">
      <w:pPr>
        <w:rPr>
          <w:sz w:val="24"/>
          <w:szCs w:val="24"/>
        </w:rPr>
      </w:pPr>
      <w:r w:rsidRPr="00DC4D85">
        <w:rPr>
          <w:sz w:val="24"/>
          <w:szCs w:val="24"/>
        </w:rPr>
        <w:t>ex.22951 (024 7652 2951)</w:t>
      </w:r>
    </w:p>
    <w:p w:rsidR="00DC4D85" w:rsidRPr="00DC4D85" w:rsidRDefault="00DC4D85" w:rsidP="001E4B18">
      <w:pPr>
        <w:rPr>
          <w:sz w:val="24"/>
          <w:szCs w:val="24"/>
        </w:rPr>
      </w:pPr>
      <w:r w:rsidRPr="00DC4D85">
        <w:rPr>
          <w:sz w:val="24"/>
          <w:szCs w:val="24"/>
        </w:rPr>
        <w:t>Nick.Llewellyn@wbs.ac.uk</w:t>
      </w:r>
    </w:p>
    <w:p w:rsidR="00DC4D85" w:rsidRDefault="00DC4D85" w:rsidP="001E4B18"/>
    <w:p w:rsidR="00DC4D85" w:rsidRDefault="00DC4D85" w:rsidP="001E4B18"/>
    <w:p w:rsidR="00DC4D85" w:rsidRPr="00DC4D85" w:rsidRDefault="00DC4D85" w:rsidP="001E4B18">
      <w:pPr>
        <w:rPr>
          <w:b/>
          <w:sz w:val="28"/>
          <w:szCs w:val="28"/>
        </w:rPr>
      </w:pPr>
      <w:r w:rsidRPr="00DC4D85">
        <w:rPr>
          <w:b/>
          <w:sz w:val="28"/>
          <w:szCs w:val="28"/>
        </w:rPr>
        <w:t>Introduction</w:t>
      </w:r>
    </w:p>
    <w:p w:rsidR="002C22DF" w:rsidRDefault="002C22DF" w:rsidP="00F67305">
      <w:r>
        <w:t>In t</w:t>
      </w:r>
      <w:r w:rsidR="00DC4D85">
        <w:t xml:space="preserve">his module </w:t>
      </w:r>
      <w:r>
        <w:t xml:space="preserve">we </w:t>
      </w:r>
      <w:r w:rsidR="00DC4D85">
        <w:t>will explore Qualitative Research Methods. In part, the module is practical. We will practically ‘have a go at’ different quali</w:t>
      </w:r>
      <w:r w:rsidR="00235720">
        <w:t>tative research methods, including</w:t>
      </w:r>
      <w:r w:rsidR="00DC4D85">
        <w:t xml:space="preserve"> research interviews, </w:t>
      </w:r>
      <w:r w:rsidR="00235720">
        <w:t xml:space="preserve">discourse analysis, conversation analysis, visual analysis and ethnography. At the same time, we will reflect upon theoretical and intellectual issues relating to the </w:t>
      </w:r>
      <w:r w:rsidR="00235720" w:rsidRPr="00235720">
        <w:rPr>
          <w:i/>
        </w:rPr>
        <w:t xml:space="preserve">practice </w:t>
      </w:r>
      <w:r w:rsidR="00235720">
        <w:t xml:space="preserve">of doing qualitative </w:t>
      </w:r>
      <w:r>
        <w:t>research</w:t>
      </w:r>
      <w:r w:rsidR="00235720">
        <w:t>.</w:t>
      </w:r>
      <w:r>
        <w:t xml:space="preserve"> The module will address key issues, debates and controversies relevant </w:t>
      </w:r>
      <w:r w:rsidR="00AB5134">
        <w:t>for the way we design</w:t>
      </w:r>
      <w:r>
        <w:t xml:space="preserve"> and evaluate qualitative studies. The interplay between the philosophy of social science and the practice</w:t>
      </w:r>
      <w:r w:rsidR="00AB5134">
        <w:t>s</w:t>
      </w:r>
      <w:r>
        <w:t xml:space="preserve"> of the qualitative researcher will be a constant concern.</w:t>
      </w:r>
    </w:p>
    <w:p w:rsidR="00DC4D85" w:rsidRDefault="002C22DF" w:rsidP="001E4B18">
      <w:r>
        <w:t>The module runs on Wednesdays in term 2 (weeks 2</w:t>
      </w:r>
      <w:r w:rsidR="00F61B64">
        <w:t xml:space="preserve">, 4, 6, 8 and 10) and 3 (weeks </w:t>
      </w:r>
      <w:r w:rsidR="00D67F20">
        <w:t>1, 3 and 4</w:t>
      </w:r>
      <w:bookmarkStart w:id="0" w:name="_GoBack"/>
      <w:bookmarkEnd w:id="0"/>
      <w:r>
        <w:t>). There will be a lecture (2-3.30pm, in room HO51) and then a workshop (4-6.00pm, in the ‘research exchange’ in the Library). One t</w:t>
      </w:r>
      <w:r w:rsidR="00AD61A1">
        <w:t xml:space="preserve">opic will be addressed per week. The topic will be addressed through a conventional </w:t>
      </w:r>
      <w:r w:rsidR="00F61B64">
        <w:t>lecture (2-3.</w:t>
      </w:r>
      <w:r w:rsidR="00AD61A1">
        <w:t>30pm) followed by a ‘practical workshop’ (4-6</w:t>
      </w:r>
      <w:r w:rsidR="00AB5134">
        <w:t>.00</w:t>
      </w:r>
      <w:r w:rsidR="00AD61A1">
        <w:t>pm). The lectures will be</w:t>
      </w:r>
      <w:r w:rsidR="00F61B64">
        <w:t xml:space="preserve"> delivered by members of the Social Science Faculty</w:t>
      </w:r>
      <w:r w:rsidR="005D71EC">
        <w:t xml:space="preserve">, each of whom will supply </w:t>
      </w:r>
      <w:r w:rsidR="006828F4">
        <w:t>a list of pre-</w:t>
      </w:r>
      <w:r w:rsidR="005D71EC">
        <w:t>readings. There is no single recommended core text.</w:t>
      </w:r>
    </w:p>
    <w:p w:rsidR="002C22DF" w:rsidRDefault="002C22DF" w:rsidP="001E4B18"/>
    <w:p w:rsidR="002C22DF" w:rsidRDefault="002C22DF" w:rsidP="001E4B18"/>
    <w:p w:rsidR="002C22DF" w:rsidRDefault="002C22DF" w:rsidP="001E4B18"/>
    <w:p w:rsidR="00975118" w:rsidRDefault="00975118" w:rsidP="001E4B18"/>
    <w:p w:rsidR="005D71EC" w:rsidRPr="006828F4" w:rsidRDefault="005D71EC" w:rsidP="001E4B18">
      <w:pPr>
        <w:rPr>
          <w:b/>
          <w:sz w:val="28"/>
          <w:szCs w:val="28"/>
        </w:rPr>
      </w:pPr>
      <w:r w:rsidRPr="006828F4">
        <w:rPr>
          <w:b/>
          <w:sz w:val="28"/>
          <w:szCs w:val="28"/>
        </w:rPr>
        <w:lastRenderedPageBreak/>
        <w:t>Lecture Schedule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1560"/>
        <w:gridCol w:w="2835"/>
        <w:gridCol w:w="3605"/>
      </w:tblGrid>
      <w:tr w:rsidR="00AB5134" w:rsidTr="00AB5134">
        <w:tc>
          <w:tcPr>
            <w:tcW w:w="1242" w:type="dxa"/>
            <w:tcBorders>
              <w:top w:val="single" w:sz="4" w:space="0" w:color="auto"/>
              <w:bottom w:val="single" w:sz="4" w:space="0" w:color="auto"/>
            </w:tcBorders>
          </w:tcPr>
          <w:p w:rsidR="00AB5134" w:rsidRPr="001C38F6" w:rsidRDefault="00AB5134" w:rsidP="001E4B18">
            <w:pPr>
              <w:rPr>
                <w:b/>
              </w:rPr>
            </w:pPr>
            <w:r>
              <w:rPr>
                <w:b/>
              </w:rPr>
              <w:t>Session</w:t>
            </w:r>
          </w:p>
        </w:tc>
        <w:tc>
          <w:tcPr>
            <w:tcW w:w="1560" w:type="dxa"/>
            <w:tcBorders>
              <w:top w:val="single" w:sz="4" w:space="0" w:color="auto"/>
              <w:bottom w:val="single" w:sz="4" w:space="0" w:color="auto"/>
            </w:tcBorders>
          </w:tcPr>
          <w:p w:rsidR="00AB5134" w:rsidRPr="001C38F6" w:rsidRDefault="00AB5134" w:rsidP="001E4B18">
            <w:pPr>
              <w:rPr>
                <w:b/>
              </w:rPr>
            </w:pPr>
            <w:r w:rsidRPr="001C38F6">
              <w:rPr>
                <w:b/>
              </w:rPr>
              <w:t>Date</w:t>
            </w:r>
          </w:p>
        </w:tc>
        <w:tc>
          <w:tcPr>
            <w:tcW w:w="2835" w:type="dxa"/>
            <w:tcBorders>
              <w:top w:val="single" w:sz="4" w:space="0" w:color="auto"/>
              <w:bottom w:val="single" w:sz="4" w:space="0" w:color="auto"/>
            </w:tcBorders>
          </w:tcPr>
          <w:p w:rsidR="00AB5134" w:rsidRPr="001C38F6" w:rsidRDefault="00AB5134" w:rsidP="001E4B18">
            <w:pPr>
              <w:rPr>
                <w:b/>
              </w:rPr>
            </w:pPr>
            <w:r w:rsidRPr="001C38F6">
              <w:rPr>
                <w:b/>
              </w:rPr>
              <w:t>Topic</w:t>
            </w:r>
          </w:p>
        </w:tc>
        <w:tc>
          <w:tcPr>
            <w:tcW w:w="3605" w:type="dxa"/>
            <w:tcBorders>
              <w:top w:val="single" w:sz="4" w:space="0" w:color="auto"/>
              <w:bottom w:val="single" w:sz="4" w:space="0" w:color="auto"/>
            </w:tcBorders>
          </w:tcPr>
          <w:p w:rsidR="00AB5134" w:rsidRPr="001C38F6" w:rsidRDefault="00AB5134" w:rsidP="001E4B18">
            <w:pPr>
              <w:rPr>
                <w:b/>
              </w:rPr>
            </w:pPr>
            <w:r w:rsidRPr="001C38F6">
              <w:rPr>
                <w:b/>
              </w:rPr>
              <w:t xml:space="preserve">Faculty </w:t>
            </w:r>
          </w:p>
        </w:tc>
      </w:tr>
      <w:tr w:rsidR="00AB5134" w:rsidTr="00AB5134">
        <w:tc>
          <w:tcPr>
            <w:tcW w:w="1242" w:type="dxa"/>
            <w:tcBorders>
              <w:top w:val="single" w:sz="4" w:space="0" w:color="auto"/>
            </w:tcBorders>
          </w:tcPr>
          <w:p w:rsidR="00AB5134" w:rsidRDefault="00AB5134" w:rsidP="001E4B18"/>
        </w:tc>
        <w:tc>
          <w:tcPr>
            <w:tcW w:w="1560" w:type="dxa"/>
            <w:tcBorders>
              <w:top w:val="single" w:sz="4" w:space="0" w:color="auto"/>
            </w:tcBorders>
          </w:tcPr>
          <w:p w:rsidR="00AB5134" w:rsidRDefault="00AB5134" w:rsidP="001E4B18"/>
        </w:tc>
        <w:tc>
          <w:tcPr>
            <w:tcW w:w="2835" w:type="dxa"/>
            <w:tcBorders>
              <w:top w:val="single" w:sz="4" w:space="0" w:color="auto"/>
            </w:tcBorders>
          </w:tcPr>
          <w:p w:rsidR="00AB5134" w:rsidRDefault="00AB5134" w:rsidP="001E4B18"/>
        </w:tc>
        <w:tc>
          <w:tcPr>
            <w:tcW w:w="3605" w:type="dxa"/>
            <w:tcBorders>
              <w:top w:val="single" w:sz="4" w:space="0" w:color="auto"/>
            </w:tcBorders>
          </w:tcPr>
          <w:p w:rsidR="00AB5134" w:rsidRDefault="00AB5134" w:rsidP="001E4B18"/>
        </w:tc>
      </w:tr>
      <w:tr w:rsidR="00AB5134" w:rsidTr="00AB5134">
        <w:tc>
          <w:tcPr>
            <w:tcW w:w="1242" w:type="dxa"/>
          </w:tcPr>
          <w:p w:rsidR="00AB5134" w:rsidRPr="00DB1AA1" w:rsidRDefault="00AB5134" w:rsidP="001E4B18">
            <w:pPr>
              <w:rPr>
                <w:i/>
              </w:rPr>
            </w:pPr>
          </w:p>
        </w:tc>
        <w:tc>
          <w:tcPr>
            <w:tcW w:w="1560" w:type="dxa"/>
          </w:tcPr>
          <w:p w:rsidR="00AB5134" w:rsidRPr="00DB1AA1" w:rsidRDefault="00AB5134" w:rsidP="001E4B18">
            <w:pPr>
              <w:rPr>
                <w:i/>
              </w:rPr>
            </w:pPr>
            <w:r w:rsidRPr="00DB1AA1">
              <w:rPr>
                <w:i/>
              </w:rPr>
              <w:t>Term 2</w:t>
            </w:r>
          </w:p>
        </w:tc>
        <w:tc>
          <w:tcPr>
            <w:tcW w:w="2835" w:type="dxa"/>
          </w:tcPr>
          <w:p w:rsidR="00AB5134" w:rsidRDefault="00AB5134" w:rsidP="001E4B18"/>
        </w:tc>
        <w:tc>
          <w:tcPr>
            <w:tcW w:w="3605" w:type="dxa"/>
          </w:tcPr>
          <w:p w:rsidR="00AB5134" w:rsidRDefault="00AB5134" w:rsidP="001E4B18"/>
        </w:tc>
      </w:tr>
      <w:tr w:rsidR="00AB5134" w:rsidTr="00AB5134">
        <w:tc>
          <w:tcPr>
            <w:tcW w:w="1242" w:type="dxa"/>
          </w:tcPr>
          <w:p w:rsidR="00AB5134" w:rsidRDefault="00AB5134" w:rsidP="001E4B18">
            <w:r>
              <w:t>1</w:t>
            </w:r>
          </w:p>
        </w:tc>
        <w:tc>
          <w:tcPr>
            <w:tcW w:w="1560" w:type="dxa"/>
          </w:tcPr>
          <w:p w:rsidR="00AB5134" w:rsidRDefault="00AB5134" w:rsidP="001E4B18">
            <w:r>
              <w:t>Week 2</w:t>
            </w:r>
          </w:p>
        </w:tc>
        <w:tc>
          <w:tcPr>
            <w:tcW w:w="2835" w:type="dxa"/>
          </w:tcPr>
          <w:p w:rsidR="00AB5134" w:rsidRDefault="00AB5134" w:rsidP="001E4B18">
            <w:r>
              <w:t>Introduction</w:t>
            </w:r>
          </w:p>
        </w:tc>
        <w:tc>
          <w:tcPr>
            <w:tcW w:w="3605" w:type="dxa"/>
          </w:tcPr>
          <w:p w:rsidR="00AB5134" w:rsidRDefault="00AB5134" w:rsidP="001E4B18">
            <w:r>
              <w:t>Nick Llewellyn</w:t>
            </w:r>
          </w:p>
        </w:tc>
      </w:tr>
      <w:tr w:rsidR="00AB5134" w:rsidTr="00AB5134">
        <w:tc>
          <w:tcPr>
            <w:tcW w:w="1242" w:type="dxa"/>
          </w:tcPr>
          <w:p w:rsidR="00AB5134" w:rsidRDefault="00AB5134" w:rsidP="001E4B18">
            <w:r>
              <w:t>2</w:t>
            </w:r>
          </w:p>
        </w:tc>
        <w:tc>
          <w:tcPr>
            <w:tcW w:w="1560" w:type="dxa"/>
          </w:tcPr>
          <w:p w:rsidR="00AB5134" w:rsidRDefault="00AB5134" w:rsidP="001E4B18">
            <w:r>
              <w:t>Week 4</w:t>
            </w:r>
          </w:p>
        </w:tc>
        <w:tc>
          <w:tcPr>
            <w:tcW w:w="2835" w:type="dxa"/>
          </w:tcPr>
          <w:p w:rsidR="00AB5134" w:rsidRDefault="00BD5CE9" w:rsidP="001E4B18">
            <w:r>
              <w:t xml:space="preserve">Doing </w:t>
            </w:r>
            <w:r w:rsidR="00AB5134">
              <w:t>Research Interviews</w:t>
            </w:r>
          </w:p>
        </w:tc>
        <w:tc>
          <w:tcPr>
            <w:tcW w:w="3605" w:type="dxa"/>
          </w:tcPr>
          <w:p w:rsidR="00AB5134" w:rsidRDefault="00AB5134" w:rsidP="001E4B18">
            <w:r>
              <w:t>Steve Mann &amp; Keith Richards</w:t>
            </w:r>
          </w:p>
        </w:tc>
      </w:tr>
      <w:tr w:rsidR="00AB5134" w:rsidTr="00AB5134">
        <w:tc>
          <w:tcPr>
            <w:tcW w:w="1242" w:type="dxa"/>
          </w:tcPr>
          <w:p w:rsidR="00AB5134" w:rsidRDefault="00AB5134" w:rsidP="001E4B18">
            <w:r>
              <w:t>3</w:t>
            </w:r>
          </w:p>
        </w:tc>
        <w:tc>
          <w:tcPr>
            <w:tcW w:w="1560" w:type="dxa"/>
          </w:tcPr>
          <w:p w:rsidR="00AB5134" w:rsidRDefault="00AB5134" w:rsidP="001E4B18">
            <w:r>
              <w:t>Week 6</w:t>
            </w:r>
          </w:p>
        </w:tc>
        <w:tc>
          <w:tcPr>
            <w:tcW w:w="2835" w:type="dxa"/>
          </w:tcPr>
          <w:p w:rsidR="00AB5134" w:rsidRDefault="00AB5134" w:rsidP="001E4B18">
            <w:r>
              <w:t>Analysing Interview Data</w:t>
            </w:r>
          </w:p>
        </w:tc>
        <w:tc>
          <w:tcPr>
            <w:tcW w:w="3605" w:type="dxa"/>
          </w:tcPr>
          <w:p w:rsidR="00AB5134" w:rsidRDefault="001E4B18" w:rsidP="001E4B18">
            <w:r>
              <w:t xml:space="preserve">Maria de </w:t>
            </w:r>
            <w:proofErr w:type="spellStart"/>
            <w:r>
              <w:t>Hoyo</w:t>
            </w:r>
            <w:r w:rsidR="00AB5134">
              <w:t>s</w:t>
            </w:r>
            <w:proofErr w:type="spellEnd"/>
            <w:r w:rsidR="00AB5134">
              <w:t xml:space="preserve"> &amp; Sally-Anne Barnes</w:t>
            </w:r>
          </w:p>
        </w:tc>
      </w:tr>
      <w:tr w:rsidR="00AB5134" w:rsidTr="00AB5134">
        <w:tc>
          <w:tcPr>
            <w:tcW w:w="1242" w:type="dxa"/>
          </w:tcPr>
          <w:p w:rsidR="00AB5134" w:rsidRDefault="00AB5134" w:rsidP="001E4B18">
            <w:r>
              <w:t>4</w:t>
            </w:r>
          </w:p>
        </w:tc>
        <w:tc>
          <w:tcPr>
            <w:tcW w:w="1560" w:type="dxa"/>
          </w:tcPr>
          <w:p w:rsidR="00AB5134" w:rsidRDefault="00AB5134" w:rsidP="001E4B18">
            <w:r>
              <w:t>Week 8</w:t>
            </w:r>
          </w:p>
        </w:tc>
        <w:tc>
          <w:tcPr>
            <w:tcW w:w="2835" w:type="dxa"/>
          </w:tcPr>
          <w:p w:rsidR="00AB5134" w:rsidRDefault="00675328" w:rsidP="001E4B18">
            <w:r>
              <w:t>Ethnography</w:t>
            </w:r>
          </w:p>
        </w:tc>
        <w:tc>
          <w:tcPr>
            <w:tcW w:w="3605" w:type="dxa"/>
          </w:tcPr>
          <w:p w:rsidR="00AB5134" w:rsidRDefault="00675328" w:rsidP="001E4B18">
            <w:proofErr w:type="spellStart"/>
            <w:r>
              <w:t>Davide</w:t>
            </w:r>
            <w:proofErr w:type="spellEnd"/>
            <w:r>
              <w:t xml:space="preserve"> </w:t>
            </w:r>
            <w:proofErr w:type="spellStart"/>
            <w:r>
              <w:t>Nicolini</w:t>
            </w:r>
            <w:proofErr w:type="spellEnd"/>
            <w:r>
              <w:t xml:space="preserve"> &amp; Jonathon </w:t>
            </w:r>
            <w:proofErr w:type="spellStart"/>
            <w:r>
              <w:t>Tritter</w:t>
            </w:r>
            <w:proofErr w:type="spellEnd"/>
          </w:p>
        </w:tc>
      </w:tr>
      <w:tr w:rsidR="00AB5134" w:rsidTr="00AB5134">
        <w:tc>
          <w:tcPr>
            <w:tcW w:w="1242" w:type="dxa"/>
          </w:tcPr>
          <w:p w:rsidR="00AB5134" w:rsidRDefault="00AB5134" w:rsidP="001E4B18">
            <w:r>
              <w:t>5</w:t>
            </w:r>
          </w:p>
        </w:tc>
        <w:tc>
          <w:tcPr>
            <w:tcW w:w="1560" w:type="dxa"/>
          </w:tcPr>
          <w:p w:rsidR="00AB5134" w:rsidRDefault="00AB5134" w:rsidP="001E4B18">
            <w:r>
              <w:t>Week 10</w:t>
            </w:r>
          </w:p>
        </w:tc>
        <w:tc>
          <w:tcPr>
            <w:tcW w:w="2835" w:type="dxa"/>
          </w:tcPr>
          <w:p w:rsidR="00AB5134" w:rsidRDefault="00675328" w:rsidP="001E4B18">
            <w:r>
              <w:t>Documentary Analysis</w:t>
            </w:r>
          </w:p>
        </w:tc>
        <w:tc>
          <w:tcPr>
            <w:tcW w:w="3605" w:type="dxa"/>
          </w:tcPr>
          <w:p w:rsidR="00AB5134" w:rsidRDefault="00675328" w:rsidP="001E4B18">
            <w:r>
              <w:t xml:space="preserve">David </w:t>
            </w:r>
            <w:proofErr w:type="spellStart"/>
            <w:r>
              <w:t>Arnott</w:t>
            </w:r>
            <w:proofErr w:type="spellEnd"/>
          </w:p>
        </w:tc>
      </w:tr>
      <w:tr w:rsidR="00AB5134" w:rsidTr="00AB5134">
        <w:tc>
          <w:tcPr>
            <w:tcW w:w="1242" w:type="dxa"/>
          </w:tcPr>
          <w:p w:rsidR="00AB5134" w:rsidRDefault="00AB5134" w:rsidP="001E4B18"/>
        </w:tc>
        <w:tc>
          <w:tcPr>
            <w:tcW w:w="1560" w:type="dxa"/>
          </w:tcPr>
          <w:p w:rsidR="00AB5134" w:rsidRDefault="00AB5134" w:rsidP="001E4B18"/>
        </w:tc>
        <w:tc>
          <w:tcPr>
            <w:tcW w:w="2835" w:type="dxa"/>
          </w:tcPr>
          <w:p w:rsidR="00AB5134" w:rsidRDefault="00AB5134" w:rsidP="001E4B18"/>
        </w:tc>
        <w:tc>
          <w:tcPr>
            <w:tcW w:w="3605" w:type="dxa"/>
          </w:tcPr>
          <w:p w:rsidR="00AB5134" w:rsidRDefault="00AB5134" w:rsidP="001E4B18"/>
        </w:tc>
      </w:tr>
      <w:tr w:rsidR="00AB5134" w:rsidTr="00AB5134">
        <w:tc>
          <w:tcPr>
            <w:tcW w:w="1242" w:type="dxa"/>
          </w:tcPr>
          <w:p w:rsidR="00AB5134" w:rsidRPr="00DB1AA1" w:rsidRDefault="00AB5134" w:rsidP="001E4B18">
            <w:pPr>
              <w:rPr>
                <w:i/>
              </w:rPr>
            </w:pPr>
          </w:p>
        </w:tc>
        <w:tc>
          <w:tcPr>
            <w:tcW w:w="1560" w:type="dxa"/>
          </w:tcPr>
          <w:p w:rsidR="00AB5134" w:rsidRPr="00DB1AA1" w:rsidRDefault="00AB5134" w:rsidP="001E4B18">
            <w:pPr>
              <w:rPr>
                <w:i/>
              </w:rPr>
            </w:pPr>
            <w:r w:rsidRPr="00DB1AA1">
              <w:rPr>
                <w:i/>
              </w:rPr>
              <w:t>Term 3</w:t>
            </w:r>
          </w:p>
        </w:tc>
        <w:tc>
          <w:tcPr>
            <w:tcW w:w="2835" w:type="dxa"/>
          </w:tcPr>
          <w:p w:rsidR="00AB5134" w:rsidRDefault="00AB5134" w:rsidP="001E4B18"/>
        </w:tc>
        <w:tc>
          <w:tcPr>
            <w:tcW w:w="3605" w:type="dxa"/>
          </w:tcPr>
          <w:p w:rsidR="00AB5134" w:rsidRDefault="00AB5134" w:rsidP="001E4B18"/>
        </w:tc>
      </w:tr>
      <w:tr w:rsidR="00AB5134" w:rsidTr="00AB5134">
        <w:tc>
          <w:tcPr>
            <w:tcW w:w="1242" w:type="dxa"/>
          </w:tcPr>
          <w:p w:rsidR="00AB5134" w:rsidRDefault="00AB5134" w:rsidP="001E4B18">
            <w:r>
              <w:t>6</w:t>
            </w:r>
          </w:p>
        </w:tc>
        <w:tc>
          <w:tcPr>
            <w:tcW w:w="1560" w:type="dxa"/>
          </w:tcPr>
          <w:p w:rsidR="00AB5134" w:rsidRDefault="00AB5134" w:rsidP="001E4B18">
            <w:r>
              <w:t>Week 1</w:t>
            </w:r>
          </w:p>
        </w:tc>
        <w:tc>
          <w:tcPr>
            <w:tcW w:w="2835" w:type="dxa"/>
          </w:tcPr>
          <w:p w:rsidR="00AB5134" w:rsidRDefault="00C763B6" w:rsidP="001E4B18">
            <w:r>
              <w:t>Conversation A</w:t>
            </w:r>
            <w:r w:rsidR="00AB5134">
              <w:t>nalysis</w:t>
            </w:r>
          </w:p>
        </w:tc>
        <w:tc>
          <w:tcPr>
            <w:tcW w:w="3605" w:type="dxa"/>
          </w:tcPr>
          <w:p w:rsidR="00AB5134" w:rsidRDefault="00AB5134" w:rsidP="001E4B18">
            <w:r>
              <w:t>Nick Llewellyn</w:t>
            </w:r>
          </w:p>
        </w:tc>
      </w:tr>
      <w:tr w:rsidR="00AB5134" w:rsidTr="00AB5134">
        <w:tc>
          <w:tcPr>
            <w:tcW w:w="1242" w:type="dxa"/>
          </w:tcPr>
          <w:p w:rsidR="00AB5134" w:rsidRDefault="00AB5134" w:rsidP="001E4B18">
            <w:r>
              <w:t>7</w:t>
            </w:r>
          </w:p>
        </w:tc>
        <w:tc>
          <w:tcPr>
            <w:tcW w:w="1560" w:type="dxa"/>
          </w:tcPr>
          <w:p w:rsidR="00AB5134" w:rsidRDefault="00AB5134" w:rsidP="001E4B18">
            <w:r>
              <w:t>Week 3</w:t>
            </w:r>
          </w:p>
        </w:tc>
        <w:tc>
          <w:tcPr>
            <w:tcW w:w="2835" w:type="dxa"/>
          </w:tcPr>
          <w:p w:rsidR="00AB5134" w:rsidRDefault="00AB5134" w:rsidP="001E4B18">
            <w:r>
              <w:t>Discourse</w:t>
            </w:r>
            <w:r w:rsidR="00C763B6">
              <w:t xml:space="preserve"> A</w:t>
            </w:r>
            <w:r>
              <w:t>nalysis</w:t>
            </w:r>
          </w:p>
        </w:tc>
        <w:tc>
          <w:tcPr>
            <w:tcW w:w="3605" w:type="dxa"/>
          </w:tcPr>
          <w:p w:rsidR="00AB5134" w:rsidRDefault="00AB5134" w:rsidP="001E4B18">
            <w:r>
              <w:t>Malcolm MacDonald</w:t>
            </w:r>
          </w:p>
        </w:tc>
      </w:tr>
      <w:tr w:rsidR="00AB5134" w:rsidTr="00AB5134">
        <w:tc>
          <w:tcPr>
            <w:tcW w:w="1242" w:type="dxa"/>
            <w:tcBorders>
              <w:bottom w:val="single" w:sz="4" w:space="0" w:color="auto"/>
            </w:tcBorders>
          </w:tcPr>
          <w:p w:rsidR="00AB5134" w:rsidRDefault="00AB5134" w:rsidP="001E4B18">
            <w:r>
              <w:t>8</w:t>
            </w:r>
          </w:p>
        </w:tc>
        <w:tc>
          <w:tcPr>
            <w:tcW w:w="1560" w:type="dxa"/>
            <w:tcBorders>
              <w:bottom w:val="single" w:sz="4" w:space="0" w:color="auto"/>
            </w:tcBorders>
          </w:tcPr>
          <w:p w:rsidR="00AB5134" w:rsidRDefault="00AB5134" w:rsidP="001E4B18">
            <w:r>
              <w:t>Week 4</w:t>
            </w:r>
          </w:p>
        </w:tc>
        <w:tc>
          <w:tcPr>
            <w:tcW w:w="2835" w:type="dxa"/>
            <w:tcBorders>
              <w:bottom w:val="single" w:sz="4" w:space="0" w:color="auto"/>
            </w:tcBorders>
          </w:tcPr>
          <w:p w:rsidR="00AB5134" w:rsidRDefault="00AB5134" w:rsidP="001E4B18">
            <w:r>
              <w:t>Visual Methods</w:t>
            </w:r>
          </w:p>
        </w:tc>
        <w:tc>
          <w:tcPr>
            <w:tcW w:w="3605" w:type="dxa"/>
            <w:tcBorders>
              <w:bottom w:val="single" w:sz="4" w:space="0" w:color="auto"/>
            </w:tcBorders>
          </w:tcPr>
          <w:p w:rsidR="00AB5134" w:rsidRDefault="00AB5134" w:rsidP="001E4B18">
            <w:r>
              <w:t xml:space="preserve">Alice </w:t>
            </w:r>
            <w:proofErr w:type="spellStart"/>
            <w:r>
              <w:t>Mah</w:t>
            </w:r>
            <w:proofErr w:type="spellEnd"/>
          </w:p>
          <w:p w:rsidR="00AB5134" w:rsidRDefault="00AB5134" w:rsidP="001E4B18"/>
        </w:tc>
      </w:tr>
    </w:tbl>
    <w:p w:rsidR="005D71EC" w:rsidRDefault="005D71EC" w:rsidP="001E4B18"/>
    <w:p w:rsidR="005D71EC" w:rsidRDefault="005D71EC" w:rsidP="001E4B18"/>
    <w:p w:rsidR="002C22DF" w:rsidRDefault="00AB5134" w:rsidP="001E4B18">
      <w:pPr>
        <w:rPr>
          <w:b/>
          <w:sz w:val="28"/>
          <w:szCs w:val="28"/>
        </w:rPr>
      </w:pPr>
      <w:r w:rsidRPr="006828F4">
        <w:rPr>
          <w:b/>
          <w:sz w:val="28"/>
          <w:szCs w:val="28"/>
        </w:rPr>
        <w:t>Winter Term (sessions 1-5)</w:t>
      </w:r>
    </w:p>
    <w:p w:rsidR="004D783D" w:rsidRPr="006828F4" w:rsidRDefault="004D783D" w:rsidP="001E4B18">
      <w:pPr>
        <w:rPr>
          <w:b/>
          <w:sz w:val="28"/>
          <w:szCs w:val="28"/>
        </w:rPr>
      </w:pPr>
    </w:p>
    <w:p w:rsidR="00AB5134" w:rsidRDefault="00AB5134" w:rsidP="001E4B18">
      <w:pPr>
        <w:pStyle w:val="ListParagraph"/>
        <w:numPr>
          <w:ilvl w:val="0"/>
          <w:numId w:val="1"/>
        </w:numPr>
      </w:pPr>
      <w:r>
        <w:t>Introduction to Qualitative Research</w:t>
      </w:r>
      <w:r w:rsidR="009F65A7">
        <w:t xml:space="preserve"> – Nick Llewellyn</w:t>
      </w:r>
    </w:p>
    <w:p w:rsidR="00295700" w:rsidRDefault="00D84BE8" w:rsidP="001E4B18">
      <w:r>
        <w:t xml:space="preserve">This session </w:t>
      </w:r>
      <w:r w:rsidR="00AB5134">
        <w:t>pose</w:t>
      </w:r>
      <w:r>
        <w:t>s</w:t>
      </w:r>
      <w:r w:rsidR="00AB5134">
        <w:t xml:space="preserve"> the </w:t>
      </w:r>
      <w:r>
        <w:t xml:space="preserve">simple </w:t>
      </w:r>
      <w:r w:rsidR="00AB5134">
        <w:t>question</w:t>
      </w:r>
      <w:r w:rsidR="00295700">
        <w:t xml:space="preserve">, </w:t>
      </w:r>
      <w:r w:rsidR="00AB5134">
        <w:t>what is ‘qualitative’ about qualitative research</w:t>
      </w:r>
      <w:r w:rsidR="00295700">
        <w:t>?</w:t>
      </w:r>
      <w:r w:rsidR="00AB5134">
        <w:t xml:space="preserve"> It is a </w:t>
      </w:r>
      <w:r w:rsidR="00295700">
        <w:t>session</w:t>
      </w:r>
      <w:r w:rsidR="00AB5134">
        <w:t xml:space="preserve"> about practical and intellectual</w:t>
      </w:r>
      <w:r w:rsidR="00295700">
        <w:t xml:space="preserve"> boundaries; what links ‘qualitative researchers’ whilst distancing them from other scholars</w:t>
      </w:r>
      <w:r>
        <w:t>?</w:t>
      </w:r>
      <w:r w:rsidR="00295700">
        <w:t xml:space="preserve"> This will be addressed positively and critically. Positively, we shall consider similar things qualitative researchers practically do and similar ways they think and talk about their work. We will also think critically about </w:t>
      </w:r>
      <w:r>
        <w:t>the question</w:t>
      </w:r>
      <w:r w:rsidR="00295700">
        <w:t xml:space="preserve">. We’ll consider the institutional and identity politics of ‘qualitative research’ </w:t>
      </w:r>
      <w:r>
        <w:t>and describe</w:t>
      </w:r>
      <w:r w:rsidR="00295700">
        <w:t xml:space="preserve"> important differences between </w:t>
      </w:r>
      <w:r>
        <w:t xml:space="preserve">the </w:t>
      </w:r>
      <w:r w:rsidR="00295700">
        <w:t xml:space="preserve">‘qualitative methods’ </w:t>
      </w:r>
      <w:r>
        <w:t xml:space="preserve">we shall </w:t>
      </w:r>
      <w:r w:rsidR="00295700">
        <w:t>conside</w:t>
      </w:r>
      <w:r>
        <w:t>r</w:t>
      </w:r>
      <w:r w:rsidR="00295700">
        <w:t xml:space="preserve"> </w:t>
      </w:r>
      <w:r>
        <w:t xml:space="preserve">on the </w:t>
      </w:r>
      <w:r w:rsidR="00295700">
        <w:t>module</w:t>
      </w:r>
      <w:r>
        <w:t>.</w:t>
      </w:r>
    </w:p>
    <w:p w:rsidR="00295700" w:rsidRDefault="00D84BE8" w:rsidP="001E4B18">
      <w:r>
        <w:t>In the practical/</w:t>
      </w:r>
      <w:r w:rsidR="00295700">
        <w:t xml:space="preserve">workshop, the class will be subdivided into small groups, each of whom will be given a </w:t>
      </w:r>
      <w:r>
        <w:t xml:space="preserve">single </w:t>
      </w:r>
      <w:r w:rsidR="00295700">
        <w:t>piece of qual</w:t>
      </w:r>
      <w:r>
        <w:t>itative data, of the kind you’</w:t>
      </w:r>
      <w:r w:rsidR="00295700">
        <w:t>ll be looking at during th</w:t>
      </w:r>
      <w:r>
        <w:t xml:space="preserve">e module. </w:t>
      </w:r>
      <w:r w:rsidR="00E5281A">
        <w:t>You will be asked to anticipat</w:t>
      </w:r>
      <w:r>
        <w:t>e</w:t>
      </w:r>
      <w:r w:rsidR="00F67305">
        <w:t xml:space="preserve"> issues and problems</w:t>
      </w:r>
      <w:r w:rsidR="00E5281A">
        <w:t xml:space="preserve"> associated with collecting and analysing </w:t>
      </w:r>
      <w:r>
        <w:t>different kinds of qualitative data.</w:t>
      </w:r>
    </w:p>
    <w:p w:rsidR="00295700" w:rsidRDefault="006828F4" w:rsidP="001E4B18">
      <w:r>
        <w:t>Pre-readings</w:t>
      </w:r>
    </w:p>
    <w:p w:rsidR="007E0048" w:rsidRPr="007E0048" w:rsidRDefault="007E0048" w:rsidP="001E4B18">
      <w:pPr>
        <w:ind w:left="284" w:hanging="284"/>
        <w:rPr>
          <w:lang w:val="en"/>
        </w:rPr>
      </w:pPr>
      <w:proofErr w:type="gramStart"/>
      <w:r>
        <w:rPr>
          <w:lang w:val="en"/>
        </w:rPr>
        <w:t>Halfpenny, P. (1979).</w:t>
      </w:r>
      <w:proofErr w:type="gramEnd"/>
      <w:r>
        <w:rPr>
          <w:lang w:val="en"/>
        </w:rPr>
        <w:t xml:space="preserve"> </w:t>
      </w:r>
      <w:proofErr w:type="spellStart"/>
      <w:proofErr w:type="gramStart"/>
      <w:r>
        <w:rPr>
          <w:lang w:val="en"/>
        </w:rPr>
        <w:t>Analysing</w:t>
      </w:r>
      <w:proofErr w:type="spellEnd"/>
      <w:r>
        <w:rPr>
          <w:lang w:val="en"/>
        </w:rPr>
        <w:t xml:space="preserve"> Qualitative Data.</w:t>
      </w:r>
      <w:proofErr w:type="gramEnd"/>
      <w:r>
        <w:rPr>
          <w:lang w:val="en"/>
        </w:rPr>
        <w:t xml:space="preserve"> </w:t>
      </w:r>
      <w:r w:rsidRPr="007E0048">
        <w:rPr>
          <w:i/>
          <w:lang w:val="en"/>
        </w:rPr>
        <w:t>The Sociological Review</w:t>
      </w:r>
      <w:r>
        <w:rPr>
          <w:lang w:val="en"/>
        </w:rPr>
        <w:t xml:space="preserve">, 27(4): 799-827. </w:t>
      </w:r>
    </w:p>
    <w:p w:rsidR="00E5281A" w:rsidRPr="006828F4" w:rsidRDefault="007E0048" w:rsidP="001E4B18">
      <w:pPr>
        <w:ind w:left="284" w:hanging="284"/>
        <w:rPr>
          <w:i/>
        </w:rPr>
      </w:pPr>
      <w:proofErr w:type="gramStart"/>
      <w:r>
        <w:t>Silverman ,D</w:t>
      </w:r>
      <w:proofErr w:type="gramEnd"/>
      <w:r>
        <w:t xml:space="preserve">. (2007). </w:t>
      </w:r>
      <w:proofErr w:type="gramStart"/>
      <w:r w:rsidRPr="007E0048">
        <w:rPr>
          <w:i/>
        </w:rPr>
        <w:t>A Very Short, Fairly Interesting and Reasonably Cheap Book about Qualitative Research</w:t>
      </w:r>
      <w:r>
        <w:t>.</w:t>
      </w:r>
      <w:proofErr w:type="gramEnd"/>
      <w:r>
        <w:t xml:space="preserve"> Lond</w:t>
      </w:r>
      <w:r w:rsidR="006828F4">
        <w:t>on: Sage. (A</w:t>
      </w:r>
      <w:r>
        <w:t>t least chapter 1 ‘Innumerable Inscrutable habit: Why Unremarkable Things Matter’).</w:t>
      </w:r>
    </w:p>
    <w:p w:rsidR="001E4B18" w:rsidRPr="009F65A7" w:rsidRDefault="006828F4" w:rsidP="004D783D">
      <w:pPr>
        <w:ind w:left="284" w:hanging="284"/>
      </w:pPr>
      <w:proofErr w:type="spellStart"/>
      <w:r w:rsidRPr="006828F4">
        <w:rPr>
          <w:rFonts w:asciiTheme="minorHAnsi" w:eastAsiaTheme="minorHAnsi" w:hAnsiTheme="minorHAnsi" w:cstheme="minorHAnsi"/>
        </w:rPr>
        <w:t>Jovanovic</w:t>
      </w:r>
      <w:proofErr w:type="spellEnd"/>
      <w:r w:rsidRPr="006828F4">
        <w:rPr>
          <w:rFonts w:asciiTheme="minorHAnsi" w:eastAsiaTheme="minorHAnsi" w:hAnsiTheme="minorHAnsi" w:cstheme="minorHAnsi"/>
        </w:rPr>
        <w:t xml:space="preserve">, G. (2011). </w:t>
      </w:r>
      <w:proofErr w:type="gramStart"/>
      <w:r w:rsidRPr="006828F4">
        <w:rPr>
          <w:rFonts w:asciiTheme="minorHAnsi" w:hAnsiTheme="minorHAnsi" w:cstheme="minorHAnsi"/>
        </w:rPr>
        <w:t>Towards a</w:t>
      </w:r>
      <w:r>
        <w:t xml:space="preserve"> Social History of Qualitative Research.</w:t>
      </w:r>
      <w:proofErr w:type="gramEnd"/>
      <w:r>
        <w:t xml:space="preserve"> </w:t>
      </w:r>
      <w:r w:rsidRPr="006828F4">
        <w:rPr>
          <w:i/>
        </w:rPr>
        <w:t>History of the Human Science</w:t>
      </w:r>
      <w:r>
        <w:rPr>
          <w:i/>
        </w:rPr>
        <w:t>s,</w:t>
      </w:r>
      <w:r>
        <w:t xml:space="preserve"> 24(2): 1-27.</w:t>
      </w:r>
    </w:p>
    <w:p w:rsidR="009F65A7" w:rsidRPr="001E4B18" w:rsidRDefault="00975118" w:rsidP="001E4B18">
      <w:pPr>
        <w:pStyle w:val="ListParagraph"/>
        <w:numPr>
          <w:ilvl w:val="0"/>
          <w:numId w:val="1"/>
        </w:numPr>
        <w:tabs>
          <w:tab w:val="right" w:pos="7088"/>
        </w:tabs>
        <w:rPr>
          <w:rFonts w:eastAsia="Times New Roman"/>
        </w:rPr>
      </w:pPr>
      <w:r>
        <w:rPr>
          <w:rFonts w:eastAsia="Times New Roman"/>
        </w:rPr>
        <w:lastRenderedPageBreak/>
        <w:t xml:space="preserve">Doing Research Interviews - </w:t>
      </w:r>
      <w:r w:rsidR="009F65A7" w:rsidRPr="009F65A7">
        <w:rPr>
          <w:rFonts w:eastAsia="Times New Roman"/>
        </w:rPr>
        <w:t>Steve Mann &amp; Keith Richards</w:t>
      </w:r>
    </w:p>
    <w:p w:rsidR="001E4B18" w:rsidRPr="009F65A7" w:rsidRDefault="009F65A7" w:rsidP="001E4B18">
      <w:pPr>
        <w:rPr>
          <w:rFonts w:eastAsia="Times New Roman"/>
        </w:rPr>
      </w:pPr>
      <w:r w:rsidRPr="009F65A7">
        <w:rPr>
          <w:rFonts w:eastAsia="Times New Roman"/>
        </w:rPr>
        <w:t xml:space="preserve">This session is designed to introduce participants to the nature of the qualitative research interview and to provide the practical knowledge and skills that will allow them to use this as a method for gathering data. The lecture will introduce the research interview, drawing on perspectives from applied linguistics, qualitative sociology, anthropology and discursive psychology, and will also discuss different forms of interview. As well as identifying a number of ‘discourse dilemmas’ which can provide the basis for a critical and reflective approach to qualitative interviewing, it will consider ‘parameters of sensitivity’ designed to help participants develop a reflective approach to carrying out, analysing and reporting on qualitative interviews. The workshop will focus on the practicalities of research interviewing (developing an interview guide, setting up, question types and strategies, degrees of </w:t>
      </w:r>
      <w:proofErr w:type="spellStart"/>
      <w:r w:rsidRPr="009F65A7">
        <w:rPr>
          <w:rFonts w:eastAsia="Times New Roman"/>
        </w:rPr>
        <w:t>directiveness</w:t>
      </w:r>
      <w:proofErr w:type="spellEnd"/>
      <w:r w:rsidRPr="009F65A7">
        <w:rPr>
          <w:rFonts w:eastAsia="Times New Roman"/>
        </w:rPr>
        <w:t>, etc.) and interview evaluation. It will provide the tools not only for conducting interviews but also for improving and refining interview technique.</w:t>
      </w:r>
    </w:p>
    <w:p w:rsidR="009F65A7" w:rsidRPr="009F65A7" w:rsidRDefault="009F65A7" w:rsidP="001E4B18">
      <w:pPr>
        <w:rPr>
          <w:rFonts w:eastAsia="Times New Roman"/>
        </w:rPr>
      </w:pPr>
      <w:r w:rsidRPr="009F65A7">
        <w:rPr>
          <w:rFonts w:eastAsia="Times New Roman"/>
        </w:rPr>
        <w:t>Pre-readings</w:t>
      </w:r>
    </w:p>
    <w:p w:rsidR="009F65A7" w:rsidRPr="009F65A7" w:rsidRDefault="009F65A7" w:rsidP="001E4B18">
      <w:pPr>
        <w:ind w:left="284" w:hanging="284"/>
        <w:rPr>
          <w:rFonts w:eastAsia="Times New Roman"/>
          <w:i/>
        </w:rPr>
      </w:pPr>
      <w:r w:rsidRPr="009F65A7">
        <w:rPr>
          <w:rFonts w:eastAsia="Times New Roman"/>
        </w:rPr>
        <w:t xml:space="preserve">Mann, S. (2011). </w:t>
      </w:r>
      <w:proofErr w:type="gramStart"/>
      <w:r w:rsidRPr="009F65A7">
        <w:rPr>
          <w:rFonts w:eastAsia="Times New Roman"/>
        </w:rPr>
        <w:t>A critical review of qualitative interviews in Applied Linguistics.</w:t>
      </w:r>
      <w:proofErr w:type="gramEnd"/>
      <w:r w:rsidRPr="009F65A7">
        <w:rPr>
          <w:rFonts w:eastAsia="Times New Roman"/>
        </w:rPr>
        <w:t xml:space="preserve"> </w:t>
      </w:r>
      <w:proofErr w:type="gramStart"/>
      <w:r w:rsidRPr="009F65A7">
        <w:rPr>
          <w:rFonts w:eastAsia="Times New Roman"/>
          <w:i/>
        </w:rPr>
        <w:t>Applied Linguistics</w:t>
      </w:r>
      <w:r w:rsidRPr="009F65A7">
        <w:rPr>
          <w:rFonts w:eastAsia="Times New Roman"/>
        </w:rPr>
        <w:t xml:space="preserve">, </w:t>
      </w:r>
      <w:r w:rsidRPr="009F65A7">
        <w:rPr>
          <w:rFonts w:eastAsia="Times New Roman"/>
          <w:iCs/>
        </w:rPr>
        <w:t>32(1): 6-24.</w:t>
      </w:r>
      <w:proofErr w:type="gramEnd"/>
    </w:p>
    <w:p w:rsidR="009F65A7" w:rsidRPr="009F65A7" w:rsidRDefault="009F65A7" w:rsidP="001E4B18">
      <w:pPr>
        <w:ind w:left="284" w:hanging="284"/>
        <w:rPr>
          <w:rFonts w:eastAsia="Times New Roman"/>
          <w:color w:val="000000"/>
        </w:rPr>
      </w:pPr>
      <w:proofErr w:type="gramStart"/>
      <w:r w:rsidRPr="009F65A7">
        <w:rPr>
          <w:rFonts w:eastAsia="Times New Roman"/>
          <w:color w:val="000000"/>
        </w:rPr>
        <w:t>Potter, J. and Hepburn, A. (2005).</w:t>
      </w:r>
      <w:proofErr w:type="gramEnd"/>
      <w:r w:rsidRPr="009F65A7">
        <w:rPr>
          <w:rFonts w:eastAsia="Times New Roman"/>
          <w:color w:val="000000"/>
        </w:rPr>
        <w:t xml:space="preserve"> Qualitative interviews in psychology: problems and </w:t>
      </w:r>
      <w:r w:rsidR="00A8638F">
        <w:rPr>
          <w:rFonts w:eastAsia="Times New Roman"/>
        </w:rPr>
        <w:t>possibilities’.</w:t>
      </w:r>
      <w:r w:rsidRPr="009F65A7">
        <w:rPr>
          <w:rFonts w:eastAsia="Times New Roman"/>
        </w:rPr>
        <w:t xml:space="preserve"> </w:t>
      </w:r>
      <w:r w:rsidRPr="009F65A7">
        <w:rPr>
          <w:rFonts w:eastAsia="Times New Roman"/>
          <w:i/>
        </w:rPr>
        <w:t>Qualitative Research in Psychology</w:t>
      </w:r>
      <w:r w:rsidRPr="009F65A7">
        <w:rPr>
          <w:rFonts w:eastAsia="Times New Roman"/>
        </w:rPr>
        <w:t>, 2(4): 281–307.</w:t>
      </w:r>
    </w:p>
    <w:p w:rsidR="009F65A7" w:rsidRPr="009F65A7" w:rsidRDefault="009F65A7" w:rsidP="001E4B18">
      <w:pPr>
        <w:autoSpaceDE w:val="0"/>
        <w:autoSpaceDN w:val="0"/>
        <w:adjustRightInd w:val="0"/>
        <w:ind w:left="284" w:hanging="284"/>
        <w:rPr>
          <w:rFonts w:eastAsia="Times New Roman"/>
          <w:color w:val="000000"/>
        </w:rPr>
      </w:pPr>
      <w:proofErr w:type="spellStart"/>
      <w:r w:rsidRPr="009F65A7">
        <w:rPr>
          <w:rFonts w:eastAsia="Times New Roman"/>
          <w:color w:val="000000"/>
        </w:rPr>
        <w:t>Roulston</w:t>
      </w:r>
      <w:proofErr w:type="spellEnd"/>
      <w:r w:rsidRPr="009F65A7">
        <w:rPr>
          <w:rFonts w:eastAsia="Times New Roman"/>
          <w:color w:val="000000"/>
        </w:rPr>
        <w:t xml:space="preserve">, K. (2010). </w:t>
      </w:r>
      <w:proofErr w:type="gramStart"/>
      <w:r w:rsidRPr="009F65A7">
        <w:rPr>
          <w:rFonts w:eastAsia="Times New Roman"/>
          <w:color w:val="000000"/>
        </w:rPr>
        <w:t>Considering quality in qualitative interviewing.</w:t>
      </w:r>
      <w:proofErr w:type="gramEnd"/>
      <w:r w:rsidRPr="009F65A7">
        <w:rPr>
          <w:rFonts w:eastAsia="Times New Roman"/>
          <w:color w:val="000000"/>
        </w:rPr>
        <w:t xml:space="preserve"> </w:t>
      </w:r>
      <w:r w:rsidRPr="009F65A7">
        <w:rPr>
          <w:rFonts w:eastAsia="Times New Roman"/>
          <w:i/>
          <w:color w:val="000000"/>
        </w:rPr>
        <w:t>Qualitative Research</w:t>
      </w:r>
      <w:r w:rsidRPr="009F65A7">
        <w:rPr>
          <w:rFonts w:eastAsia="Times New Roman"/>
          <w:color w:val="000000"/>
        </w:rPr>
        <w:t>, 10(2): 1-30.</w:t>
      </w:r>
    </w:p>
    <w:p w:rsidR="009F65A7" w:rsidRDefault="009F65A7" w:rsidP="00A8638F"/>
    <w:p w:rsidR="00A8638F" w:rsidRDefault="00A8638F" w:rsidP="00A8638F"/>
    <w:p w:rsidR="001E4B18" w:rsidRDefault="00975118" w:rsidP="001E4B18">
      <w:pPr>
        <w:ind w:firstLine="284"/>
      </w:pPr>
      <w:r>
        <w:t xml:space="preserve">3. Analysing Interview Data - </w:t>
      </w:r>
      <w:r w:rsidR="001E4B18">
        <w:t xml:space="preserve">Maria de </w:t>
      </w:r>
      <w:proofErr w:type="spellStart"/>
      <w:r w:rsidR="001E4B18">
        <w:t>Hoyos</w:t>
      </w:r>
      <w:proofErr w:type="spellEnd"/>
      <w:r w:rsidR="001E4B18">
        <w:t xml:space="preserve"> and Sally-Anne Barnes</w:t>
      </w:r>
    </w:p>
    <w:p w:rsidR="001E4B18" w:rsidRDefault="001E4B18" w:rsidP="001E4B18">
      <w:r>
        <w:t>This session will introduce participants to the interview data analysis and the process of handling, interpreting and understanding data collected through a variety of interview methods. The lecture will introduce different processes, techniques and theories for analysing interview data and summarising the results – both inductive and deductive processes. It will focus on coding, identification of themes, interpretation, testing theory and theory building. The debates around manual and computer-aided coding will also be explored, as well as the role of the researcher in the analysis process. The workshop will be a practical session getting participants to work with interview data exploring different techniques for analysing and coding data. Participants will be asked to reflect upon the process in terms of their own research what methods of analysis would be appropriate.</w:t>
      </w:r>
    </w:p>
    <w:p w:rsidR="001E4B18" w:rsidRPr="001E4B18" w:rsidRDefault="001E4B18" w:rsidP="001E4B18">
      <w:r w:rsidRPr="00946CDB">
        <w:t>Pre-reading</w:t>
      </w:r>
    </w:p>
    <w:p w:rsidR="001E4B18" w:rsidRPr="00946CDB" w:rsidRDefault="001E4B18" w:rsidP="001E4B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hanging="284"/>
        <w:rPr>
          <w:rFonts w:cs="Times"/>
          <w:lang w:val="en-US"/>
        </w:rPr>
      </w:pPr>
      <w:proofErr w:type="spellStart"/>
      <w:r w:rsidRPr="00946CDB">
        <w:rPr>
          <w:rFonts w:cs="Times"/>
          <w:lang w:val="en-US"/>
        </w:rPr>
        <w:t>Charmaz</w:t>
      </w:r>
      <w:proofErr w:type="spellEnd"/>
      <w:r w:rsidRPr="00946CDB">
        <w:rPr>
          <w:rFonts w:cs="Times"/>
          <w:lang w:val="en-US"/>
        </w:rPr>
        <w:t xml:space="preserve">, C. (2001). Qualitative interviewing and grounded theory, in </w:t>
      </w:r>
      <w:proofErr w:type="spellStart"/>
      <w:r w:rsidRPr="00946CDB">
        <w:rPr>
          <w:rFonts w:cs="Times"/>
          <w:lang w:val="en-US"/>
        </w:rPr>
        <w:t>Gubrium</w:t>
      </w:r>
      <w:proofErr w:type="spellEnd"/>
      <w:r w:rsidRPr="00946CDB">
        <w:rPr>
          <w:rFonts w:cs="Times"/>
          <w:lang w:val="en-US"/>
        </w:rPr>
        <w:t>, J.F. and Holstein, J.A. (</w:t>
      </w:r>
      <w:proofErr w:type="spellStart"/>
      <w:proofErr w:type="gramStart"/>
      <w:r w:rsidRPr="00946CDB">
        <w:rPr>
          <w:rFonts w:cs="Times"/>
          <w:lang w:val="en-US"/>
        </w:rPr>
        <w:t>eds</w:t>
      </w:r>
      <w:proofErr w:type="spellEnd"/>
      <w:proofErr w:type="gramEnd"/>
      <w:r w:rsidRPr="00946CDB">
        <w:rPr>
          <w:rFonts w:cs="Times"/>
          <w:lang w:val="en-US"/>
        </w:rPr>
        <w:t xml:space="preserve">) </w:t>
      </w:r>
      <w:r w:rsidRPr="00946CDB">
        <w:rPr>
          <w:rFonts w:cs="Times"/>
          <w:i/>
          <w:lang w:val="en-US"/>
        </w:rPr>
        <w:t>Handbook of interview research: Context and method</w:t>
      </w:r>
      <w:r w:rsidRPr="00946CDB">
        <w:rPr>
          <w:rFonts w:cs="Times"/>
          <w:lang w:val="en-US"/>
        </w:rPr>
        <w:t>. Thousand Oaks, California: Sage Publications (pp.675-694).</w:t>
      </w:r>
    </w:p>
    <w:p w:rsidR="001E4B18" w:rsidRDefault="001E4B18" w:rsidP="001E4B18">
      <w:pPr>
        <w:ind w:left="284" w:hanging="284"/>
      </w:pPr>
      <w:proofErr w:type="gramStart"/>
      <w:r w:rsidRPr="00CD08EE">
        <w:t xml:space="preserve">Coffey, </w:t>
      </w:r>
      <w:r>
        <w:t xml:space="preserve">A., </w:t>
      </w:r>
      <w:r w:rsidRPr="00CD08EE">
        <w:t>Holbrook</w:t>
      </w:r>
      <w:r>
        <w:t>, B.</w:t>
      </w:r>
      <w:r w:rsidRPr="00CD08EE">
        <w:t xml:space="preserve"> and Atkinson</w:t>
      </w:r>
      <w:r>
        <w:t>, P. (1996).</w:t>
      </w:r>
      <w:proofErr w:type="gramEnd"/>
      <w:r>
        <w:t xml:space="preserve"> </w:t>
      </w:r>
      <w:r w:rsidRPr="00CD08EE">
        <w:t>Qualitative Data Analysis: T</w:t>
      </w:r>
      <w:r>
        <w:t>echnologies and Representations</w:t>
      </w:r>
      <w:r w:rsidRPr="00CD08EE">
        <w:t xml:space="preserve">, </w:t>
      </w:r>
      <w:r w:rsidRPr="00CD08EE">
        <w:rPr>
          <w:i/>
        </w:rPr>
        <w:t>Sociological Research Online</w:t>
      </w:r>
      <w:r w:rsidRPr="00CD08EE">
        <w:t>, 1</w:t>
      </w:r>
      <w:r>
        <w:t xml:space="preserve">(1): </w:t>
      </w:r>
      <w:hyperlink r:id="rId7" w:history="1">
        <w:r>
          <w:rPr>
            <w:rFonts w:cs="Calibri"/>
            <w:lang w:val="en-US"/>
          </w:rPr>
          <w:t>http://www.socresonline.org.uk/1/1/4.html</w:t>
        </w:r>
      </w:hyperlink>
      <w:r>
        <w:rPr>
          <w:sz w:val="24"/>
          <w:lang w:val="en-US"/>
        </w:rPr>
        <w:t xml:space="preserve"> </w:t>
      </w:r>
    </w:p>
    <w:p w:rsidR="001E4B18" w:rsidRPr="001E4B18" w:rsidRDefault="001E4B18" w:rsidP="001E4B18">
      <w:pPr>
        <w:ind w:left="284" w:hanging="284"/>
      </w:pPr>
      <w:proofErr w:type="spellStart"/>
      <w:r w:rsidRPr="00CD08EE">
        <w:lastRenderedPageBreak/>
        <w:t>Denzin</w:t>
      </w:r>
      <w:proofErr w:type="spellEnd"/>
      <w:r w:rsidRPr="00CD08EE">
        <w:t>, N.K., Lincoln, Y.S. (2008) (</w:t>
      </w:r>
      <w:proofErr w:type="spellStart"/>
      <w:proofErr w:type="gramStart"/>
      <w:r w:rsidRPr="00CD08EE">
        <w:t>eds</w:t>
      </w:r>
      <w:proofErr w:type="spellEnd"/>
      <w:proofErr w:type="gramEnd"/>
      <w:r w:rsidRPr="00CD08EE">
        <w:t>) Collecting and interpreting qualitative materials, (3</w:t>
      </w:r>
      <w:r w:rsidRPr="00E05ED7">
        <w:rPr>
          <w:vertAlign w:val="superscript"/>
        </w:rPr>
        <w:t>rd</w:t>
      </w:r>
      <w:r>
        <w:t xml:space="preserve"> Ed</w:t>
      </w:r>
      <w:r w:rsidRPr="00CD08EE">
        <w:t>). Thousand Oaks, California: Sage Publications.</w:t>
      </w:r>
    </w:p>
    <w:p w:rsidR="001E4B18" w:rsidRDefault="001E4B18" w:rsidP="001E4B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84" w:hanging="284"/>
        <w:rPr>
          <w:rFonts w:cs="Times"/>
          <w:lang w:val="en-US"/>
        </w:rPr>
      </w:pPr>
      <w:proofErr w:type="gramStart"/>
      <w:r w:rsidRPr="00946CDB">
        <w:rPr>
          <w:rFonts w:cs="Times"/>
          <w:lang w:val="en-US"/>
        </w:rPr>
        <w:t>Packer, M.J. (2011).</w:t>
      </w:r>
      <w:proofErr w:type="gramEnd"/>
      <w:r w:rsidRPr="00946CDB">
        <w:rPr>
          <w:rFonts w:cs="Times"/>
          <w:lang w:val="en-US"/>
        </w:rPr>
        <w:t xml:space="preserve"> </w:t>
      </w:r>
      <w:proofErr w:type="gramStart"/>
      <w:r w:rsidRPr="00946CDB">
        <w:rPr>
          <w:rFonts w:cs="Times"/>
          <w:i/>
          <w:lang w:val="en-US"/>
        </w:rPr>
        <w:t>The science of qualitative research</w:t>
      </w:r>
      <w:r w:rsidRPr="00946CDB">
        <w:rPr>
          <w:rFonts w:cs="Times"/>
          <w:lang w:val="en-US"/>
        </w:rPr>
        <w:t>.</w:t>
      </w:r>
      <w:proofErr w:type="gramEnd"/>
      <w:r w:rsidRPr="00946CDB">
        <w:rPr>
          <w:rFonts w:cs="Times"/>
          <w:lang w:val="en-US"/>
        </w:rPr>
        <w:t xml:space="preserve"> New York: Cambridge University Press.</w:t>
      </w:r>
    </w:p>
    <w:p w:rsidR="00975581" w:rsidRDefault="00975581" w:rsidP="00975581"/>
    <w:p w:rsidR="00A8638F" w:rsidRDefault="00A8638F" w:rsidP="00975581"/>
    <w:p w:rsidR="00975581" w:rsidRPr="00975581" w:rsidRDefault="00975581" w:rsidP="00975581">
      <w:pPr>
        <w:pStyle w:val="ListParagraph"/>
        <w:numPr>
          <w:ilvl w:val="0"/>
          <w:numId w:val="4"/>
        </w:numPr>
        <w:rPr>
          <w:rFonts w:asciiTheme="minorHAnsi" w:hAnsiTheme="minorHAnsi" w:cstheme="minorHAnsi"/>
        </w:rPr>
      </w:pPr>
      <w:r w:rsidRPr="00DF2EC9">
        <w:t>Ethnography</w:t>
      </w:r>
      <w:r>
        <w:t xml:space="preserve">: </w:t>
      </w:r>
      <w:proofErr w:type="spellStart"/>
      <w:r>
        <w:t>Davide</w:t>
      </w:r>
      <w:proofErr w:type="spellEnd"/>
      <w:r>
        <w:t xml:space="preserve"> </w:t>
      </w:r>
      <w:proofErr w:type="spellStart"/>
      <w:r>
        <w:t>Nicolini</w:t>
      </w:r>
      <w:proofErr w:type="spellEnd"/>
      <w:r>
        <w:t xml:space="preserve"> &amp; Jonathan </w:t>
      </w:r>
      <w:proofErr w:type="spellStart"/>
      <w:r>
        <w:t>Tritter</w:t>
      </w:r>
      <w:proofErr w:type="spellEnd"/>
    </w:p>
    <w:p w:rsidR="00975581" w:rsidRPr="00DF2EC9" w:rsidRDefault="00975581" w:rsidP="00975581">
      <w:pPr>
        <w:rPr>
          <w:rFonts w:asciiTheme="minorHAnsi" w:hAnsiTheme="minorHAnsi" w:cstheme="minorHAnsi"/>
        </w:rPr>
      </w:pPr>
      <w:r w:rsidRPr="00DF2EC9">
        <w:rPr>
          <w:rFonts w:asciiTheme="minorHAnsi" w:hAnsiTheme="minorHAnsi" w:cstheme="minorHAnsi"/>
        </w:rPr>
        <w:t>This session explores ethnography; a research approach that focuses on researching everyday processes. Documenting and analysing the mundane elements of social process and human interaction is at the centre of ethnographic inquiry. Ethnography has a long history tied to Anthropology but has been applied extensively in a range of social organisations (school, churches, hospitals and bars) as well as public sector bodies and corporations. We will explore the planning, approaches to data collection, the role of the researcher and application of modern technologies in ethnographic investigation.</w:t>
      </w:r>
    </w:p>
    <w:p w:rsidR="00975581" w:rsidRPr="00DF2EC9" w:rsidRDefault="00975581" w:rsidP="00975581">
      <w:pPr>
        <w:rPr>
          <w:rFonts w:asciiTheme="minorHAnsi" w:hAnsiTheme="minorHAnsi" w:cstheme="minorHAnsi"/>
        </w:rPr>
      </w:pPr>
      <w:r w:rsidRPr="00DF2EC9">
        <w:rPr>
          <w:rFonts w:asciiTheme="minorHAnsi" w:hAnsiTheme="minorHAnsi" w:cstheme="minorHAnsi"/>
        </w:rPr>
        <w:t>Pre -Readings</w:t>
      </w:r>
    </w:p>
    <w:p w:rsidR="00975581" w:rsidRPr="00DF2EC9" w:rsidRDefault="00975581" w:rsidP="00975581">
      <w:pPr>
        <w:spacing w:line="240" w:lineRule="auto"/>
        <w:ind w:left="357" w:hanging="357"/>
        <w:rPr>
          <w:rStyle w:val="HTMLCite"/>
          <w:rFonts w:asciiTheme="minorHAnsi" w:hAnsiTheme="minorHAnsi" w:cstheme="minorHAnsi"/>
          <w:iCs w:val="0"/>
        </w:rPr>
      </w:pPr>
      <w:proofErr w:type="gramStart"/>
      <w:r w:rsidRPr="00DF2EC9">
        <w:rPr>
          <w:rStyle w:val="cit-name-surname"/>
          <w:rFonts w:asciiTheme="minorHAnsi" w:hAnsiTheme="minorHAnsi" w:cstheme="minorHAnsi"/>
        </w:rPr>
        <w:t>Star</w:t>
      </w:r>
      <w:r>
        <w:rPr>
          <w:rStyle w:val="cit-name-surname"/>
          <w:rFonts w:asciiTheme="minorHAnsi" w:hAnsiTheme="minorHAnsi" w:cstheme="minorHAnsi"/>
        </w:rPr>
        <w:t>,</w:t>
      </w:r>
      <w:r w:rsidRPr="00DF2EC9">
        <w:rPr>
          <w:rStyle w:val="cit-auth"/>
          <w:rFonts w:asciiTheme="minorHAnsi" w:hAnsiTheme="minorHAnsi" w:cstheme="minorHAnsi"/>
        </w:rPr>
        <w:t xml:space="preserve"> </w:t>
      </w:r>
      <w:r w:rsidRPr="00975581">
        <w:rPr>
          <w:rStyle w:val="cit-name-given-names"/>
          <w:rFonts w:asciiTheme="minorHAnsi" w:hAnsiTheme="minorHAnsi" w:cstheme="minorHAnsi"/>
        </w:rPr>
        <w:t>S</w:t>
      </w:r>
      <w:r>
        <w:rPr>
          <w:rStyle w:val="cit-name-given-names"/>
          <w:rFonts w:asciiTheme="minorHAnsi" w:hAnsiTheme="minorHAnsi" w:cstheme="minorHAnsi"/>
        </w:rPr>
        <w:t xml:space="preserve">, </w:t>
      </w:r>
      <w:r w:rsidRPr="00975581">
        <w:rPr>
          <w:rStyle w:val="cit-name-given-names"/>
          <w:rFonts w:asciiTheme="minorHAnsi" w:hAnsiTheme="minorHAnsi" w:cstheme="minorHAnsi"/>
        </w:rPr>
        <w:t>L</w:t>
      </w:r>
      <w:r>
        <w:rPr>
          <w:rStyle w:val="cit-name-given-names"/>
          <w:rFonts w:asciiTheme="minorHAnsi" w:hAnsiTheme="minorHAnsi" w:cstheme="minorHAnsi"/>
        </w:rPr>
        <w:t>.</w:t>
      </w:r>
      <w:r w:rsidRPr="00975581">
        <w:rPr>
          <w:rStyle w:val="cit-name-given-names"/>
          <w:rFonts w:asciiTheme="minorHAnsi" w:hAnsiTheme="minorHAnsi" w:cstheme="minorHAnsi"/>
        </w:rPr>
        <w:t xml:space="preserve"> </w:t>
      </w:r>
      <w:r w:rsidRPr="00975581">
        <w:rPr>
          <w:rStyle w:val="HTMLCite"/>
          <w:rFonts w:asciiTheme="minorHAnsi" w:hAnsiTheme="minorHAnsi" w:cstheme="minorHAnsi"/>
          <w:i w:val="0"/>
        </w:rPr>
        <w:t>(</w:t>
      </w:r>
      <w:r w:rsidRPr="00975581">
        <w:rPr>
          <w:rStyle w:val="cit-pub-date"/>
          <w:rFonts w:asciiTheme="minorHAnsi" w:hAnsiTheme="minorHAnsi" w:cstheme="minorHAnsi"/>
        </w:rPr>
        <w:t>1999</w:t>
      </w:r>
      <w:r w:rsidRPr="00975581">
        <w:rPr>
          <w:rStyle w:val="HTMLCite"/>
          <w:rFonts w:asciiTheme="minorHAnsi" w:hAnsiTheme="minorHAnsi" w:cstheme="minorHAnsi"/>
          <w:i w:val="0"/>
        </w:rPr>
        <w:t>)</w:t>
      </w:r>
      <w:r>
        <w:rPr>
          <w:rStyle w:val="HTMLCite"/>
          <w:rFonts w:asciiTheme="minorHAnsi" w:hAnsiTheme="minorHAnsi" w:cstheme="minorHAnsi"/>
          <w:i w:val="0"/>
        </w:rPr>
        <w:t>.</w:t>
      </w:r>
      <w:proofErr w:type="gramEnd"/>
      <w:r w:rsidRPr="00DF2EC9">
        <w:rPr>
          <w:rStyle w:val="HTMLCite"/>
          <w:rFonts w:asciiTheme="minorHAnsi" w:hAnsiTheme="minorHAnsi" w:cstheme="minorHAnsi"/>
        </w:rPr>
        <w:t xml:space="preserve"> </w:t>
      </w:r>
      <w:proofErr w:type="gramStart"/>
      <w:r w:rsidRPr="00DF2EC9">
        <w:rPr>
          <w:rStyle w:val="cit-article-title"/>
          <w:rFonts w:asciiTheme="minorHAnsi" w:hAnsiTheme="minorHAnsi" w:cstheme="minorHAnsi"/>
          <w:iCs/>
        </w:rPr>
        <w:t>The ethnography of infrastructure</w:t>
      </w:r>
      <w:r w:rsidRPr="00DF2EC9">
        <w:rPr>
          <w:rStyle w:val="HTMLCite"/>
          <w:rFonts w:asciiTheme="minorHAnsi" w:hAnsiTheme="minorHAnsi" w:cstheme="minorHAnsi"/>
        </w:rPr>
        <w:t>.</w:t>
      </w:r>
      <w:proofErr w:type="gramEnd"/>
      <w:r w:rsidRPr="00DF2EC9">
        <w:rPr>
          <w:rStyle w:val="HTMLCite"/>
          <w:rFonts w:asciiTheme="minorHAnsi" w:hAnsiTheme="minorHAnsi" w:cstheme="minorHAnsi"/>
        </w:rPr>
        <w:t xml:space="preserve"> American </w:t>
      </w:r>
      <w:proofErr w:type="spellStart"/>
      <w:r w:rsidRPr="00DF2EC9">
        <w:rPr>
          <w:rStyle w:val="HTMLCite"/>
          <w:rFonts w:asciiTheme="minorHAnsi" w:hAnsiTheme="minorHAnsi" w:cstheme="minorHAnsi"/>
        </w:rPr>
        <w:t>Behavioral</w:t>
      </w:r>
      <w:proofErr w:type="spellEnd"/>
      <w:r w:rsidRPr="00DF2EC9">
        <w:rPr>
          <w:rStyle w:val="HTMLCite"/>
          <w:rFonts w:asciiTheme="minorHAnsi" w:hAnsiTheme="minorHAnsi" w:cstheme="minorHAnsi"/>
        </w:rPr>
        <w:t xml:space="preserve"> Scientist </w:t>
      </w:r>
      <w:r w:rsidRPr="00DF2EC9">
        <w:rPr>
          <w:rStyle w:val="cit-vol"/>
          <w:rFonts w:asciiTheme="minorHAnsi" w:hAnsiTheme="minorHAnsi" w:cstheme="minorHAnsi"/>
          <w:iCs/>
        </w:rPr>
        <w:t>43</w:t>
      </w:r>
      <w:r w:rsidRPr="00DF2EC9">
        <w:rPr>
          <w:rStyle w:val="HTMLCite"/>
          <w:rFonts w:asciiTheme="minorHAnsi" w:hAnsiTheme="minorHAnsi" w:cstheme="minorHAnsi"/>
        </w:rPr>
        <w:t xml:space="preserve">: </w:t>
      </w:r>
      <w:r w:rsidRPr="00DF2EC9">
        <w:rPr>
          <w:rStyle w:val="cit-fpage"/>
          <w:rFonts w:asciiTheme="minorHAnsi" w:hAnsiTheme="minorHAnsi" w:cstheme="minorHAnsi"/>
          <w:iCs/>
        </w:rPr>
        <w:t>377</w:t>
      </w:r>
      <w:r w:rsidRPr="00DF2EC9">
        <w:rPr>
          <w:rStyle w:val="HTMLCite"/>
          <w:rFonts w:asciiTheme="minorHAnsi" w:hAnsiTheme="minorHAnsi" w:cstheme="minorHAnsi"/>
        </w:rPr>
        <w:t>–</w:t>
      </w:r>
      <w:r w:rsidRPr="00DF2EC9">
        <w:rPr>
          <w:rStyle w:val="cit-lpage"/>
          <w:rFonts w:asciiTheme="minorHAnsi" w:hAnsiTheme="minorHAnsi" w:cstheme="minorHAnsi"/>
          <w:iCs/>
        </w:rPr>
        <w:t>391</w:t>
      </w:r>
      <w:r w:rsidRPr="00DF2EC9">
        <w:rPr>
          <w:rStyle w:val="HTMLCite"/>
          <w:rFonts w:asciiTheme="minorHAnsi" w:hAnsiTheme="minorHAnsi" w:cstheme="minorHAnsi"/>
        </w:rPr>
        <w:t>.</w:t>
      </w:r>
    </w:p>
    <w:p w:rsidR="00975581" w:rsidRPr="00DF2EC9" w:rsidRDefault="00975581" w:rsidP="00975581">
      <w:pPr>
        <w:shd w:val="clear" w:color="auto" w:fill="FFFFFF"/>
        <w:spacing w:line="240" w:lineRule="auto"/>
        <w:ind w:left="357" w:hanging="357"/>
        <w:rPr>
          <w:rFonts w:asciiTheme="minorHAnsi" w:eastAsia="Times New Roman" w:hAnsiTheme="minorHAnsi" w:cstheme="minorHAnsi"/>
          <w:lang w:eastAsia="en-GB"/>
        </w:rPr>
      </w:pPr>
      <w:r w:rsidRPr="00DF2EC9">
        <w:rPr>
          <w:rFonts w:asciiTheme="minorHAnsi" w:eastAsia="Times New Roman" w:hAnsiTheme="minorHAnsi" w:cstheme="minorHAnsi"/>
          <w:bCs/>
          <w:color w:val="000000"/>
          <w:lang w:eastAsia="en-GB"/>
        </w:rPr>
        <w:t>John</w:t>
      </w:r>
      <w:r w:rsidRPr="00DF2EC9">
        <w:rPr>
          <w:rFonts w:asciiTheme="minorHAnsi" w:eastAsia="Times New Roman" w:hAnsiTheme="minorHAnsi" w:cstheme="minorHAnsi"/>
          <w:lang w:eastAsia="en-GB"/>
        </w:rPr>
        <w:t xml:space="preserve"> </w:t>
      </w:r>
      <w:r w:rsidRPr="00DF2EC9">
        <w:rPr>
          <w:rFonts w:asciiTheme="minorHAnsi" w:eastAsia="Times New Roman" w:hAnsiTheme="minorHAnsi" w:cstheme="minorHAnsi"/>
          <w:bCs/>
          <w:color w:val="000000"/>
          <w:lang w:eastAsia="en-GB"/>
        </w:rPr>
        <w:t>Van</w:t>
      </w:r>
      <w:r w:rsidRPr="00DF2EC9">
        <w:rPr>
          <w:rFonts w:asciiTheme="minorHAnsi" w:eastAsia="Times New Roman" w:hAnsiTheme="minorHAnsi" w:cstheme="minorHAnsi"/>
          <w:lang w:eastAsia="en-GB"/>
        </w:rPr>
        <w:t xml:space="preserve"> </w:t>
      </w:r>
      <w:proofErr w:type="spellStart"/>
      <w:r w:rsidRPr="00DF2EC9">
        <w:rPr>
          <w:rFonts w:asciiTheme="minorHAnsi" w:eastAsia="Times New Roman" w:hAnsiTheme="minorHAnsi" w:cstheme="minorHAnsi"/>
          <w:bCs/>
          <w:color w:val="000000"/>
          <w:lang w:eastAsia="en-GB"/>
        </w:rPr>
        <w:t>Maanen</w:t>
      </w:r>
      <w:proofErr w:type="spellEnd"/>
      <w:r w:rsidRPr="00DF2EC9">
        <w:rPr>
          <w:rFonts w:asciiTheme="minorHAnsi" w:eastAsia="Times New Roman" w:hAnsiTheme="minorHAnsi" w:cstheme="minorHAnsi"/>
          <w:bCs/>
          <w:color w:val="000000"/>
          <w:lang w:eastAsia="en-GB"/>
        </w:rPr>
        <w:t>, J.</w:t>
      </w:r>
      <w:r w:rsidRPr="00DF2EC9">
        <w:rPr>
          <w:rFonts w:asciiTheme="minorHAnsi" w:eastAsia="Times New Roman" w:hAnsiTheme="minorHAnsi" w:cstheme="minorHAnsi"/>
          <w:lang w:eastAsia="en-GB"/>
        </w:rPr>
        <w:t xml:space="preserve"> and Deborah </w:t>
      </w:r>
      <w:r w:rsidRPr="00DF2EC9">
        <w:rPr>
          <w:rFonts w:asciiTheme="minorHAnsi" w:eastAsia="Times New Roman" w:hAnsiTheme="minorHAnsi" w:cstheme="minorHAnsi"/>
          <w:bCs/>
          <w:color w:val="000000"/>
          <w:lang w:eastAsia="en-GB"/>
        </w:rPr>
        <w:t>Kolb, D. (1983)</w:t>
      </w:r>
      <w:r w:rsidRPr="00DF2EC9">
        <w:rPr>
          <w:rFonts w:asciiTheme="minorHAnsi" w:eastAsia="Times New Roman" w:hAnsiTheme="minorHAnsi" w:cstheme="minorHAnsi"/>
          <w:lang w:eastAsia="en-GB"/>
        </w:rPr>
        <w:t xml:space="preserve"> The </w:t>
      </w:r>
      <w:r w:rsidR="00A8638F">
        <w:rPr>
          <w:rFonts w:asciiTheme="minorHAnsi" w:eastAsia="Times New Roman" w:hAnsiTheme="minorHAnsi" w:cstheme="minorHAnsi"/>
          <w:bCs/>
          <w:color w:val="000000"/>
          <w:lang w:eastAsia="en-GB"/>
        </w:rPr>
        <w:t>P</w:t>
      </w:r>
      <w:r w:rsidRPr="00DF2EC9">
        <w:rPr>
          <w:rFonts w:asciiTheme="minorHAnsi" w:eastAsia="Times New Roman" w:hAnsiTheme="minorHAnsi" w:cstheme="minorHAnsi"/>
          <w:bCs/>
          <w:color w:val="000000"/>
          <w:lang w:eastAsia="en-GB"/>
        </w:rPr>
        <w:t>rofessional</w:t>
      </w:r>
      <w:r w:rsidRPr="00DF2EC9">
        <w:rPr>
          <w:rFonts w:asciiTheme="minorHAnsi" w:eastAsia="Times New Roman" w:hAnsiTheme="minorHAnsi" w:cstheme="minorHAnsi"/>
          <w:lang w:eastAsia="en-GB"/>
        </w:rPr>
        <w:t>: Observations on fieldwork roles in two organizational s</w:t>
      </w:r>
      <w:r w:rsidR="00A8638F">
        <w:rPr>
          <w:rFonts w:asciiTheme="minorHAnsi" w:eastAsia="Times New Roman" w:hAnsiTheme="minorHAnsi" w:cstheme="minorHAnsi"/>
          <w:lang w:eastAsia="en-GB"/>
        </w:rPr>
        <w:t xml:space="preserve">ettings. </w:t>
      </w:r>
      <w:r w:rsidRPr="00DF2EC9">
        <w:rPr>
          <w:rFonts w:asciiTheme="minorHAnsi" w:eastAsia="Times New Roman" w:hAnsiTheme="minorHAnsi" w:cstheme="minorHAnsi"/>
          <w:lang w:eastAsia="en-GB"/>
        </w:rPr>
        <w:t>In S.B. Bacharach (</w:t>
      </w:r>
      <w:proofErr w:type="spellStart"/>
      <w:proofErr w:type="gramStart"/>
      <w:r w:rsidRPr="00DF2EC9">
        <w:rPr>
          <w:rFonts w:asciiTheme="minorHAnsi" w:eastAsia="Times New Roman" w:hAnsiTheme="minorHAnsi" w:cstheme="minorHAnsi"/>
          <w:lang w:eastAsia="en-GB"/>
        </w:rPr>
        <w:t>ed</w:t>
      </w:r>
      <w:proofErr w:type="spellEnd"/>
      <w:proofErr w:type="gramEnd"/>
      <w:r w:rsidRPr="00DF2EC9">
        <w:rPr>
          <w:rFonts w:asciiTheme="minorHAnsi" w:eastAsia="Times New Roman" w:hAnsiTheme="minorHAnsi" w:cstheme="minorHAnsi"/>
          <w:iCs/>
          <w:lang w:eastAsia="en-GB"/>
        </w:rPr>
        <w:t xml:space="preserve">) </w:t>
      </w:r>
      <w:r w:rsidRPr="00DF2EC9">
        <w:rPr>
          <w:rFonts w:asciiTheme="minorHAnsi" w:eastAsia="Times New Roman" w:hAnsiTheme="minorHAnsi" w:cstheme="minorHAnsi"/>
          <w:i/>
          <w:iCs/>
          <w:lang w:eastAsia="en-GB"/>
        </w:rPr>
        <w:t>Perspectives in Organizational</w:t>
      </w:r>
      <w:r w:rsidRPr="00DF2EC9">
        <w:rPr>
          <w:rFonts w:asciiTheme="minorHAnsi" w:eastAsia="Times New Roman" w:hAnsiTheme="minorHAnsi" w:cstheme="minorHAnsi"/>
          <w:i/>
          <w:lang w:eastAsia="en-GB"/>
        </w:rPr>
        <w:t xml:space="preserve"> </w:t>
      </w:r>
      <w:r w:rsidRPr="00DF2EC9">
        <w:rPr>
          <w:rFonts w:asciiTheme="minorHAnsi" w:eastAsia="Times New Roman" w:hAnsiTheme="minorHAnsi" w:cstheme="minorHAnsi"/>
          <w:i/>
          <w:iCs/>
          <w:lang w:eastAsia="en-GB"/>
        </w:rPr>
        <w:t>Sociology</w:t>
      </w:r>
      <w:r w:rsidRPr="00DF2EC9">
        <w:rPr>
          <w:rFonts w:asciiTheme="minorHAnsi" w:eastAsia="Times New Roman" w:hAnsiTheme="minorHAnsi" w:cstheme="minorHAnsi"/>
          <w:iCs/>
          <w:lang w:eastAsia="en-GB"/>
        </w:rPr>
        <w:t xml:space="preserve">, Vol. 4. </w:t>
      </w:r>
      <w:r w:rsidRPr="00DF2EC9">
        <w:rPr>
          <w:rFonts w:asciiTheme="minorHAnsi" w:eastAsia="Times New Roman" w:hAnsiTheme="minorHAnsi" w:cstheme="minorHAnsi"/>
          <w:lang w:eastAsia="en-GB"/>
        </w:rPr>
        <w:t>Greenwich, CT: JAI Press; 1-33.</w:t>
      </w:r>
    </w:p>
    <w:p w:rsidR="00975581" w:rsidRPr="00DF2EC9" w:rsidRDefault="00975581" w:rsidP="00975581">
      <w:pPr>
        <w:shd w:val="clear" w:color="auto" w:fill="FFFFFF"/>
        <w:spacing w:line="240" w:lineRule="auto"/>
        <w:ind w:left="357" w:hanging="357"/>
        <w:rPr>
          <w:rFonts w:asciiTheme="minorHAnsi" w:eastAsia="Times New Roman" w:hAnsiTheme="minorHAnsi" w:cstheme="minorHAnsi"/>
          <w:lang w:eastAsia="en-GB"/>
        </w:rPr>
      </w:pPr>
      <w:proofErr w:type="spellStart"/>
      <w:proofErr w:type="gramStart"/>
      <w:r w:rsidRPr="00DF2EC9">
        <w:rPr>
          <w:rFonts w:asciiTheme="minorHAnsi" w:eastAsia="Times New Roman" w:hAnsiTheme="minorHAnsi" w:cstheme="minorHAnsi"/>
          <w:bCs/>
          <w:color w:val="000000"/>
          <w:lang w:eastAsia="en-GB"/>
        </w:rPr>
        <w:t>Hammersley</w:t>
      </w:r>
      <w:proofErr w:type="spellEnd"/>
      <w:r w:rsidRPr="00DF2EC9">
        <w:rPr>
          <w:rFonts w:asciiTheme="minorHAnsi" w:eastAsia="Times New Roman" w:hAnsiTheme="minorHAnsi" w:cstheme="minorHAnsi"/>
          <w:bCs/>
          <w:color w:val="000000"/>
          <w:lang w:eastAsia="en-GB"/>
        </w:rPr>
        <w:t>, M.</w:t>
      </w:r>
      <w:r w:rsidR="00A8638F">
        <w:rPr>
          <w:rFonts w:asciiTheme="minorHAnsi" w:eastAsia="Times New Roman" w:hAnsiTheme="minorHAnsi" w:cstheme="minorHAnsi"/>
          <w:lang w:eastAsia="en-GB"/>
        </w:rPr>
        <w:t xml:space="preserve"> a</w:t>
      </w:r>
      <w:r w:rsidRPr="00DF2EC9">
        <w:rPr>
          <w:rFonts w:asciiTheme="minorHAnsi" w:eastAsia="Times New Roman" w:hAnsiTheme="minorHAnsi" w:cstheme="minorHAnsi"/>
          <w:lang w:eastAsia="en-GB"/>
        </w:rPr>
        <w:t>nd Atkinson, P. (1995</w:t>
      </w:r>
      <w:r w:rsidR="00A8638F">
        <w:rPr>
          <w:rFonts w:asciiTheme="minorHAnsi" w:eastAsia="Times New Roman" w:hAnsiTheme="minorHAnsi" w:cstheme="minorHAnsi"/>
          <w:lang w:eastAsia="en-GB"/>
        </w:rPr>
        <w:t>)</w:t>
      </w:r>
      <w:r w:rsidR="00A8638F">
        <w:rPr>
          <w:rFonts w:asciiTheme="minorHAnsi" w:eastAsia="Times New Roman" w:hAnsiTheme="minorHAnsi" w:cstheme="minorHAnsi"/>
          <w:i/>
          <w:lang w:eastAsia="en-GB"/>
        </w:rPr>
        <w:t>.</w:t>
      </w:r>
      <w:proofErr w:type="gramEnd"/>
      <w:r w:rsidR="00A8638F">
        <w:rPr>
          <w:rFonts w:asciiTheme="minorHAnsi" w:eastAsia="Times New Roman" w:hAnsiTheme="minorHAnsi" w:cstheme="minorHAnsi"/>
          <w:i/>
          <w:lang w:eastAsia="en-GB"/>
        </w:rPr>
        <w:t xml:space="preserve"> </w:t>
      </w:r>
      <w:r w:rsidRPr="00DF2EC9">
        <w:rPr>
          <w:rFonts w:asciiTheme="minorHAnsi" w:eastAsia="Times New Roman" w:hAnsiTheme="minorHAnsi" w:cstheme="minorHAnsi"/>
          <w:i/>
          <w:lang w:eastAsia="en-GB"/>
        </w:rPr>
        <w:t>Ethnography: Principles in Practices</w:t>
      </w:r>
      <w:r w:rsidRPr="00DF2EC9">
        <w:rPr>
          <w:rFonts w:asciiTheme="minorHAnsi" w:eastAsia="Times New Roman" w:hAnsiTheme="minorHAnsi" w:cstheme="minorHAnsi"/>
          <w:lang w:eastAsia="en-GB"/>
        </w:rPr>
        <w:t xml:space="preserve">, </w:t>
      </w:r>
      <w:r w:rsidR="00A8638F">
        <w:rPr>
          <w:rFonts w:asciiTheme="minorHAnsi" w:eastAsia="Times New Roman" w:hAnsiTheme="minorHAnsi" w:cstheme="minorHAnsi"/>
          <w:lang w:eastAsia="en-GB"/>
        </w:rPr>
        <w:t>(</w:t>
      </w:r>
      <w:r w:rsidRPr="00DF2EC9">
        <w:rPr>
          <w:rFonts w:asciiTheme="minorHAnsi" w:eastAsia="Times New Roman" w:hAnsiTheme="minorHAnsi" w:cstheme="minorHAnsi"/>
          <w:lang w:eastAsia="en-GB"/>
        </w:rPr>
        <w:t>2</w:t>
      </w:r>
      <w:r w:rsidRPr="00DF2EC9">
        <w:rPr>
          <w:rFonts w:asciiTheme="minorHAnsi" w:eastAsia="Times New Roman" w:hAnsiTheme="minorHAnsi" w:cstheme="minorHAnsi"/>
          <w:vertAlign w:val="superscript"/>
          <w:lang w:eastAsia="en-GB"/>
        </w:rPr>
        <w:t>nd</w:t>
      </w:r>
      <w:r w:rsidRPr="00DF2EC9">
        <w:rPr>
          <w:rFonts w:asciiTheme="minorHAnsi" w:eastAsia="Times New Roman" w:hAnsiTheme="minorHAnsi" w:cstheme="minorHAnsi"/>
          <w:lang w:eastAsia="en-GB"/>
        </w:rPr>
        <w:t xml:space="preserve"> Edition) London: </w:t>
      </w:r>
      <w:proofErr w:type="spellStart"/>
      <w:r w:rsidRPr="00DF2EC9">
        <w:rPr>
          <w:rFonts w:asciiTheme="minorHAnsi" w:eastAsia="Times New Roman" w:hAnsiTheme="minorHAnsi" w:cstheme="minorHAnsi"/>
          <w:lang w:eastAsia="en-GB"/>
        </w:rPr>
        <w:t>Routledge</w:t>
      </w:r>
      <w:proofErr w:type="spellEnd"/>
      <w:r w:rsidRPr="00DF2EC9">
        <w:rPr>
          <w:rFonts w:asciiTheme="minorHAnsi" w:eastAsia="Times New Roman" w:hAnsiTheme="minorHAnsi" w:cstheme="minorHAnsi"/>
          <w:lang w:eastAsia="en-GB"/>
        </w:rPr>
        <w:t xml:space="preserve">. </w:t>
      </w:r>
      <w:proofErr w:type="gramStart"/>
      <w:r w:rsidRPr="00DF2EC9">
        <w:rPr>
          <w:rFonts w:asciiTheme="minorHAnsi" w:eastAsia="Times New Roman" w:hAnsiTheme="minorHAnsi" w:cstheme="minorHAnsi"/>
          <w:lang w:eastAsia="en-GB"/>
        </w:rPr>
        <w:t>Chapters 1,</w:t>
      </w:r>
      <w:r w:rsidR="00A8638F">
        <w:rPr>
          <w:rFonts w:asciiTheme="minorHAnsi" w:eastAsia="Times New Roman" w:hAnsiTheme="minorHAnsi" w:cstheme="minorHAnsi"/>
          <w:lang w:eastAsia="en-GB"/>
        </w:rPr>
        <w:t xml:space="preserve"> </w:t>
      </w:r>
      <w:r w:rsidRPr="00DF2EC9">
        <w:rPr>
          <w:rFonts w:asciiTheme="minorHAnsi" w:eastAsia="Times New Roman" w:hAnsiTheme="minorHAnsi" w:cstheme="minorHAnsi"/>
          <w:lang w:eastAsia="en-GB"/>
        </w:rPr>
        <w:t>8 and 9.</w:t>
      </w:r>
      <w:proofErr w:type="gramEnd"/>
    </w:p>
    <w:p w:rsidR="001E4B18" w:rsidRDefault="001E4B18" w:rsidP="00A8638F"/>
    <w:p w:rsidR="00AA4E30" w:rsidRDefault="00AA4E30" w:rsidP="00A8638F"/>
    <w:p w:rsidR="00F67305" w:rsidRPr="00F67305" w:rsidRDefault="00AA4E30" w:rsidP="00F67305">
      <w:pPr>
        <w:pStyle w:val="ListParagraph"/>
        <w:numPr>
          <w:ilvl w:val="0"/>
          <w:numId w:val="4"/>
        </w:numPr>
      </w:pPr>
      <w:r>
        <w:t xml:space="preserve">Documentary Analysis – David </w:t>
      </w:r>
      <w:proofErr w:type="spellStart"/>
      <w:r>
        <w:t>Arnott</w:t>
      </w:r>
      <w:proofErr w:type="spellEnd"/>
    </w:p>
    <w:p w:rsidR="00F67305" w:rsidRDefault="00F67305" w:rsidP="00F67305">
      <w:pPr>
        <w:spacing w:after="0"/>
      </w:pPr>
      <w:r>
        <w:t>Documentary analysis is a collective term for methods of sampling and analysing populations of documentary evidence. However, documents take many forms – public records, the media, private papers, company reports and accounts, case studies, biographies, diaries, narratives, recollections, social histories, to mention just a few, and they may be episodic or continuous in nature. The range of approaches to analysis is equally diverse. This session will focus on two interrelated techniques: Content Analysis and Grounded Theory</w:t>
      </w:r>
    </w:p>
    <w:p w:rsidR="00F67305" w:rsidRDefault="00F67305" w:rsidP="00F67305">
      <w:pPr>
        <w:spacing w:after="0"/>
      </w:pPr>
    </w:p>
    <w:p w:rsidR="00F67305" w:rsidRDefault="00F67305" w:rsidP="00F67305">
      <w:pPr>
        <w:spacing w:after="0"/>
      </w:pPr>
      <w:r>
        <w:t>Content Analysis spans the qualitative/quantitative boundary and is invaluable when analysing existing documents. It has been used since the late 1930’s to codify and research communication issues as diverse as political speeches, literary censorship, authorship authentication, and early memories of psychological patients. Grounded Theory relates to the extraction and testing of theoretical constructs and concepts from qualitative data and documents but, most often, from data and documents created by the researcher.</w:t>
      </w:r>
    </w:p>
    <w:p w:rsidR="00F67305" w:rsidRDefault="00F67305" w:rsidP="00F67305">
      <w:pPr>
        <w:spacing w:after="0" w:line="240" w:lineRule="auto"/>
      </w:pPr>
    </w:p>
    <w:p w:rsidR="00F67305" w:rsidRDefault="00F67305" w:rsidP="00F67305">
      <w:pPr>
        <w:spacing w:line="240" w:lineRule="auto"/>
      </w:pPr>
      <w:r>
        <w:lastRenderedPageBreak/>
        <w:t>Pre-Readings</w:t>
      </w:r>
    </w:p>
    <w:p w:rsidR="00F67305" w:rsidRPr="00F8332D" w:rsidRDefault="00F67305" w:rsidP="00F67305">
      <w:pPr>
        <w:spacing w:line="240" w:lineRule="auto"/>
        <w:ind w:left="426" w:hanging="426"/>
        <w:rPr>
          <w:rFonts w:cstheme="minorHAnsi"/>
          <w:szCs w:val="24"/>
        </w:rPr>
      </w:pPr>
      <w:proofErr w:type="spellStart"/>
      <w:r w:rsidRPr="00F8332D">
        <w:rPr>
          <w:rFonts w:cstheme="minorHAnsi"/>
          <w:szCs w:val="24"/>
        </w:rPr>
        <w:t>Kassarjian</w:t>
      </w:r>
      <w:proofErr w:type="spellEnd"/>
      <w:r w:rsidRPr="00F8332D">
        <w:rPr>
          <w:rFonts w:cstheme="minorHAnsi"/>
          <w:szCs w:val="24"/>
        </w:rPr>
        <w:t xml:space="preserve">, H.H. (1977). </w:t>
      </w:r>
      <w:proofErr w:type="gramStart"/>
      <w:r w:rsidRPr="00F8332D">
        <w:rPr>
          <w:rFonts w:cstheme="minorHAnsi"/>
          <w:szCs w:val="24"/>
        </w:rPr>
        <w:t xml:space="preserve">Content </w:t>
      </w:r>
      <w:r>
        <w:rPr>
          <w:rFonts w:cstheme="minorHAnsi"/>
          <w:szCs w:val="24"/>
        </w:rPr>
        <w:t>analysis in consumer r</w:t>
      </w:r>
      <w:r w:rsidRPr="00F8332D">
        <w:rPr>
          <w:rFonts w:cstheme="minorHAnsi"/>
          <w:szCs w:val="24"/>
        </w:rPr>
        <w:t>esearch.</w:t>
      </w:r>
      <w:proofErr w:type="gramEnd"/>
      <w:r w:rsidRPr="00F8332D">
        <w:rPr>
          <w:rFonts w:cstheme="minorHAnsi"/>
          <w:szCs w:val="24"/>
        </w:rPr>
        <w:t xml:space="preserve"> </w:t>
      </w:r>
      <w:proofErr w:type="gramStart"/>
      <w:r w:rsidRPr="00F8332D">
        <w:rPr>
          <w:rFonts w:cstheme="minorHAnsi"/>
          <w:i/>
          <w:szCs w:val="24"/>
        </w:rPr>
        <w:t>Journal of Consumer Research.</w:t>
      </w:r>
      <w:proofErr w:type="gramEnd"/>
      <w:r w:rsidRPr="00F8332D">
        <w:rPr>
          <w:rFonts w:cstheme="minorHAnsi"/>
          <w:i/>
          <w:szCs w:val="24"/>
        </w:rPr>
        <w:t xml:space="preserve"> </w:t>
      </w:r>
      <w:proofErr w:type="gramStart"/>
      <w:r w:rsidRPr="00F8332D">
        <w:rPr>
          <w:rFonts w:cstheme="minorHAnsi"/>
          <w:szCs w:val="24"/>
        </w:rPr>
        <w:t>4</w:t>
      </w:r>
      <w:r>
        <w:rPr>
          <w:rFonts w:cstheme="minorHAnsi"/>
          <w:szCs w:val="24"/>
        </w:rPr>
        <w:t>(</w:t>
      </w:r>
      <w:r w:rsidRPr="00F8332D">
        <w:rPr>
          <w:rFonts w:cstheme="minorHAnsi"/>
          <w:szCs w:val="24"/>
        </w:rPr>
        <w:t>1</w:t>
      </w:r>
      <w:r>
        <w:rPr>
          <w:rFonts w:cstheme="minorHAnsi"/>
          <w:szCs w:val="24"/>
        </w:rPr>
        <w:t>)</w:t>
      </w:r>
      <w:r w:rsidRPr="00F8332D">
        <w:rPr>
          <w:rFonts w:cstheme="minorHAnsi"/>
          <w:szCs w:val="24"/>
        </w:rPr>
        <w:t>.</w:t>
      </w:r>
      <w:proofErr w:type="gramEnd"/>
      <w:r w:rsidRPr="00F8332D">
        <w:rPr>
          <w:rFonts w:cstheme="minorHAnsi"/>
          <w:szCs w:val="24"/>
        </w:rPr>
        <w:t xml:space="preserve"> </w:t>
      </w:r>
      <w:proofErr w:type="gramStart"/>
      <w:r w:rsidRPr="00F8332D">
        <w:rPr>
          <w:rFonts w:cstheme="minorHAnsi"/>
          <w:szCs w:val="24"/>
        </w:rPr>
        <w:t>8-18.</w:t>
      </w:r>
      <w:proofErr w:type="gramEnd"/>
    </w:p>
    <w:p w:rsidR="00F67305" w:rsidRPr="00655D5E" w:rsidRDefault="00F67305" w:rsidP="00F67305">
      <w:pPr>
        <w:spacing w:line="240" w:lineRule="auto"/>
        <w:ind w:left="426" w:hanging="426"/>
        <w:rPr>
          <w:rFonts w:cstheme="minorHAnsi"/>
          <w:szCs w:val="24"/>
        </w:rPr>
      </w:pPr>
      <w:proofErr w:type="gramStart"/>
      <w:r>
        <w:rPr>
          <w:rFonts w:cstheme="minorHAnsi"/>
          <w:szCs w:val="24"/>
        </w:rPr>
        <w:t>Schilling, J. (2006).</w:t>
      </w:r>
      <w:proofErr w:type="gramEnd"/>
      <w:r>
        <w:rPr>
          <w:rFonts w:cstheme="minorHAnsi"/>
          <w:szCs w:val="24"/>
        </w:rPr>
        <w:t xml:space="preserve"> On the pragmatics of qualitative assessment: Designing the process for content analysis. </w:t>
      </w:r>
      <w:proofErr w:type="gramStart"/>
      <w:r>
        <w:rPr>
          <w:rFonts w:cstheme="minorHAnsi"/>
          <w:i/>
          <w:szCs w:val="24"/>
        </w:rPr>
        <w:t>European Journal of Psychological Assessment.</w:t>
      </w:r>
      <w:proofErr w:type="gramEnd"/>
      <w:r>
        <w:rPr>
          <w:rFonts w:cstheme="minorHAnsi"/>
          <w:i/>
          <w:szCs w:val="24"/>
        </w:rPr>
        <w:t xml:space="preserve"> </w:t>
      </w:r>
      <w:proofErr w:type="gramStart"/>
      <w:r>
        <w:rPr>
          <w:rFonts w:cstheme="minorHAnsi"/>
          <w:szCs w:val="24"/>
        </w:rPr>
        <w:t>22(1).</w:t>
      </w:r>
      <w:proofErr w:type="gramEnd"/>
      <w:r>
        <w:rPr>
          <w:rFonts w:cstheme="minorHAnsi"/>
          <w:szCs w:val="24"/>
        </w:rPr>
        <w:t xml:space="preserve"> </w:t>
      </w:r>
      <w:proofErr w:type="gramStart"/>
      <w:r>
        <w:rPr>
          <w:rFonts w:cstheme="minorHAnsi"/>
          <w:szCs w:val="24"/>
        </w:rPr>
        <w:t>28-37.</w:t>
      </w:r>
      <w:proofErr w:type="gramEnd"/>
    </w:p>
    <w:p w:rsidR="00F67305" w:rsidRPr="00F8332D" w:rsidRDefault="00F67305" w:rsidP="00F67305">
      <w:pPr>
        <w:spacing w:line="240" w:lineRule="auto"/>
        <w:ind w:left="426" w:hanging="426"/>
        <w:rPr>
          <w:rFonts w:cstheme="minorHAnsi"/>
          <w:szCs w:val="24"/>
        </w:rPr>
      </w:pPr>
      <w:proofErr w:type="gramStart"/>
      <w:r>
        <w:rPr>
          <w:rFonts w:cstheme="minorHAnsi"/>
          <w:szCs w:val="24"/>
        </w:rPr>
        <w:t>Binder, M. &amp; Edwards, J.S. (2010).</w:t>
      </w:r>
      <w:proofErr w:type="gramEnd"/>
      <w:r>
        <w:rPr>
          <w:rFonts w:cstheme="minorHAnsi"/>
          <w:szCs w:val="24"/>
        </w:rPr>
        <w:t xml:space="preserve"> Using grounded theory method for theory building in operations management research: A study on inter-firm relationship governance. </w:t>
      </w:r>
      <w:proofErr w:type="gramStart"/>
      <w:r>
        <w:rPr>
          <w:rFonts w:cstheme="minorHAnsi"/>
          <w:i/>
          <w:szCs w:val="24"/>
        </w:rPr>
        <w:t>International Journal of Operations and Production Management.</w:t>
      </w:r>
      <w:proofErr w:type="gramEnd"/>
      <w:r>
        <w:rPr>
          <w:rFonts w:cstheme="minorHAnsi"/>
          <w:szCs w:val="24"/>
        </w:rPr>
        <w:t xml:space="preserve"> </w:t>
      </w:r>
      <w:proofErr w:type="gramStart"/>
      <w:r>
        <w:rPr>
          <w:rFonts w:cstheme="minorHAnsi"/>
          <w:szCs w:val="24"/>
        </w:rPr>
        <w:t>30(3).</w:t>
      </w:r>
      <w:proofErr w:type="gramEnd"/>
      <w:r>
        <w:rPr>
          <w:rFonts w:cstheme="minorHAnsi"/>
          <w:szCs w:val="24"/>
        </w:rPr>
        <w:t xml:space="preserve"> </w:t>
      </w:r>
      <w:proofErr w:type="gramStart"/>
      <w:r>
        <w:rPr>
          <w:rFonts w:cstheme="minorHAnsi"/>
          <w:szCs w:val="24"/>
        </w:rPr>
        <w:t>232-259.</w:t>
      </w:r>
      <w:proofErr w:type="gramEnd"/>
    </w:p>
    <w:p w:rsidR="00F67305" w:rsidRDefault="00F67305" w:rsidP="004D783D"/>
    <w:p w:rsidR="00AA4E30" w:rsidRPr="009F65A7" w:rsidRDefault="00AA4E30" w:rsidP="004D783D"/>
    <w:p w:rsidR="009F65A7" w:rsidRPr="001E4B18" w:rsidRDefault="001E4B18" w:rsidP="001E4B18">
      <w:pPr>
        <w:ind w:left="426" w:hanging="426"/>
        <w:rPr>
          <w:sz w:val="28"/>
          <w:szCs w:val="28"/>
        </w:rPr>
      </w:pPr>
      <w:r w:rsidRPr="001E4B18">
        <w:rPr>
          <w:sz w:val="28"/>
          <w:szCs w:val="28"/>
        </w:rPr>
        <w:t>Spring Term (sessions 6-8)</w:t>
      </w:r>
    </w:p>
    <w:p w:rsidR="009F65A7" w:rsidRDefault="009F65A7" w:rsidP="001E4B18">
      <w:pPr>
        <w:ind w:left="426" w:hanging="426"/>
      </w:pPr>
    </w:p>
    <w:p w:rsidR="00975118" w:rsidRDefault="00975118" w:rsidP="00975118">
      <w:pPr>
        <w:pStyle w:val="ListParagraph"/>
        <w:numPr>
          <w:ilvl w:val="0"/>
          <w:numId w:val="2"/>
        </w:numPr>
      </w:pPr>
      <w:r>
        <w:t>Conversation Analysis – Nick Llewellyn</w:t>
      </w:r>
    </w:p>
    <w:p w:rsidR="00CF70C5" w:rsidRDefault="00975118" w:rsidP="00975118">
      <w:r>
        <w:t xml:space="preserve">Conversation analysis (CA) is an approach for analysing ‘live’ social conduct. The data conversation analysts analyse are (audio and video) recordings of people engaged </w:t>
      </w:r>
      <w:r w:rsidR="00CF70C5">
        <w:t>in social activities</w:t>
      </w:r>
      <w:r>
        <w:t>, whether talking, passing objects, working on a machine, walking along a corridor, paying for goods, etc. The session wi</w:t>
      </w:r>
      <w:r w:rsidR="00CF70C5">
        <w:t>ll introduce you to</w:t>
      </w:r>
      <w:r>
        <w:t xml:space="preserve"> concepts and analytic procedures CA has developed </w:t>
      </w:r>
      <w:r w:rsidR="00CF70C5">
        <w:t>and uses</w:t>
      </w:r>
      <w:r>
        <w:t xml:space="preserve"> to </w:t>
      </w:r>
      <w:r w:rsidR="00CF70C5">
        <w:t>recover the</w:t>
      </w:r>
      <w:r>
        <w:t xml:space="preserve"> moment by moment ordering and constitution ordinary activities. </w:t>
      </w:r>
    </w:p>
    <w:p w:rsidR="004D783D" w:rsidRDefault="00975118" w:rsidP="00975118">
      <w:r>
        <w:t xml:space="preserve">Within the CA community, data analysis has a public aspect, the ‘data session’. In these sessions, people bring data – typically in the form </w:t>
      </w:r>
      <w:r w:rsidR="00CF70C5">
        <w:t xml:space="preserve">of </w:t>
      </w:r>
      <w:r>
        <w:t xml:space="preserve">short video clips – which are played numerous times. Those present are </w:t>
      </w:r>
      <w:r w:rsidR="00CF70C5">
        <w:t xml:space="preserve">also </w:t>
      </w:r>
      <w:r>
        <w:t>given a formal transcript. The group then works through the act</w:t>
      </w:r>
      <w:r w:rsidR="00CF70C5">
        <w:t>ion collectively. The</w:t>
      </w:r>
      <w:r>
        <w:t xml:space="preserve"> teaching session will end with a data session, elaborating CA as a research practice </w:t>
      </w:r>
      <w:r w:rsidRPr="004D783D">
        <w:t>and a formal analytic approach.</w:t>
      </w:r>
    </w:p>
    <w:p w:rsidR="004D783D" w:rsidRPr="004D783D" w:rsidRDefault="004D783D" w:rsidP="00975118">
      <w:r>
        <w:t>Pre-Reading</w:t>
      </w:r>
    </w:p>
    <w:p w:rsidR="00975118" w:rsidRPr="004D783D" w:rsidRDefault="004D783D" w:rsidP="004D783D">
      <w:pPr>
        <w:ind w:left="284" w:hanging="284"/>
      </w:pPr>
      <w:proofErr w:type="gramStart"/>
      <w:r>
        <w:t xml:space="preserve">Heath, C., </w:t>
      </w:r>
      <w:proofErr w:type="spellStart"/>
      <w:r>
        <w:t>Hindmarsh</w:t>
      </w:r>
      <w:proofErr w:type="spellEnd"/>
      <w:r>
        <w:t xml:space="preserve">, J and Paul </w:t>
      </w:r>
      <w:r w:rsidRPr="004D783D">
        <w:t>Luff.</w:t>
      </w:r>
      <w:proofErr w:type="gramEnd"/>
      <w:r w:rsidRPr="004D783D">
        <w:t xml:space="preserve"> </w:t>
      </w:r>
      <w:proofErr w:type="gramStart"/>
      <w:r w:rsidRPr="004D783D">
        <w:t>(2010)</w:t>
      </w:r>
      <w:r>
        <w:t>.</w:t>
      </w:r>
      <w:r w:rsidRPr="004D783D">
        <w:t xml:space="preserve"> </w:t>
      </w:r>
      <w:r w:rsidRPr="004D783D">
        <w:rPr>
          <w:i/>
        </w:rPr>
        <w:t>Video in Qualitative Research</w:t>
      </w:r>
      <w:r w:rsidRPr="004D783D">
        <w:t>.</w:t>
      </w:r>
      <w:proofErr w:type="gramEnd"/>
      <w:r w:rsidRPr="004D783D">
        <w:t xml:space="preserve"> London: Sage.</w:t>
      </w:r>
    </w:p>
    <w:p w:rsidR="00975118" w:rsidRPr="004D783D" w:rsidRDefault="004D783D" w:rsidP="004D783D">
      <w:pPr>
        <w:ind w:left="284" w:hanging="284"/>
      </w:pPr>
      <w:proofErr w:type="gramStart"/>
      <w:r>
        <w:t>Sacks, Harvey.</w:t>
      </w:r>
      <w:proofErr w:type="gramEnd"/>
      <w:r>
        <w:t xml:space="preserve"> (1984). ‘Notes on Methodology’</w:t>
      </w:r>
      <w:r w:rsidRPr="004D783D">
        <w:t xml:space="preserve">. </w:t>
      </w:r>
      <w:proofErr w:type="gramStart"/>
      <w:r w:rsidRPr="004D783D">
        <w:t xml:space="preserve">In Atkinson, J.M. and Heritage, J. (eds.) </w:t>
      </w:r>
      <w:r w:rsidRPr="004D783D">
        <w:rPr>
          <w:i/>
        </w:rPr>
        <w:t>Structures of Social Action: Studies in Conversation Analysis</w:t>
      </w:r>
      <w:r w:rsidRPr="004D783D">
        <w:t>.</w:t>
      </w:r>
      <w:proofErr w:type="gramEnd"/>
      <w:r w:rsidRPr="004D783D">
        <w:t xml:space="preserve"> Cambrid</w:t>
      </w:r>
      <w:r>
        <w:t>ge: Cambridge University Press,</w:t>
      </w:r>
      <w:r w:rsidRPr="004D783D">
        <w:t xml:space="preserve"> pp. 21-27.</w:t>
      </w:r>
    </w:p>
    <w:p w:rsidR="00975118" w:rsidRPr="004D783D" w:rsidRDefault="004D783D" w:rsidP="004D783D">
      <w:pPr>
        <w:ind w:left="284" w:hanging="284"/>
      </w:pPr>
      <w:r w:rsidRPr="004D783D">
        <w:t xml:space="preserve">Silverman, D. (1998). </w:t>
      </w:r>
      <w:proofErr w:type="gramStart"/>
      <w:r w:rsidRPr="004D783D">
        <w:t>Harvey Sacks – Social Science and Conversation Analy</w:t>
      </w:r>
      <w:r w:rsidR="009024DA">
        <w:t>sis.</w:t>
      </w:r>
      <w:proofErr w:type="gramEnd"/>
      <w:r w:rsidR="009024DA">
        <w:t xml:space="preserve"> Oxford: Oxford University P</w:t>
      </w:r>
      <w:r w:rsidRPr="004D783D">
        <w:t>ress</w:t>
      </w:r>
    </w:p>
    <w:p w:rsidR="004D783D" w:rsidRDefault="004D783D" w:rsidP="004D783D"/>
    <w:p w:rsidR="00A8638F" w:rsidRDefault="00A8638F" w:rsidP="004D783D"/>
    <w:p w:rsidR="00F67305" w:rsidRDefault="00F67305" w:rsidP="004D783D"/>
    <w:p w:rsidR="00F67305" w:rsidRDefault="00F67305" w:rsidP="004D783D"/>
    <w:p w:rsidR="001E4B18" w:rsidRPr="00975118" w:rsidRDefault="001E4B18" w:rsidP="00975118">
      <w:pPr>
        <w:pStyle w:val="ListParagraph"/>
        <w:numPr>
          <w:ilvl w:val="0"/>
          <w:numId w:val="2"/>
        </w:numPr>
        <w:tabs>
          <w:tab w:val="right" w:pos="7088"/>
        </w:tabs>
        <w:spacing w:line="23" w:lineRule="atLeast"/>
        <w:rPr>
          <w:rFonts w:eastAsia="Times New Roman"/>
        </w:rPr>
      </w:pPr>
      <w:r w:rsidRPr="00975118">
        <w:rPr>
          <w:rFonts w:eastAsia="Times New Roman"/>
        </w:rPr>
        <w:lastRenderedPageBreak/>
        <w:t>Discourse Analysis</w:t>
      </w:r>
      <w:r w:rsidR="00975118">
        <w:rPr>
          <w:rFonts w:eastAsia="Times New Roman"/>
        </w:rPr>
        <w:t xml:space="preserve"> - </w:t>
      </w:r>
      <w:r w:rsidRPr="00975118">
        <w:rPr>
          <w:rFonts w:eastAsia="Times New Roman"/>
        </w:rPr>
        <w:t>Malcolm MacDonald</w:t>
      </w:r>
    </w:p>
    <w:p w:rsidR="001E4B18" w:rsidRDefault="001E4B18" w:rsidP="00975118">
      <w:pPr>
        <w:spacing w:line="23" w:lineRule="atLeast"/>
        <w:rPr>
          <w:rFonts w:eastAsia="Times New Roman"/>
        </w:rPr>
      </w:pPr>
      <w:r w:rsidRPr="009F65A7">
        <w:rPr>
          <w:rFonts w:eastAsia="Times New Roman"/>
        </w:rPr>
        <w:t xml:space="preserve">This session </w:t>
      </w:r>
      <w:r>
        <w:rPr>
          <w:rFonts w:eastAsia="Times New Roman"/>
        </w:rPr>
        <w:t xml:space="preserve">will consider different approaches to discourse analysis and </w:t>
      </w:r>
      <w:r w:rsidRPr="009F65A7">
        <w:rPr>
          <w:rFonts w:eastAsia="Times New Roman"/>
        </w:rPr>
        <w:t xml:space="preserve">provide </w:t>
      </w:r>
      <w:r>
        <w:rPr>
          <w:rFonts w:eastAsia="Times New Roman"/>
        </w:rPr>
        <w:t xml:space="preserve">the </w:t>
      </w:r>
      <w:r w:rsidRPr="009F65A7">
        <w:rPr>
          <w:rFonts w:eastAsia="Times New Roman"/>
        </w:rPr>
        <w:t>practical knowledge and skills t</w:t>
      </w:r>
      <w:r>
        <w:rPr>
          <w:rFonts w:eastAsia="Times New Roman"/>
        </w:rPr>
        <w:t>o</w:t>
      </w:r>
      <w:r w:rsidRPr="009F65A7">
        <w:rPr>
          <w:rFonts w:eastAsia="Times New Roman"/>
        </w:rPr>
        <w:t xml:space="preserve"> </w:t>
      </w:r>
      <w:r>
        <w:rPr>
          <w:rFonts w:eastAsia="Times New Roman"/>
        </w:rPr>
        <w:t xml:space="preserve">enable you </w:t>
      </w:r>
      <w:r w:rsidRPr="009F65A7">
        <w:rPr>
          <w:rFonts w:eastAsia="Times New Roman"/>
        </w:rPr>
        <w:t xml:space="preserve">to use </w:t>
      </w:r>
      <w:r>
        <w:rPr>
          <w:rFonts w:eastAsia="Times New Roman"/>
        </w:rPr>
        <w:t>i</w:t>
      </w:r>
      <w:r w:rsidRPr="009F65A7">
        <w:rPr>
          <w:rFonts w:eastAsia="Times New Roman"/>
        </w:rPr>
        <w:t xml:space="preserve">t as a method for </w:t>
      </w:r>
      <w:r>
        <w:rPr>
          <w:rFonts w:eastAsia="Times New Roman"/>
        </w:rPr>
        <w:t xml:space="preserve">analysing </w:t>
      </w:r>
      <w:r w:rsidRPr="009F65A7">
        <w:rPr>
          <w:rFonts w:eastAsia="Times New Roman"/>
        </w:rPr>
        <w:t>data.</w:t>
      </w:r>
      <w:r>
        <w:rPr>
          <w:rFonts w:eastAsia="Times New Roman"/>
        </w:rPr>
        <w:t xml:space="preserve"> The lecture will give an overview of the varied provenance of ‘discourse’ and discourse</w:t>
      </w:r>
      <w:r w:rsidR="00975118">
        <w:rPr>
          <w:rFonts w:eastAsia="Times New Roman"/>
        </w:rPr>
        <w:t xml:space="preserve"> analysis, including approaches</w:t>
      </w:r>
      <w:r>
        <w:rPr>
          <w:rFonts w:eastAsia="Times New Roman"/>
        </w:rPr>
        <w:t xml:space="preserve"> from </w:t>
      </w:r>
      <w:proofErr w:type="spellStart"/>
      <w:r>
        <w:rPr>
          <w:rFonts w:eastAsia="Times New Roman"/>
        </w:rPr>
        <w:t>poststructuralism</w:t>
      </w:r>
      <w:proofErr w:type="spellEnd"/>
      <w:r>
        <w:rPr>
          <w:rFonts w:eastAsia="Times New Roman"/>
        </w:rPr>
        <w:t>, critical discourse anal</w:t>
      </w:r>
      <w:r w:rsidR="00975118">
        <w:rPr>
          <w:rFonts w:eastAsia="Times New Roman"/>
        </w:rPr>
        <w:t xml:space="preserve">ysis, applied linguistics, and </w:t>
      </w:r>
      <w:r w:rsidRPr="009F65A7">
        <w:rPr>
          <w:rFonts w:eastAsia="Times New Roman"/>
        </w:rPr>
        <w:t>discursive psychology</w:t>
      </w:r>
      <w:r>
        <w:rPr>
          <w:rFonts w:eastAsia="Times New Roman"/>
        </w:rPr>
        <w:t>. It will also suggest how these different approaches might elucidate research projects which arise</w:t>
      </w:r>
      <w:r w:rsidR="00975118">
        <w:rPr>
          <w:rFonts w:eastAsia="Times New Roman"/>
        </w:rPr>
        <w:t xml:space="preserve"> from</w:t>
      </w:r>
      <w:r>
        <w:rPr>
          <w:rFonts w:eastAsia="Times New Roman"/>
        </w:rPr>
        <w:t xml:space="preserve"> different contexts, using mainly qualitative techniques of analysis. </w:t>
      </w:r>
    </w:p>
    <w:p w:rsidR="00975118" w:rsidRDefault="001E4B18" w:rsidP="004D783D">
      <w:pPr>
        <w:spacing w:line="240" w:lineRule="atLeast"/>
        <w:rPr>
          <w:rFonts w:eastAsia="Times New Roman"/>
        </w:rPr>
      </w:pPr>
      <w:r>
        <w:rPr>
          <w:rFonts w:eastAsia="Times New Roman"/>
        </w:rPr>
        <w:t>T</w:t>
      </w:r>
      <w:r w:rsidRPr="009F65A7">
        <w:rPr>
          <w:rFonts w:eastAsia="Times New Roman"/>
        </w:rPr>
        <w:t xml:space="preserve">he workshop </w:t>
      </w:r>
      <w:r>
        <w:rPr>
          <w:rFonts w:eastAsia="Times New Roman"/>
        </w:rPr>
        <w:t xml:space="preserve">will explore the technical aspects of one or two approaches to analysing discourse in more detail. Participants will then work in groups with a number of sample texts in order get some hands-on experience of what insights a discourse analytic approach can yield from both the data. The outcome of the </w:t>
      </w:r>
      <w:proofErr w:type="spellStart"/>
      <w:r>
        <w:rPr>
          <w:rFonts w:eastAsia="Times New Roman"/>
        </w:rPr>
        <w:t>groupwork</w:t>
      </w:r>
      <w:proofErr w:type="spellEnd"/>
      <w:r>
        <w:rPr>
          <w:rFonts w:eastAsia="Times New Roman"/>
        </w:rPr>
        <w:t xml:space="preserve"> will be shared in a plenary discussion of how discourse analysis can best benefit your own research</w:t>
      </w:r>
      <w:r w:rsidR="004D783D">
        <w:rPr>
          <w:rFonts w:eastAsia="Times New Roman"/>
        </w:rPr>
        <w:t>.</w:t>
      </w:r>
    </w:p>
    <w:p w:rsidR="001E4B18" w:rsidRDefault="001E4B18" w:rsidP="00975118">
      <w:pPr>
        <w:spacing w:line="23" w:lineRule="atLeast"/>
        <w:rPr>
          <w:rFonts w:eastAsia="Times New Roman"/>
        </w:rPr>
      </w:pPr>
      <w:r w:rsidRPr="009F65A7">
        <w:rPr>
          <w:rFonts w:eastAsia="Times New Roman"/>
        </w:rPr>
        <w:t>Pre-readings</w:t>
      </w:r>
    </w:p>
    <w:p w:rsidR="001E4B18" w:rsidRDefault="001E4B18" w:rsidP="004D783D">
      <w:pPr>
        <w:spacing w:before="100" w:beforeAutospacing="1" w:line="23" w:lineRule="atLeast"/>
        <w:ind w:left="284" w:hanging="284"/>
        <w:rPr>
          <w:rFonts w:eastAsia="Times New Roman"/>
        </w:rPr>
      </w:pPr>
      <w:proofErr w:type="spellStart"/>
      <w:proofErr w:type="gramStart"/>
      <w:r>
        <w:rPr>
          <w:color w:val="000000"/>
          <w:szCs w:val="24"/>
        </w:rPr>
        <w:t>Benwell</w:t>
      </w:r>
      <w:proofErr w:type="spellEnd"/>
      <w:r>
        <w:rPr>
          <w:color w:val="000000"/>
          <w:szCs w:val="24"/>
        </w:rPr>
        <w:t xml:space="preserve">, B.M. &amp; </w:t>
      </w:r>
      <w:proofErr w:type="spellStart"/>
      <w:r>
        <w:rPr>
          <w:color w:val="000000"/>
          <w:szCs w:val="24"/>
        </w:rPr>
        <w:t>Stokoe</w:t>
      </w:r>
      <w:proofErr w:type="spellEnd"/>
      <w:r>
        <w:rPr>
          <w:color w:val="000000"/>
          <w:szCs w:val="24"/>
        </w:rPr>
        <w:t>, E. (2008).</w:t>
      </w:r>
      <w:proofErr w:type="gramEnd"/>
      <w:r>
        <w:rPr>
          <w:color w:val="000000"/>
          <w:szCs w:val="24"/>
        </w:rPr>
        <w:t xml:space="preserve"> </w:t>
      </w:r>
      <w:hyperlink r:id="rId8" w:history="1">
        <w:proofErr w:type="gramStart"/>
        <w:r w:rsidRPr="009E0255">
          <w:rPr>
            <w:rStyle w:val="Hyperlink"/>
            <w:bCs/>
            <w:i/>
            <w:iCs/>
            <w:color w:val="000000"/>
            <w:szCs w:val="24"/>
            <w:u w:val="none"/>
          </w:rPr>
          <w:t>Discourse and identity</w:t>
        </w:r>
      </w:hyperlink>
      <w:r w:rsidRPr="009E0255">
        <w:rPr>
          <w:color w:val="000000"/>
          <w:szCs w:val="24"/>
        </w:rPr>
        <w:t>.</w:t>
      </w:r>
      <w:proofErr w:type="gramEnd"/>
      <w:r>
        <w:rPr>
          <w:color w:val="000000"/>
          <w:szCs w:val="24"/>
        </w:rPr>
        <w:t xml:space="preserve"> Edinburgh: Edinburgh University Press (At least </w:t>
      </w:r>
      <w:r>
        <w:rPr>
          <w:rFonts w:eastAsia="Times New Roman"/>
        </w:rPr>
        <w:t>Chapter 2 ‘Conversational identities’ or Chapter 3 ‘Institutional Identities’).</w:t>
      </w:r>
    </w:p>
    <w:p w:rsidR="001E4B18" w:rsidRDefault="001E4B18" w:rsidP="004D783D">
      <w:pPr>
        <w:spacing w:before="100" w:beforeAutospacing="1" w:line="23" w:lineRule="atLeast"/>
        <w:ind w:left="284" w:hanging="284"/>
        <w:rPr>
          <w:rFonts w:eastAsia="Times New Roman"/>
        </w:rPr>
      </w:pPr>
      <w:proofErr w:type="spellStart"/>
      <w:r w:rsidRPr="00535AAA">
        <w:rPr>
          <w:rFonts w:eastAsia="Times New Roman"/>
        </w:rPr>
        <w:t>Wetherell</w:t>
      </w:r>
      <w:proofErr w:type="spellEnd"/>
      <w:r>
        <w:rPr>
          <w:rFonts w:eastAsia="Times New Roman"/>
        </w:rPr>
        <w:t>,</w:t>
      </w:r>
      <w:r w:rsidRPr="00535AAA">
        <w:rPr>
          <w:rFonts w:eastAsia="Times New Roman"/>
        </w:rPr>
        <w:t xml:space="preserve"> </w:t>
      </w:r>
      <w:r>
        <w:rPr>
          <w:rFonts w:eastAsia="Times New Roman"/>
        </w:rPr>
        <w:t>M.</w:t>
      </w:r>
      <w:r w:rsidRPr="00535AAA">
        <w:rPr>
          <w:rFonts w:eastAsia="Times New Roman"/>
        </w:rPr>
        <w:t>, S</w:t>
      </w:r>
      <w:r>
        <w:rPr>
          <w:rFonts w:eastAsia="Times New Roman"/>
        </w:rPr>
        <w:t>.</w:t>
      </w:r>
      <w:r w:rsidRPr="00535AAA">
        <w:rPr>
          <w:rFonts w:eastAsia="Times New Roman"/>
        </w:rPr>
        <w:t xml:space="preserve"> Taylor and S</w:t>
      </w:r>
      <w:r>
        <w:rPr>
          <w:rFonts w:eastAsia="Times New Roman"/>
        </w:rPr>
        <w:t>.</w:t>
      </w:r>
      <w:r w:rsidRPr="00535AAA">
        <w:rPr>
          <w:rFonts w:eastAsia="Times New Roman"/>
        </w:rPr>
        <w:t xml:space="preserve"> Yates</w:t>
      </w:r>
      <w:r>
        <w:rPr>
          <w:rFonts w:eastAsia="Times New Roman"/>
        </w:rPr>
        <w:t xml:space="preserve"> (</w:t>
      </w:r>
      <w:proofErr w:type="gramStart"/>
      <w:r>
        <w:rPr>
          <w:rFonts w:eastAsia="Times New Roman"/>
        </w:rPr>
        <w:t>eds</w:t>
      </w:r>
      <w:proofErr w:type="gramEnd"/>
      <w:r>
        <w:rPr>
          <w:rFonts w:eastAsia="Times New Roman"/>
        </w:rPr>
        <w:t>.)</w:t>
      </w:r>
      <w:r w:rsidRPr="00535AAA">
        <w:rPr>
          <w:rFonts w:eastAsia="Times New Roman"/>
        </w:rPr>
        <w:t>.</w:t>
      </w:r>
      <w:r>
        <w:rPr>
          <w:rFonts w:eastAsia="Times New Roman"/>
        </w:rPr>
        <w:t xml:space="preserve"> (</w:t>
      </w:r>
      <w:r w:rsidRPr="00535AAA">
        <w:rPr>
          <w:rFonts w:eastAsia="Times New Roman"/>
        </w:rPr>
        <w:t>2001</w:t>
      </w:r>
      <w:r>
        <w:rPr>
          <w:rFonts w:eastAsia="Times New Roman"/>
        </w:rPr>
        <w:t>)</w:t>
      </w:r>
      <w:r w:rsidRPr="00535AAA">
        <w:rPr>
          <w:rFonts w:eastAsia="Times New Roman"/>
        </w:rPr>
        <w:t>.</w:t>
      </w:r>
      <w:r>
        <w:rPr>
          <w:rFonts w:eastAsia="Times New Roman"/>
        </w:rPr>
        <w:t xml:space="preserve"> </w:t>
      </w:r>
      <w:r w:rsidRPr="00535AAA">
        <w:rPr>
          <w:rFonts w:eastAsia="Times New Roman"/>
          <w:i/>
        </w:rPr>
        <w:t>Discourse as data: a guide for analysis</w:t>
      </w:r>
      <w:r>
        <w:rPr>
          <w:rFonts w:eastAsia="Times New Roman"/>
          <w:i/>
        </w:rPr>
        <w:t xml:space="preserve">. </w:t>
      </w:r>
      <w:r w:rsidRPr="00535AAA">
        <w:rPr>
          <w:rFonts w:eastAsia="Times New Roman"/>
        </w:rPr>
        <w:t xml:space="preserve">  </w:t>
      </w:r>
      <w:proofErr w:type="gramStart"/>
      <w:r w:rsidRPr="00535AAA">
        <w:rPr>
          <w:rFonts w:eastAsia="Times New Roman"/>
        </w:rPr>
        <w:t>London :</w:t>
      </w:r>
      <w:proofErr w:type="gramEnd"/>
      <w:r w:rsidRPr="00535AAA">
        <w:rPr>
          <w:rFonts w:eastAsia="Times New Roman"/>
        </w:rPr>
        <w:t xml:space="preserve"> S</w:t>
      </w:r>
      <w:r>
        <w:rPr>
          <w:rFonts w:eastAsia="Times New Roman"/>
        </w:rPr>
        <w:t>age.</w:t>
      </w:r>
      <w:r w:rsidRPr="00535AAA">
        <w:rPr>
          <w:rFonts w:eastAsia="Times New Roman"/>
        </w:rPr>
        <w:t xml:space="preserve"> </w:t>
      </w:r>
      <w:proofErr w:type="gramStart"/>
      <w:r>
        <w:rPr>
          <w:color w:val="000000"/>
          <w:szCs w:val="24"/>
        </w:rPr>
        <w:t xml:space="preserve">(At least </w:t>
      </w:r>
      <w:r>
        <w:rPr>
          <w:rFonts w:eastAsia="Times New Roman"/>
        </w:rPr>
        <w:t>Chapter 1 ‘Locating and conducting discourse analytic research’).</w:t>
      </w:r>
      <w:proofErr w:type="gramEnd"/>
    </w:p>
    <w:p w:rsidR="001E4B18" w:rsidRDefault="001E4B18" w:rsidP="004D783D">
      <w:pPr>
        <w:spacing w:before="100" w:beforeAutospacing="1" w:line="23" w:lineRule="atLeast"/>
        <w:ind w:left="284" w:hanging="284"/>
        <w:rPr>
          <w:szCs w:val="24"/>
        </w:rPr>
      </w:pPr>
      <w:proofErr w:type="spellStart"/>
      <w:proofErr w:type="gramStart"/>
      <w:r>
        <w:rPr>
          <w:szCs w:val="24"/>
        </w:rPr>
        <w:t>Wetherell</w:t>
      </w:r>
      <w:proofErr w:type="spellEnd"/>
      <w:r>
        <w:rPr>
          <w:szCs w:val="24"/>
        </w:rPr>
        <w:t>, M. &amp; Potter, J. (1987).</w:t>
      </w:r>
      <w:proofErr w:type="gramEnd"/>
      <w:r>
        <w:rPr>
          <w:szCs w:val="24"/>
        </w:rPr>
        <w:t xml:space="preserve"> </w:t>
      </w:r>
      <w:r>
        <w:rPr>
          <w:rStyle w:val="Strong"/>
          <w:b w:val="0"/>
          <w:i/>
          <w:szCs w:val="24"/>
        </w:rPr>
        <w:t xml:space="preserve">Discourse and social </w:t>
      </w:r>
      <w:proofErr w:type="gramStart"/>
      <w:r>
        <w:rPr>
          <w:rStyle w:val="Strong"/>
          <w:b w:val="0"/>
          <w:i/>
          <w:szCs w:val="24"/>
        </w:rPr>
        <w:t>psychology :</w:t>
      </w:r>
      <w:proofErr w:type="gramEnd"/>
      <w:r>
        <w:rPr>
          <w:rStyle w:val="Strong"/>
          <w:b w:val="0"/>
          <w:i/>
          <w:szCs w:val="24"/>
        </w:rPr>
        <w:t xml:space="preserve"> beyond attitudes and behaviour</w:t>
      </w:r>
      <w:r>
        <w:rPr>
          <w:rStyle w:val="Strong"/>
          <w:b w:val="0"/>
          <w:szCs w:val="24"/>
        </w:rPr>
        <w:t xml:space="preserve">. </w:t>
      </w:r>
      <w:r>
        <w:rPr>
          <w:szCs w:val="24"/>
        </w:rPr>
        <w:t xml:space="preserve">London:  Sage. </w:t>
      </w:r>
    </w:p>
    <w:p w:rsidR="001E4B18" w:rsidRDefault="001E4B18" w:rsidP="00975118"/>
    <w:p w:rsidR="00A8638F" w:rsidRDefault="00A8638F" w:rsidP="00975118"/>
    <w:p w:rsidR="001E4B18" w:rsidRPr="001E4B18" w:rsidRDefault="001E4B18" w:rsidP="001E4B18">
      <w:pPr>
        <w:ind w:firstLine="426"/>
        <w:rPr>
          <w:rFonts w:asciiTheme="minorHAnsi" w:eastAsiaTheme="minorHAnsi" w:hAnsiTheme="minorHAnsi" w:cstheme="minorBidi"/>
        </w:rPr>
      </w:pPr>
      <w:r w:rsidRPr="001E4B18">
        <w:rPr>
          <w:rFonts w:asciiTheme="minorHAnsi" w:eastAsiaTheme="minorHAnsi" w:hAnsiTheme="minorHAnsi" w:cstheme="minorBidi"/>
        </w:rPr>
        <w:t xml:space="preserve">8. Visual methods – Alice </w:t>
      </w:r>
      <w:proofErr w:type="spellStart"/>
      <w:r w:rsidRPr="001E4B18">
        <w:rPr>
          <w:rFonts w:asciiTheme="minorHAnsi" w:eastAsiaTheme="minorHAnsi" w:hAnsiTheme="minorHAnsi" w:cstheme="minorBidi"/>
        </w:rPr>
        <w:t>Mah</w:t>
      </w:r>
      <w:proofErr w:type="spellEnd"/>
    </w:p>
    <w:p w:rsidR="001E4B18" w:rsidRPr="001E4B18" w:rsidRDefault="001E4B18" w:rsidP="001E4B18">
      <w:pPr>
        <w:rPr>
          <w:rFonts w:asciiTheme="minorHAnsi" w:eastAsiaTheme="minorHAnsi" w:hAnsiTheme="minorHAnsi" w:cstheme="minorBidi"/>
        </w:rPr>
      </w:pPr>
      <w:r w:rsidRPr="001E4B18">
        <w:rPr>
          <w:rFonts w:asciiTheme="minorHAnsi" w:eastAsiaTheme="minorHAnsi" w:hAnsiTheme="minorHAnsi" w:cstheme="minorBidi"/>
        </w:rPr>
        <w:t xml:space="preserve">This session will explore the use of visual methods in qualitative research, focusing in particular on producing images in social research, creating visual diaries, conducting photo-elicitation interviews, analysing existing images and undertaking participatory visual methods. We will also explore the visual as an aspect of social institutions and social relationships through the example of domestic photography. Finally, we will discuss some of the methodological challenges and ethical dilemmas of using visual methods, and possibilities for combining visual methods with other research methods.  </w:t>
      </w:r>
    </w:p>
    <w:p w:rsidR="001E4B18" w:rsidRPr="001E4B18" w:rsidRDefault="001E4B18" w:rsidP="001E4B18">
      <w:pPr>
        <w:rPr>
          <w:rFonts w:asciiTheme="minorHAnsi" w:eastAsiaTheme="minorHAnsi" w:hAnsiTheme="minorHAnsi" w:cstheme="minorBidi"/>
        </w:rPr>
      </w:pPr>
      <w:r w:rsidRPr="001E4B18">
        <w:rPr>
          <w:rFonts w:asciiTheme="minorHAnsi" w:eastAsiaTheme="minorHAnsi" w:hAnsiTheme="minorHAnsi" w:cstheme="minorBidi"/>
        </w:rPr>
        <w:t>In preparation for the workshop, students are asked to bring images (personal photographs, images from magazines, digital images, reproductions of art, et al) for visual analysis, practical exercises and discussions in small groups. What insights can the production and/or analysis of visual materials contribute to our understanding of the social world? What disadvantages does their use have?</w:t>
      </w:r>
    </w:p>
    <w:p w:rsidR="001E4B18" w:rsidRPr="001E4B18" w:rsidRDefault="001E4B18" w:rsidP="001E4B18">
      <w:pPr>
        <w:rPr>
          <w:rFonts w:asciiTheme="minorHAnsi" w:eastAsiaTheme="minorHAnsi" w:hAnsiTheme="minorHAnsi" w:cstheme="minorBidi"/>
        </w:rPr>
      </w:pPr>
      <w:r w:rsidRPr="001E4B18">
        <w:rPr>
          <w:rFonts w:asciiTheme="minorHAnsi" w:eastAsiaTheme="minorHAnsi" w:hAnsiTheme="minorHAnsi" w:cstheme="minorBidi"/>
        </w:rPr>
        <w:t>Pre-readings</w:t>
      </w:r>
    </w:p>
    <w:p w:rsidR="001E4B18" w:rsidRPr="001E4B18" w:rsidRDefault="001E4B18" w:rsidP="004D783D">
      <w:pPr>
        <w:ind w:left="284" w:hanging="284"/>
        <w:rPr>
          <w:rFonts w:asciiTheme="minorHAnsi" w:eastAsiaTheme="minorHAnsi" w:hAnsiTheme="minorHAnsi" w:cstheme="minorBidi"/>
        </w:rPr>
      </w:pPr>
      <w:r w:rsidRPr="001E4B18">
        <w:rPr>
          <w:rFonts w:asciiTheme="minorHAnsi" w:eastAsiaTheme="minorHAnsi" w:hAnsiTheme="minorHAnsi" w:cstheme="minorBidi"/>
        </w:rPr>
        <w:t xml:space="preserve">Knowles, C and P. </w:t>
      </w:r>
      <w:proofErr w:type="spellStart"/>
      <w:r w:rsidRPr="001E4B18">
        <w:rPr>
          <w:rFonts w:asciiTheme="minorHAnsi" w:eastAsiaTheme="minorHAnsi" w:hAnsiTheme="minorHAnsi" w:cstheme="minorBidi"/>
        </w:rPr>
        <w:t>Sweetman</w:t>
      </w:r>
      <w:proofErr w:type="spellEnd"/>
      <w:r w:rsidRPr="001E4B18">
        <w:rPr>
          <w:rFonts w:asciiTheme="minorHAnsi" w:eastAsiaTheme="minorHAnsi" w:hAnsiTheme="minorHAnsi" w:cstheme="minorBidi"/>
        </w:rPr>
        <w:t xml:space="preserve"> (</w:t>
      </w:r>
      <w:proofErr w:type="spellStart"/>
      <w:proofErr w:type="gramStart"/>
      <w:r w:rsidRPr="001E4B18">
        <w:rPr>
          <w:rFonts w:asciiTheme="minorHAnsi" w:eastAsiaTheme="minorHAnsi" w:hAnsiTheme="minorHAnsi" w:cstheme="minorBidi"/>
        </w:rPr>
        <w:t>eds</w:t>
      </w:r>
      <w:proofErr w:type="spellEnd"/>
      <w:proofErr w:type="gramEnd"/>
      <w:r w:rsidRPr="001E4B18">
        <w:rPr>
          <w:rFonts w:asciiTheme="minorHAnsi" w:eastAsiaTheme="minorHAnsi" w:hAnsiTheme="minorHAnsi" w:cstheme="minorBidi"/>
        </w:rPr>
        <w:t xml:space="preserve">) (2004). </w:t>
      </w:r>
      <w:r w:rsidRPr="001E4B18">
        <w:rPr>
          <w:rFonts w:asciiTheme="minorHAnsi" w:eastAsiaTheme="minorHAnsi" w:hAnsiTheme="minorHAnsi" w:cstheme="minorBidi"/>
          <w:i/>
        </w:rPr>
        <w:t xml:space="preserve">Picturing the Social Landscape, </w:t>
      </w:r>
      <w:r w:rsidRPr="001E4B18">
        <w:rPr>
          <w:rFonts w:asciiTheme="minorHAnsi" w:eastAsiaTheme="minorHAnsi" w:hAnsiTheme="minorHAnsi" w:cstheme="minorBidi"/>
        </w:rPr>
        <w:t xml:space="preserve">New York and London: </w:t>
      </w:r>
      <w:proofErr w:type="spellStart"/>
      <w:r w:rsidRPr="001E4B18">
        <w:rPr>
          <w:rFonts w:asciiTheme="minorHAnsi" w:eastAsiaTheme="minorHAnsi" w:hAnsiTheme="minorHAnsi" w:cstheme="minorBidi"/>
        </w:rPr>
        <w:t>Routledge</w:t>
      </w:r>
      <w:proofErr w:type="spellEnd"/>
      <w:r w:rsidRPr="001E4B18">
        <w:rPr>
          <w:rFonts w:asciiTheme="minorHAnsi" w:eastAsiaTheme="minorHAnsi" w:hAnsiTheme="minorHAnsi" w:cstheme="minorBidi"/>
        </w:rPr>
        <w:t>. Especially chapter 1: introduction (available electronically as an e-book through the library catalogue).</w:t>
      </w:r>
    </w:p>
    <w:p w:rsidR="001E4B18" w:rsidRPr="001E4B18" w:rsidRDefault="001E4B18" w:rsidP="004D783D">
      <w:pPr>
        <w:ind w:left="284" w:hanging="284"/>
        <w:rPr>
          <w:rFonts w:asciiTheme="minorHAnsi" w:eastAsiaTheme="minorHAnsi" w:hAnsiTheme="minorHAnsi" w:cstheme="minorBidi"/>
        </w:rPr>
      </w:pPr>
      <w:proofErr w:type="gramStart"/>
      <w:r w:rsidRPr="001E4B18">
        <w:rPr>
          <w:rFonts w:asciiTheme="minorHAnsi" w:eastAsiaTheme="minorHAnsi" w:hAnsiTheme="minorHAnsi" w:cstheme="minorBidi"/>
        </w:rPr>
        <w:lastRenderedPageBreak/>
        <w:t>Rose</w:t>
      </w:r>
      <w:proofErr w:type="gramEnd"/>
      <w:r w:rsidRPr="001E4B18">
        <w:rPr>
          <w:rFonts w:asciiTheme="minorHAnsi" w:eastAsiaTheme="minorHAnsi" w:hAnsiTheme="minorHAnsi" w:cstheme="minorBidi"/>
        </w:rPr>
        <w:t xml:space="preserve">, G. (2003). ‘Family Photographs and Domestic </w:t>
      </w:r>
      <w:proofErr w:type="spellStart"/>
      <w:r w:rsidRPr="001E4B18">
        <w:rPr>
          <w:rFonts w:asciiTheme="minorHAnsi" w:eastAsiaTheme="minorHAnsi" w:hAnsiTheme="minorHAnsi" w:cstheme="minorBidi"/>
        </w:rPr>
        <w:t>Spacings</w:t>
      </w:r>
      <w:proofErr w:type="spellEnd"/>
      <w:r w:rsidRPr="001E4B18">
        <w:rPr>
          <w:rFonts w:asciiTheme="minorHAnsi" w:eastAsiaTheme="minorHAnsi" w:hAnsiTheme="minorHAnsi" w:cstheme="minorBidi"/>
        </w:rPr>
        <w:t xml:space="preserve">: A Case Study’ </w:t>
      </w:r>
      <w:r w:rsidRPr="001E4B18">
        <w:rPr>
          <w:rFonts w:asciiTheme="minorHAnsi" w:eastAsiaTheme="minorHAnsi" w:hAnsiTheme="minorHAnsi" w:cstheme="minorBidi"/>
          <w:i/>
        </w:rPr>
        <w:t>Transactions of the institute of British Geographers</w:t>
      </w:r>
      <w:r w:rsidRPr="001E4B18">
        <w:rPr>
          <w:rFonts w:asciiTheme="minorHAnsi" w:eastAsiaTheme="minorHAnsi" w:hAnsiTheme="minorHAnsi" w:cstheme="minorBidi"/>
        </w:rPr>
        <w:t xml:space="preserve"> 28 (1): 1-18. </w:t>
      </w:r>
    </w:p>
    <w:p w:rsidR="001E4B18" w:rsidRPr="001E4B18" w:rsidRDefault="001E4B18" w:rsidP="004D783D">
      <w:pPr>
        <w:ind w:left="284" w:hanging="284"/>
        <w:rPr>
          <w:rFonts w:asciiTheme="minorHAnsi" w:eastAsiaTheme="minorHAnsi" w:hAnsiTheme="minorHAnsi" w:cstheme="minorBidi"/>
        </w:rPr>
      </w:pPr>
      <w:r w:rsidRPr="001E4B18">
        <w:rPr>
          <w:rFonts w:asciiTheme="minorHAnsi" w:eastAsiaTheme="minorHAnsi" w:hAnsiTheme="minorHAnsi" w:cstheme="minorBidi"/>
        </w:rPr>
        <w:t>Wright, C.Y. et al (2010). ‘Visual research methods: using cameras to empower socially excluded black youth’,</w:t>
      </w:r>
      <w:r w:rsidRPr="001E4B18">
        <w:rPr>
          <w:rFonts w:asciiTheme="minorHAnsi" w:eastAsiaTheme="minorHAnsi" w:hAnsiTheme="minorHAnsi" w:cstheme="minorBidi"/>
          <w:i/>
        </w:rPr>
        <w:t xml:space="preserve"> Sociology</w:t>
      </w:r>
      <w:r w:rsidRPr="001E4B18">
        <w:rPr>
          <w:rFonts w:asciiTheme="minorHAnsi" w:eastAsiaTheme="minorHAnsi" w:hAnsiTheme="minorHAnsi" w:cstheme="minorBidi"/>
        </w:rPr>
        <w:t>, 44 (3): 541-558.</w:t>
      </w:r>
    </w:p>
    <w:p w:rsidR="009F65A7" w:rsidRDefault="009F65A7" w:rsidP="00A8638F"/>
    <w:sectPr w:rsidR="009F65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A24A1"/>
    <w:multiLevelType w:val="hybridMultilevel"/>
    <w:tmpl w:val="6742D772"/>
    <w:lvl w:ilvl="0" w:tplc="56D24ED2">
      <w:start w:val="4"/>
      <w:numFmt w:val="decimal"/>
      <w:lvlText w:val="%1."/>
      <w:lvlJc w:val="left"/>
      <w:pPr>
        <w:ind w:left="1080" w:hanging="360"/>
      </w:pPr>
      <w:rPr>
        <w:rFonts w:ascii="Calibri" w:hAnsi="Calibri"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FFA0EA2"/>
    <w:multiLevelType w:val="hybridMultilevel"/>
    <w:tmpl w:val="463A8B40"/>
    <w:lvl w:ilvl="0" w:tplc="ECD07FD4">
      <w:start w:val="4"/>
      <w:numFmt w:val="decimal"/>
      <w:lvlText w:val="%1."/>
      <w:lvlJc w:val="left"/>
      <w:pPr>
        <w:ind w:left="720" w:hanging="360"/>
      </w:pPr>
      <w:rPr>
        <w:rFonts w:ascii="Calibri" w:hAnsi="Calibri"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7504F05"/>
    <w:multiLevelType w:val="hybridMultilevel"/>
    <w:tmpl w:val="6346DC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0207AD3"/>
    <w:multiLevelType w:val="hybridMultilevel"/>
    <w:tmpl w:val="A44A168C"/>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D85"/>
    <w:rsid w:val="00123CC7"/>
    <w:rsid w:val="001C38F6"/>
    <w:rsid w:val="001E4B18"/>
    <w:rsid w:val="00235720"/>
    <w:rsid w:val="00295700"/>
    <w:rsid w:val="002C22DF"/>
    <w:rsid w:val="003A61A4"/>
    <w:rsid w:val="004D783D"/>
    <w:rsid w:val="005D71EC"/>
    <w:rsid w:val="00675328"/>
    <w:rsid w:val="006828F4"/>
    <w:rsid w:val="007E0048"/>
    <w:rsid w:val="009024DA"/>
    <w:rsid w:val="00975118"/>
    <w:rsid w:val="00975581"/>
    <w:rsid w:val="009F65A7"/>
    <w:rsid w:val="00A8638F"/>
    <w:rsid w:val="00A9557A"/>
    <w:rsid w:val="00AA4E30"/>
    <w:rsid w:val="00AB5134"/>
    <w:rsid w:val="00AD61A1"/>
    <w:rsid w:val="00BD5CE9"/>
    <w:rsid w:val="00C763B6"/>
    <w:rsid w:val="00CF70C5"/>
    <w:rsid w:val="00D67F20"/>
    <w:rsid w:val="00D84BE8"/>
    <w:rsid w:val="00DB1AA1"/>
    <w:rsid w:val="00DC4D85"/>
    <w:rsid w:val="00E5281A"/>
    <w:rsid w:val="00F61B64"/>
    <w:rsid w:val="00F673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D8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71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5134"/>
    <w:pPr>
      <w:ind w:left="720"/>
      <w:contextualSpacing/>
    </w:pPr>
  </w:style>
  <w:style w:type="character" w:styleId="Hyperlink">
    <w:name w:val="Hyperlink"/>
    <w:basedOn w:val="DefaultParagraphFont"/>
    <w:uiPriority w:val="99"/>
    <w:unhideWhenUsed/>
    <w:rsid w:val="007E0048"/>
    <w:rPr>
      <w:color w:val="0000FF" w:themeColor="hyperlink"/>
      <w:u w:val="single"/>
    </w:rPr>
  </w:style>
  <w:style w:type="paragraph" w:styleId="BalloonText">
    <w:name w:val="Balloon Text"/>
    <w:basedOn w:val="Normal"/>
    <w:link w:val="BalloonTextChar"/>
    <w:uiPriority w:val="99"/>
    <w:semiHidden/>
    <w:unhideWhenUsed/>
    <w:rsid w:val="00D84B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BE8"/>
    <w:rPr>
      <w:rFonts w:ascii="Tahoma" w:eastAsia="Calibri" w:hAnsi="Tahoma" w:cs="Tahoma"/>
      <w:sz w:val="16"/>
      <w:szCs w:val="16"/>
    </w:rPr>
  </w:style>
  <w:style w:type="character" w:styleId="Strong">
    <w:name w:val="Strong"/>
    <w:basedOn w:val="DefaultParagraphFont"/>
    <w:qFormat/>
    <w:rsid w:val="001E4B18"/>
    <w:rPr>
      <w:b/>
      <w:bCs/>
    </w:rPr>
  </w:style>
  <w:style w:type="character" w:customStyle="1" w:styleId="cit-auth">
    <w:name w:val="cit-auth"/>
    <w:basedOn w:val="DefaultParagraphFont"/>
    <w:rsid w:val="00975581"/>
  </w:style>
  <w:style w:type="character" w:customStyle="1" w:styleId="cit-name-surname">
    <w:name w:val="cit-name-surname"/>
    <w:basedOn w:val="DefaultParagraphFont"/>
    <w:rsid w:val="00975581"/>
  </w:style>
  <w:style w:type="character" w:customStyle="1" w:styleId="cit-name-given-names">
    <w:name w:val="cit-name-given-names"/>
    <w:basedOn w:val="DefaultParagraphFont"/>
    <w:rsid w:val="00975581"/>
  </w:style>
  <w:style w:type="character" w:styleId="HTMLCite">
    <w:name w:val="HTML Cite"/>
    <w:basedOn w:val="DefaultParagraphFont"/>
    <w:uiPriority w:val="99"/>
    <w:semiHidden/>
    <w:unhideWhenUsed/>
    <w:rsid w:val="00975581"/>
    <w:rPr>
      <w:i/>
      <w:iCs/>
    </w:rPr>
  </w:style>
  <w:style w:type="character" w:customStyle="1" w:styleId="cit-pub-date">
    <w:name w:val="cit-pub-date"/>
    <w:basedOn w:val="DefaultParagraphFont"/>
    <w:rsid w:val="00975581"/>
  </w:style>
  <w:style w:type="character" w:customStyle="1" w:styleId="cit-article-title">
    <w:name w:val="cit-article-title"/>
    <w:basedOn w:val="DefaultParagraphFont"/>
    <w:rsid w:val="00975581"/>
  </w:style>
  <w:style w:type="character" w:customStyle="1" w:styleId="cit-vol">
    <w:name w:val="cit-vol"/>
    <w:basedOn w:val="DefaultParagraphFont"/>
    <w:rsid w:val="00975581"/>
  </w:style>
  <w:style w:type="character" w:customStyle="1" w:styleId="cit-fpage">
    <w:name w:val="cit-fpage"/>
    <w:basedOn w:val="DefaultParagraphFont"/>
    <w:rsid w:val="00975581"/>
  </w:style>
  <w:style w:type="character" w:customStyle="1" w:styleId="cit-lpage">
    <w:name w:val="cit-lpage"/>
    <w:basedOn w:val="DefaultParagraphFont"/>
    <w:rsid w:val="009755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D8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D71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5134"/>
    <w:pPr>
      <w:ind w:left="720"/>
      <w:contextualSpacing/>
    </w:pPr>
  </w:style>
  <w:style w:type="character" w:styleId="Hyperlink">
    <w:name w:val="Hyperlink"/>
    <w:basedOn w:val="DefaultParagraphFont"/>
    <w:uiPriority w:val="99"/>
    <w:unhideWhenUsed/>
    <w:rsid w:val="007E0048"/>
    <w:rPr>
      <w:color w:val="0000FF" w:themeColor="hyperlink"/>
      <w:u w:val="single"/>
    </w:rPr>
  </w:style>
  <w:style w:type="paragraph" w:styleId="BalloonText">
    <w:name w:val="Balloon Text"/>
    <w:basedOn w:val="Normal"/>
    <w:link w:val="BalloonTextChar"/>
    <w:uiPriority w:val="99"/>
    <w:semiHidden/>
    <w:unhideWhenUsed/>
    <w:rsid w:val="00D84B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4BE8"/>
    <w:rPr>
      <w:rFonts w:ascii="Tahoma" w:eastAsia="Calibri" w:hAnsi="Tahoma" w:cs="Tahoma"/>
      <w:sz w:val="16"/>
      <w:szCs w:val="16"/>
    </w:rPr>
  </w:style>
  <w:style w:type="character" w:styleId="Strong">
    <w:name w:val="Strong"/>
    <w:basedOn w:val="DefaultParagraphFont"/>
    <w:qFormat/>
    <w:rsid w:val="001E4B18"/>
    <w:rPr>
      <w:b/>
      <w:bCs/>
    </w:rPr>
  </w:style>
  <w:style w:type="character" w:customStyle="1" w:styleId="cit-auth">
    <w:name w:val="cit-auth"/>
    <w:basedOn w:val="DefaultParagraphFont"/>
    <w:rsid w:val="00975581"/>
  </w:style>
  <w:style w:type="character" w:customStyle="1" w:styleId="cit-name-surname">
    <w:name w:val="cit-name-surname"/>
    <w:basedOn w:val="DefaultParagraphFont"/>
    <w:rsid w:val="00975581"/>
  </w:style>
  <w:style w:type="character" w:customStyle="1" w:styleId="cit-name-given-names">
    <w:name w:val="cit-name-given-names"/>
    <w:basedOn w:val="DefaultParagraphFont"/>
    <w:rsid w:val="00975581"/>
  </w:style>
  <w:style w:type="character" w:styleId="HTMLCite">
    <w:name w:val="HTML Cite"/>
    <w:basedOn w:val="DefaultParagraphFont"/>
    <w:uiPriority w:val="99"/>
    <w:semiHidden/>
    <w:unhideWhenUsed/>
    <w:rsid w:val="00975581"/>
    <w:rPr>
      <w:i/>
      <w:iCs/>
    </w:rPr>
  </w:style>
  <w:style w:type="character" w:customStyle="1" w:styleId="cit-pub-date">
    <w:name w:val="cit-pub-date"/>
    <w:basedOn w:val="DefaultParagraphFont"/>
    <w:rsid w:val="00975581"/>
  </w:style>
  <w:style w:type="character" w:customStyle="1" w:styleId="cit-article-title">
    <w:name w:val="cit-article-title"/>
    <w:basedOn w:val="DefaultParagraphFont"/>
    <w:rsid w:val="00975581"/>
  </w:style>
  <w:style w:type="character" w:customStyle="1" w:styleId="cit-vol">
    <w:name w:val="cit-vol"/>
    <w:basedOn w:val="DefaultParagraphFont"/>
    <w:rsid w:val="00975581"/>
  </w:style>
  <w:style w:type="character" w:customStyle="1" w:styleId="cit-fpage">
    <w:name w:val="cit-fpage"/>
    <w:basedOn w:val="DefaultParagraphFont"/>
    <w:rsid w:val="00975581"/>
  </w:style>
  <w:style w:type="character" w:customStyle="1" w:styleId="cit-lpage">
    <w:name w:val="cit-lpage"/>
    <w:basedOn w:val="DefaultParagraphFont"/>
    <w:rsid w:val="00975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0699194">
      <w:bodyDiv w:val="1"/>
      <w:marLeft w:val="-480"/>
      <w:marRight w:val="0"/>
      <w:marTop w:val="0"/>
      <w:marBottom w:val="0"/>
      <w:divBdr>
        <w:top w:val="none" w:sz="0" w:space="0" w:color="auto"/>
        <w:left w:val="none" w:sz="0" w:space="0" w:color="auto"/>
        <w:bottom w:val="none" w:sz="0" w:space="0" w:color="auto"/>
        <w:right w:val="none" w:sz="0" w:space="0" w:color="auto"/>
      </w:divBdr>
      <w:divsChild>
        <w:div w:id="1953392660">
          <w:marLeft w:val="0"/>
          <w:marRight w:val="0"/>
          <w:marTop w:val="0"/>
          <w:marBottom w:val="0"/>
          <w:divBdr>
            <w:top w:val="none" w:sz="0" w:space="0" w:color="auto"/>
            <w:left w:val="none" w:sz="0" w:space="0" w:color="auto"/>
            <w:bottom w:val="none" w:sz="0" w:space="0" w:color="auto"/>
            <w:right w:val="none" w:sz="0" w:space="0" w:color="auto"/>
          </w:divBdr>
          <w:divsChild>
            <w:div w:id="584731670">
              <w:marLeft w:val="0"/>
              <w:marRight w:val="0"/>
              <w:marTop w:val="0"/>
              <w:marBottom w:val="0"/>
              <w:divBdr>
                <w:top w:val="none" w:sz="0" w:space="0" w:color="auto"/>
                <w:left w:val="none" w:sz="0" w:space="0" w:color="auto"/>
                <w:bottom w:val="none" w:sz="0" w:space="0" w:color="auto"/>
                <w:right w:val="none" w:sz="0" w:space="0" w:color="auto"/>
              </w:divBdr>
              <w:divsChild>
                <w:div w:id="179397546">
                  <w:marLeft w:val="0"/>
                  <w:marRight w:val="0"/>
                  <w:marTop w:val="0"/>
                  <w:marBottom w:val="240"/>
                  <w:divBdr>
                    <w:top w:val="none" w:sz="0" w:space="0" w:color="auto"/>
                    <w:left w:val="none" w:sz="0" w:space="0" w:color="auto"/>
                    <w:bottom w:val="none" w:sz="0" w:space="0" w:color="auto"/>
                    <w:right w:val="none" w:sz="0" w:space="0" w:color="auto"/>
                  </w:divBdr>
                  <w:divsChild>
                    <w:div w:id="1340811020">
                      <w:marLeft w:val="0"/>
                      <w:marRight w:val="0"/>
                      <w:marTop w:val="0"/>
                      <w:marBottom w:val="0"/>
                      <w:divBdr>
                        <w:top w:val="none" w:sz="0" w:space="0" w:color="auto"/>
                        <w:left w:val="none" w:sz="0" w:space="0" w:color="auto"/>
                        <w:bottom w:val="none" w:sz="0" w:space="0" w:color="auto"/>
                        <w:right w:val="none" w:sz="0" w:space="0" w:color="auto"/>
                      </w:divBdr>
                      <w:divsChild>
                        <w:div w:id="1029793504">
                          <w:marLeft w:val="0"/>
                          <w:marRight w:val="0"/>
                          <w:marTop w:val="0"/>
                          <w:marBottom w:val="240"/>
                          <w:divBdr>
                            <w:top w:val="none" w:sz="0" w:space="0" w:color="auto"/>
                            <w:left w:val="none" w:sz="0" w:space="0" w:color="auto"/>
                            <w:bottom w:val="none" w:sz="0" w:space="0" w:color="auto"/>
                            <w:right w:val="none" w:sz="0" w:space="0" w:color="auto"/>
                          </w:divBdr>
                          <w:divsChild>
                            <w:div w:id="326860313">
                              <w:marLeft w:val="0"/>
                              <w:marRight w:val="0"/>
                              <w:marTop w:val="0"/>
                              <w:marBottom w:val="0"/>
                              <w:divBdr>
                                <w:top w:val="none" w:sz="0" w:space="0" w:color="auto"/>
                                <w:left w:val="none" w:sz="0" w:space="0" w:color="auto"/>
                                <w:bottom w:val="none" w:sz="0" w:space="0" w:color="auto"/>
                                <w:right w:val="none" w:sz="0" w:space="0" w:color="auto"/>
                              </w:divBdr>
                              <w:divsChild>
                                <w:div w:id="1575433991">
                                  <w:marLeft w:val="0"/>
                                  <w:marRight w:val="0"/>
                                  <w:marTop w:val="288"/>
                                  <w:marBottom w:val="0"/>
                                  <w:divBdr>
                                    <w:top w:val="single" w:sz="18" w:space="6" w:color="E1E9EB"/>
                                    <w:left w:val="none" w:sz="0" w:space="0" w:color="auto"/>
                                    <w:bottom w:val="none" w:sz="0" w:space="0" w:color="auto"/>
                                    <w:right w:val="none" w:sz="0" w:space="0" w:color="auto"/>
                                  </w:divBdr>
                                  <w:divsChild>
                                    <w:div w:id="1622876164">
                                      <w:marLeft w:val="0"/>
                                      <w:marRight w:val="0"/>
                                      <w:marTop w:val="120"/>
                                      <w:marBottom w:val="0"/>
                                      <w:divBdr>
                                        <w:top w:val="none" w:sz="0" w:space="0" w:color="auto"/>
                                        <w:left w:val="none" w:sz="0" w:space="0" w:color="auto"/>
                                        <w:bottom w:val="none" w:sz="0" w:space="0" w:color="auto"/>
                                        <w:right w:val="none" w:sz="0" w:space="0" w:color="auto"/>
                                      </w:divBdr>
                                      <w:divsChild>
                                        <w:div w:id="68408918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azon.co.uk/exec/obidos/ASIN/0748617507/qid=1069938855/sr=1-2/ref=sr_1_0_2/026-7439412-5932449" TargetMode="External"/><Relationship Id="rId3" Type="http://schemas.openxmlformats.org/officeDocument/2006/relationships/styles" Target="styles.xml"/><Relationship Id="rId7" Type="http://schemas.openxmlformats.org/officeDocument/2006/relationships/hyperlink" Target="http://www.socresonline.org.uk/1/1/4.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76717-1163-4049-932F-422EFF606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2079</Words>
  <Characters>11852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13904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Llewellyn, Nick</dc:creator>
  <cp:lastModifiedBy>Llewellyn, Nick</cp:lastModifiedBy>
  <cp:revision>3</cp:revision>
  <cp:lastPrinted>2011-09-06T14:18:00Z</cp:lastPrinted>
  <dcterms:created xsi:type="dcterms:W3CDTF">2012-01-09T08:53:00Z</dcterms:created>
  <dcterms:modified xsi:type="dcterms:W3CDTF">2012-01-09T11:11:00Z</dcterms:modified>
</cp:coreProperties>
</file>