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6BB2658" w14:textId="77777777" w:rsidR="00F91776" w:rsidRPr="009D2876" w:rsidRDefault="00F91776" w:rsidP="005958E5">
      <w:pPr>
        <w:jc w:val="center"/>
        <w:rPr>
          <w:rFonts w:ascii="Gill Sans MT" w:hAnsi="Gill Sans MT"/>
          <w:b/>
          <w:sz w:val="32"/>
          <w:szCs w:val="32"/>
        </w:rPr>
      </w:pPr>
      <w:bookmarkStart w:id="0" w:name="_GoBack"/>
      <w:bookmarkEnd w:id="0"/>
    </w:p>
    <w:p w14:paraId="63C00508" w14:textId="77777777" w:rsidR="00F91776" w:rsidRPr="009D2876" w:rsidRDefault="00F91776" w:rsidP="005958E5">
      <w:pPr>
        <w:pStyle w:val="Heading1"/>
        <w:jc w:val="center"/>
        <w:rPr>
          <w:rFonts w:ascii="Gill Sans MT" w:hAnsi="Gill Sans MT"/>
        </w:rPr>
      </w:pPr>
    </w:p>
    <w:p w14:paraId="72F0A5CD" w14:textId="77777777" w:rsidR="00F162D2" w:rsidRPr="009D2876" w:rsidRDefault="00F162D2" w:rsidP="005958E5">
      <w:pPr>
        <w:pStyle w:val="Heading1"/>
        <w:jc w:val="center"/>
        <w:rPr>
          <w:rFonts w:ascii="Gill Sans MT" w:hAnsi="Gill Sans MT"/>
        </w:rPr>
      </w:pPr>
      <w:r w:rsidRPr="009D2876">
        <w:rPr>
          <w:rFonts w:ascii="Gill Sans MT" w:hAnsi="Gill Sans MT"/>
        </w:rPr>
        <w:t>Warwick Doctoral Training Centre</w:t>
      </w:r>
    </w:p>
    <w:p w14:paraId="1515978C" w14:textId="77777777" w:rsidR="00F162D2" w:rsidRPr="009D2876" w:rsidRDefault="00F162D2" w:rsidP="005958E5">
      <w:pPr>
        <w:pStyle w:val="Heading1"/>
        <w:jc w:val="center"/>
        <w:rPr>
          <w:rFonts w:ascii="Gill Sans MT" w:hAnsi="Gill Sans MT"/>
        </w:rPr>
      </w:pPr>
    </w:p>
    <w:p w14:paraId="786382E3" w14:textId="77777777" w:rsidR="000E48C9" w:rsidRPr="009D2876" w:rsidRDefault="00F162D2" w:rsidP="005958E5">
      <w:pPr>
        <w:pStyle w:val="Heading1"/>
        <w:jc w:val="center"/>
        <w:rPr>
          <w:rFonts w:ascii="Gill Sans MT" w:hAnsi="Gill Sans MT"/>
          <w:sz w:val="40"/>
          <w:szCs w:val="40"/>
        </w:rPr>
      </w:pPr>
      <w:r w:rsidRPr="009D2876">
        <w:rPr>
          <w:rFonts w:ascii="Gill Sans MT" w:hAnsi="Gill Sans MT"/>
          <w:sz w:val="40"/>
          <w:szCs w:val="40"/>
        </w:rPr>
        <w:t>The Practice of Social Research</w:t>
      </w:r>
    </w:p>
    <w:p w14:paraId="1CA1450A" w14:textId="77777777" w:rsidR="00F162D2" w:rsidRPr="009D2876" w:rsidRDefault="00F162D2" w:rsidP="005958E5">
      <w:pPr>
        <w:pStyle w:val="Heading1"/>
        <w:jc w:val="center"/>
        <w:rPr>
          <w:rFonts w:ascii="Gill Sans MT" w:hAnsi="Gill Sans MT"/>
        </w:rPr>
      </w:pPr>
    </w:p>
    <w:p w14:paraId="71E24CCC" w14:textId="77777777" w:rsidR="00F162D2" w:rsidRPr="009D2876" w:rsidRDefault="00F162D2" w:rsidP="005958E5">
      <w:pPr>
        <w:pStyle w:val="Heading1"/>
        <w:jc w:val="center"/>
        <w:rPr>
          <w:rFonts w:ascii="Gill Sans MT" w:hAnsi="Gill Sans MT"/>
        </w:rPr>
      </w:pPr>
      <w:r w:rsidRPr="009D2876">
        <w:rPr>
          <w:rFonts w:ascii="Gill Sans MT" w:hAnsi="Gill Sans MT"/>
        </w:rPr>
        <w:t>DTC Core Module</w:t>
      </w:r>
    </w:p>
    <w:p w14:paraId="11A928D8" w14:textId="77777777" w:rsidR="00F162D2" w:rsidRPr="009D2876" w:rsidRDefault="00F162D2" w:rsidP="005958E5">
      <w:pPr>
        <w:pStyle w:val="Heading1"/>
        <w:jc w:val="center"/>
        <w:rPr>
          <w:rFonts w:ascii="Gill Sans MT" w:hAnsi="Gill Sans MT"/>
        </w:rPr>
      </w:pPr>
    </w:p>
    <w:p w14:paraId="2190AE54" w14:textId="77777777" w:rsidR="00F162D2" w:rsidRPr="009D2876" w:rsidRDefault="00F162D2" w:rsidP="005958E5">
      <w:pPr>
        <w:pStyle w:val="Heading1"/>
        <w:jc w:val="center"/>
        <w:rPr>
          <w:rFonts w:ascii="Gill Sans MT" w:hAnsi="Gill Sans MT"/>
        </w:rPr>
      </w:pPr>
      <w:r w:rsidRPr="009D2876">
        <w:rPr>
          <w:rFonts w:ascii="Gill Sans MT" w:hAnsi="Gill Sans MT"/>
        </w:rPr>
        <w:t>Module Handbook</w:t>
      </w:r>
    </w:p>
    <w:p w14:paraId="467C8769" w14:textId="184681B1" w:rsidR="00F162D2" w:rsidRPr="009D2876" w:rsidRDefault="00F162D2" w:rsidP="005958E5">
      <w:pPr>
        <w:pStyle w:val="Heading1"/>
        <w:jc w:val="center"/>
        <w:rPr>
          <w:rFonts w:ascii="Gill Sans MT" w:hAnsi="Gill Sans MT"/>
        </w:rPr>
      </w:pPr>
      <w:r w:rsidRPr="009D2876">
        <w:rPr>
          <w:rFonts w:ascii="Gill Sans MT" w:hAnsi="Gill Sans MT"/>
        </w:rPr>
        <w:t>201</w:t>
      </w:r>
      <w:r w:rsidR="000D6258">
        <w:rPr>
          <w:rFonts w:ascii="Gill Sans MT" w:hAnsi="Gill Sans MT"/>
        </w:rPr>
        <w:t>4</w:t>
      </w:r>
      <w:r w:rsidRPr="009D2876">
        <w:rPr>
          <w:rFonts w:ascii="Gill Sans MT" w:hAnsi="Gill Sans MT"/>
        </w:rPr>
        <w:t>-1</w:t>
      </w:r>
      <w:r w:rsidR="000D6258">
        <w:rPr>
          <w:rFonts w:ascii="Gill Sans MT" w:hAnsi="Gill Sans MT"/>
        </w:rPr>
        <w:t>5</w:t>
      </w:r>
    </w:p>
    <w:p w14:paraId="32639825" w14:textId="77777777" w:rsidR="00F162D2" w:rsidRPr="009D2876" w:rsidRDefault="00F162D2" w:rsidP="005958E5">
      <w:pPr>
        <w:pStyle w:val="Heading1"/>
        <w:jc w:val="center"/>
        <w:rPr>
          <w:rFonts w:ascii="Gill Sans MT" w:hAnsi="Gill Sans MT"/>
        </w:rPr>
      </w:pPr>
    </w:p>
    <w:p w14:paraId="423BF7C0" w14:textId="77777777" w:rsidR="0018626C" w:rsidRDefault="0018626C" w:rsidP="005958E5">
      <w:pPr>
        <w:pStyle w:val="Heading1"/>
        <w:jc w:val="center"/>
        <w:rPr>
          <w:rFonts w:ascii="Gill Sans MT" w:hAnsi="Gill Sans MT"/>
        </w:rPr>
      </w:pPr>
    </w:p>
    <w:p w14:paraId="27772FA3" w14:textId="77777777" w:rsidR="00F162D2" w:rsidRPr="009D2876" w:rsidRDefault="00F162D2" w:rsidP="005958E5">
      <w:pPr>
        <w:pStyle w:val="Heading1"/>
        <w:jc w:val="center"/>
        <w:rPr>
          <w:rFonts w:ascii="Gill Sans MT" w:hAnsi="Gill Sans MT"/>
        </w:rPr>
      </w:pPr>
      <w:r w:rsidRPr="009D2876">
        <w:rPr>
          <w:rFonts w:ascii="Gill Sans MT" w:hAnsi="Gill Sans MT"/>
        </w:rPr>
        <w:t>Professor Nicholas Gane</w:t>
      </w:r>
    </w:p>
    <w:p w14:paraId="226B4899" w14:textId="1477B988" w:rsidR="00F162D2" w:rsidRPr="009D2876" w:rsidRDefault="00F162D2" w:rsidP="0018626C">
      <w:pPr>
        <w:pStyle w:val="Heading1"/>
        <w:jc w:val="center"/>
        <w:rPr>
          <w:rFonts w:ascii="Gill Sans MT" w:hAnsi="Gill Sans MT"/>
        </w:rPr>
      </w:pPr>
      <w:r w:rsidRPr="009D2876">
        <w:rPr>
          <w:rFonts w:ascii="Gill Sans MT" w:hAnsi="Gill Sans MT"/>
        </w:rPr>
        <w:t xml:space="preserve">Dr </w:t>
      </w:r>
      <w:r w:rsidR="000D6258">
        <w:rPr>
          <w:rFonts w:ascii="Gill Sans MT" w:hAnsi="Gill Sans MT"/>
        </w:rPr>
        <w:t>Eric Jensen</w:t>
      </w:r>
    </w:p>
    <w:p w14:paraId="35F63758" w14:textId="77777777" w:rsidR="00F162D2" w:rsidRPr="009D2876" w:rsidRDefault="00F162D2" w:rsidP="00F162D2">
      <w:pPr>
        <w:jc w:val="center"/>
        <w:rPr>
          <w:rFonts w:ascii="Gill Sans MT" w:hAnsi="Gill Sans MT"/>
        </w:rPr>
      </w:pPr>
    </w:p>
    <w:p w14:paraId="41B5EEA1" w14:textId="77777777" w:rsidR="00F162D2" w:rsidRPr="009D2876" w:rsidRDefault="00F162D2">
      <w:pPr>
        <w:rPr>
          <w:rFonts w:ascii="Gill Sans MT" w:hAnsi="Gill Sans MT"/>
        </w:rPr>
      </w:pPr>
      <w:r w:rsidRPr="009D2876">
        <w:rPr>
          <w:rFonts w:ascii="Gill Sans MT" w:hAnsi="Gill Sans MT"/>
        </w:rPr>
        <w:br w:type="page"/>
      </w:r>
    </w:p>
    <w:p w14:paraId="7B907126" w14:textId="77777777" w:rsidR="00F162D2" w:rsidRPr="00207938" w:rsidRDefault="00F162D2" w:rsidP="00207938">
      <w:pPr>
        <w:pStyle w:val="Heading2"/>
        <w:spacing w:line="360" w:lineRule="auto"/>
        <w:rPr>
          <w:rFonts w:ascii="Gill Sans MT" w:hAnsi="Gill Sans MT"/>
          <w:sz w:val="24"/>
          <w:szCs w:val="24"/>
        </w:rPr>
      </w:pPr>
      <w:r w:rsidRPr="00207938">
        <w:rPr>
          <w:rFonts w:ascii="Gill Sans MT" w:hAnsi="Gill Sans MT"/>
          <w:sz w:val="24"/>
          <w:szCs w:val="24"/>
        </w:rPr>
        <w:lastRenderedPageBreak/>
        <w:t>Introduction</w:t>
      </w:r>
    </w:p>
    <w:p w14:paraId="6F51B6C3" w14:textId="06CC4E38" w:rsidR="00F162D2" w:rsidRPr="00207938" w:rsidRDefault="001E6FA1" w:rsidP="00207938">
      <w:pPr>
        <w:spacing w:line="360" w:lineRule="auto"/>
        <w:rPr>
          <w:rFonts w:ascii="Gill Sans MT" w:hAnsi="Gill Sans MT"/>
          <w:szCs w:val="24"/>
        </w:rPr>
      </w:pPr>
      <w:r w:rsidRPr="00207938">
        <w:rPr>
          <w:rFonts w:ascii="Gill Sans MT" w:hAnsi="Gill Sans MT"/>
          <w:szCs w:val="24"/>
        </w:rPr>
        <w:t>This module has been designed to provide students with the opportunity to think about what it means to do a PhD in the social sciences and to discuss key facets of the practice of social research. It</w:t>
      </w:r>
      <w:r w:rsidR="00C841EC">
        <w:rPr>
          <w:rFonts w:ascii="Gill Sans MT" w:hAnsi="Gill Sans MT"/>
          <w:szCs w:val="24"/>
        </w:rPr>
        <w:t>s</w:t>
      </w:r>
      <w:r w:rsidRPr="00207938">
        <w:rPr>
          <w:rFonts w:ascii="Gill Sans MT" w:hAnsi="Gill Sans MT"/>
          <w:szCs w:val="24"/>
        </w:rPr>
        <w:t xml:space="preserve"> key aims are:</w:t>
      </w:r>
    </w:p>
    <w:p w14:paraId="2CDD4FB3" w14:textId="77777777" w:rsidR="003A619A" w:rsidRPr="00207938" w:rsidRDefault="003A619A" w:rsidP="00207938">
      <w:pPr>
        <w:pStyle w:val="ListParagraph"/>
        <w:numPr>
          <w:ilvl w:val="0"/>
          <w:numId w:val="1"/>
        </w:numPr>
        <w:spacing w:line="360" w:lineRule="auto"/>
        <w:rPr>
          <w:rFonts w:ascii="Gill Sans MT" w:eastAsia="Times New Roman" w:hAnsi="Gill Sans MT" w:cs="Arial"/>
          <w:noProof/>
          <w:szCs w:val="24"/>
        </w:rPr>
      </w:pPr>
      <w:r w:rsidRPr="00207938">
        <w:rPr>
          <w:rFonts w:ascii="Gill Sans MT" w:eastAsia="Times New Roman" w:hAnsi="Gill Sans MT" w:cs="Arial"/>
          <w:noProof/>
          <w:szCs w:val="24"/>
        </w:rPr>
        <w:t>To provide students with knowledge that will help them develop their doctoral research</w:t>
      </w:r>
    </w:p>
    <w:p w14:paraId="62484424" w14:textId="77777777" w:rsidR="00D3408F" w:rsidRDefault="003A619A" w:rsidP="00207938">
      <w:pPr>
        <w:pStyle w:val="ListParagraph"/>
        <w:numPr>
          <w:ilvl w:val="0"/>
          <w:numId w:val="1"/>
        </w:numPr>
        <w:spacing w:line="360" w:lineRule="auto"/>
        <w:rPr>
          <w:rFonts w:ascii="Gill Sans MT" w:eastAsia="Times New Roman" w:hAnsi="Gill Sans MT" w:cs="Arial"/>
          <w:noProof/>
          <w:szCs w:val="24"/>
        </w:rPr>
      </w:pPr>
      <w:r w:rsidRPr="00D3408F">
        <w:rPr>
          <w:rFonts w:ascii="Gill Sans MT" w:eastAsia="Times New Roman" w:hAnsi="Gill Sans MT" w:cs="Arial"/>
          <w:noProof/>
          <w:szCs w:val="24"/>
        </w:rPr>
        <w:t>To enable them to think about about what it means to do a PhD in the social sciences</w:t>
      </w:r>
    </w:p>
    <w:p w14:paraId="00B5635E" w14:textId="6176123C" w:rsidR="00D3408F" w:rsidRDefault="00D3408F" w:rsidP="00207938">
      <w:pPr>
        <w:pStyle w:val="ListParagraph"/>
        <w:numPr>
          <w:ilvl w:val="0"/>
          <w:numId w:val="1"/>
        </w:numPr>
        <w:spacing w:line="360" w:lineRule="auto"/>
        <w:rPr>
          <w:rFonts w:ascii="Gill Sans MT" w:eastAsia="Times New Roman" w:hAnsi="Gill Sans MT" w:cs="Arial"/>
          <w:noProof/>
          <w:szCs w:val="24"/>
        </w:rPr>
      </w:pPr>
      <w:r>
        <w:rPr>
          <w:rFonts w:ascii="Gill Sans MT" w:eastAsia="Times New Roman" w:hAnsi="Gill Sans MT" w:cs="Arial"/>
          <w:noProof/>
          <w:szCs w:val="24"/>
        </w:rPr>
        <w:t>To reflect on the possibility of combining different research methods and paradigms</w:t>
      </w:r>
    </w:p>
    <w:p w14:paraId="2FF9284C" w14:textId="31F70166" w:rsidR="00D3408F" w:rsidRPr="004957C7" w:rsidRDefault="00D3408F" w:rsidP="004957C7">
      <w:pPr>
        <w:pStyle w:val="ListParagraph"/>
        <w:numPr>
          <w:ilvl w:val="0"/>
          <w:numId w:val="1"/>
        </w:numPr>
        <w:spacing w:line="360" w:lineRule="auto"/>
        <w:rPr>
          <w:rFonts w:ascii="Gill Sans MT" w:eastAsia="Times New Roman" w:hAnsi="Gill Sans MT" w:cs="Arial"/>
          <w:noProof/>
          <w:szCs w:val="24"/>
        </w:rPr>
      </w:pPr>
      <w:r>
        <w:rPr>
          <w:rFonts w:ascii="Gill Sans MT" w:eastAsia="Times New Roman" w:hAnsi="Gill Sans MT" w:cs="Arial"/>
          <w:noProof/>
          <w:szCs w:val="24"/>
        </w:rPr>
        <w:t xml:space="preserve">To consider the ethics </w:t>
      </w:r>
      <w:r w:rsidR="009D40D6">
        <w:rPr>
          <w:rFonts w:ascii="Gill Sans MT" w:eastAsia="Times New Roman" w:hAnsi="Gill Sans MT" w:cs="Arial"/>
          <w:noProof/>
          <w:szCs w:val="24"/>
        </w:rPr>
        <w:t xml:space="preserve">of </w:t>
      </w:r>
      <w:r>
        <w:rPr>
          <w:rFonts w:ascii="Gill Sans MT" w:eastAsia="Times New Roman" w:hAnsi="Gill Sans MT" w:cs="Arial"/>
          <w:noProof/>
          <w:szCs w:val="24"/>
        </w:rPr>
        <w:t>social science research</w:t>
      </w:r>
    </w:p>
    <w:p w14:paraId="37A7A9B8" w14:textId="77777777" w:rsidR="00F162D2" w:rsidRPr="00207938" w:rsidRDefault="00F162D2" w:rsidP="00207938">
      <w:pPr>
        <w:pStyle w:val="Heading2"/>
        <w:spacing w:line="360" w:lineRule="auto"/>
        <w:rPr>
          <w:rFonts w:ascii="Gill Sans MT" w:hAnsi="Gill Sans MT"/>
          <w:sz w:val="24"/>
          <w:szCs w:val="24"/>
        </w:rPr>
      </w:pPr>
      <w:r w:rsidRPr="00207938">
        <w:rPr>
          <w:rFonts w:ascii="Gill Sans MT" w:hAnsi="Gill Sans MT"/>
          <w:sz w:val="24"/>
          <w:szCs w:val="24"/>
        </w:rPr>
        <w:t>Assessment</w:t>
      </w:r>
    </w:p>
    <w:p w14:paraId="70265765" w14:textId="15731168" w:rsidR="00AD2A62" w:rsidRPr="00E91667" w:rsidRDefault="00E91667" w:rsidP="00E91667">
      <w:pPr>
        <w:spacing w:line="360" w:lineRule="auto"/>
        <w:rPr>
          <w:rFonts w:ascii="Gill Sans MT" w:eastAsia="Times New Roman" w:hAnsi="Gill Sans MT" w:cs="Arial"/>
          <w:noProof/>
          <w:szCs w:val="24"/>
        </w:rPr>
      </w:pPr>
      <w:r>
        <w:rPr>
          <w:rFonts w:ascii="Gill Sans MT" w:eastAsia="Times New Roman" w:hAnsi="Gill Sans MT" w:cs="Arial"/>
          <w:noProof/>
          <w:szCs w:val="24"/>
        </w:rPr>
        <w:t>A 3,000 word essay. A list of title</w:t>
      </w:r>
      <w:r w:rsidR="00DC0348">
        <w:rPr>
          <w:rFonts w:ascii="Gill Sans MT" w:eastAsia="Times New Roman" w:hAnsi="Gill Sans MT" w:cs="Arial"/>
          <w:noProof/>
          <w:szCs w:val="24"/>
        </w:rPr>
        <w:t>s</w:t>
      </w:r>
      <w:r>
        <w:rPr>
          <w:rFonts w:ascii="Gill Sans MT" w:eastAsia="Times New Roman" w:hAnsi="Gill Sans MT" w:cs="Arial"/>
          <w:noProof/>
          <w:szCs w:val="24"/>
        </w:rPr>
        <w:t xml:space="preserve"> will be provided.</w:t>
      </w:r>
    </w:p>
    <w:p w14:paraId="158820BA" w14:textId="570BBAD9" w:rsidR="0063204F" w:rsidRPr="00207938" w:rsidRDefault="00AD2A62" w:rsidP="00207938">
      <w:pPr>
        <w:pStyle w:val="Heading2"/>
        <w:spacing w:line="360" w:lineRule="auto"/>
        <w:rPr>
          <w:rFonts w:ascii="Gill Sans MT" w:hAnsi="Gill Sans MT"/>
          <w:sz w:val="24"/>
          <w:szCs w:val="24"/>
        </w:rPr>
      </w:pPr>
      <w:r w:rsidRPr="00207938">
        <w:rPr>
          <w:rFonts w:ascii="Gill Sans MT" w:hAnsi="Gill Sans MT"/>
          <w:sz w:val="24"/>
          <w:szCs w:val="24"/>
        </w:rPr>
        <w:t>Some Key Books</w:t>
      </w:r>
    </w:p>
    <w:p w14:paraId="225C4A6D" w14:textId="77777777" w:rsidR="0063204F" w:rsidRPr="00207938" w:rsidRDefault="0063204F" w:rsidP="00207938">
      <w:pPr>
        <w:spacing w:line="360" w:lineRule="auto"/>
        <w:rPr>
          <w:rFonts w:ascii="Gill Sans MT" w:eastAsia="Times New Roman" w:hAnsi="Gill Sans MT" w:cs="Arial"/>
          <w:szCs w:val="24"/>
        </w:rPr>
      </w:pPr>
      <w:r w:rsidRPr="00207938">
        <w:rPr>
          <w:rFonts w:ascii="Gill Sans MT" w:eastAsia="Times New Roman" w:hAnsi="Gill Sans MT" w:cs="Arial"/>
          <w:szCs w:val="24"/>
        </w:rPr>
        <w:t xml:space="preserve">Becker, H. S. (1998). </w:t>
      </w:r>
      <w:r w:rsidRPr="00207938">
        <w:rPr>
          <w:rFonts w:ascii="Gill Sans MT" w:eastAsia="Times New Roman" w:hAnsi="Gill Sans MT" w:cs="Arial"/>
          <w:i/>
          <w:szCs w:val="24"/>
        </w:rPr>
        <w:t>Tricks of the Trade: How to Think about Your Research While You're Doing It.</w:t>
      </w:r>
      <w:r w:rsidRPr="00207938">
        <w:rPr>
          <w:rFonts w:ascii="Gill Sans MT" w:eastAsia="Times New Roman" w:hAnsi="Gill Sans MT" w:cs="Arial"/>
          <w:szCs w:val="24"/>
        </w:rPr>
        <w:t xml:space="preserve"> Chicago, University of Chicago Press.</w:t>
      </w:r>
    </w:p>
    <w:p w14:paraId="4244E58B" w14:textId="6826E7A6" w:rsidR="00FC757B" w:rsidRPr="00207938" w:rsidRDefault="0063204F" w:rsidP="00207938">
      <w:pPr>
        <w:spacing w:line="360" w:lineRule="auto"/>
        <w:rPr>
          <w:rFonts w:ascii="Gill Sans MT" w:eastAsia="Times New Roman" w:hAnsi="Gill Sans MT" w:cs="Arial"/>
          <w:szCs w:val="24"/>
        </w:rPr>
      </w:pPr>
      <w:proofErr w:type="spellStart"/>
      <w:r w:rsidRPr="00207938">
        <w:rPr>
          <w:rFonts w:ascii="Gill Sans MT" w:eastAsia="Times New Roman" w:hAnsi="Gill Sans MT" w:cs="Arial"/>
          <w:szCs w:val="24"/>
        </w:rPr>
        <w:t>Denzin</w:t>
      </w:r>
      <w:proofErr w:type="spellEnd"/>
      <w:r w:rsidRPr="00207938">
        <w:rPr>
          <w:rFonts w:ascii="Gill Sans MT" w:eastAsia="Times New Roman" w:hAnsi="Gill Sans MT" w:cs="Arial"/>
          <w:szCs w:val="24"/>
        </w:rPr>
        <w:t xml:space="preserve">, N. K. (1978). </w:t>
      </w:r>
      <w:r w:rsidRPr="00207938">
        <w:rPr>
          <w:rFonts w:ascii="Gill Sans MT" w:eastAsia="Times New Roman" w:hAnsi="Gill Sans MT" w:cs="Arial"/>
          <w:i/>
          <w:szCs w:val="24"/>
        </w:rPr>
        <w:t>The Research Act: A Theoretical Introduction to Sociological Methods.</w:t>
      </w:r>
      <w:r w:rsidRPr="00207938">
        <w:rPr>
          <w:rFonts w:ascii="Gill Sans MT" w:eastAsia="Times New Roman" w:hAnsi="Gill Sans MT" w:cs="Arial"/>
          <w:szCs w:val="24"/>
        </w:rPr>
        <w:t xml:space="preserve"> New York, McGraw-Hill</w:t>
      </w:r>
    </w:p>
    <w:p w14:paraId="19AD8B2F" w14:textId="77777777" w:rsidR="0063204F" w:rsidRDefault="0063204F" w:rsidP="00207938">
      <w:pPr>
        <w:spacing w:line="360" w:lineRule="auto"/>
        <w:rPr>
          <w:rFonts w:ascii="Gill Sans MT" w:eastAsia="Times New Roman" w:hAnsi="Gill Sans MT" w:cs="Arial"/>
          <w:noProof/>
          <w:szCs w:val="24"/>
        </w:rPr>
      </w:pPr>
      <w:r w:rsidRPr="00207938">
        <w:rPr>
          <w:rFonts w:ascii="Gill Sans MT" w:eastAsia="Times New Roman" w:hAnsi="Gill Sans MT" w:cs="Arial"/>
          <w:noProof/>
          <w:szCs w:val="24"/>
        </w:rPr>
        <w:t xml:space="preserve">Dunleavy, P. (2003). </w:t>
      </w:r>
      <w:r w:rsidRPr="00207938">
        <w:rPr>
          <w:rFonts w:ascii="Gill Sans MT" w:eastAsia="Times New Roman" w:hAnsi="Gill Sans MT" w:cs="Arial"/>
          <w:i/>
          <w:noProof/>
          <w:szCs w:val="24"/>
        </w:rPr>
        <w:t>Authoring a PhD: How to Plan, Draft, Write, and Finish a Doctoral Thesis or Dissertation.</w:t>
      </w:r>
      <w:r w:rsidRPr="00207938">
        <w:rPr>
          <w:rFonts w:ascii="Gill Sans MT" w:eastAsia="Times New Roman" w:hAnsi="Gill Sans MT" w:cs="Arial"/>
          <w:noProof/>
          <w:szCs w:val="24"/>
        </w:rPr>
        <w:t xml:space="preserve"> Basingstoke, Palgrave Macmillan.</w:t>
      </w:r>
    </w:p>
    <w:p w14:paraId="3791C98F" w14:textId="24C5F76E" w:rsidR="00FC757B" w:rsidRPr="00207938" w:rsidRDefault="005F7010" w:rsidP="00FC757B">
      <w:pPr>
        <w:spacing w:line="360" w:lineRule="auto"/>
        <w:rPr>
          <w:rFonts w:ascii="Gill Sans MT" w:eastAsia="Times New Roman" w:hAnsi="Gill Sans MT" w:cs="Arial"/>
          <w:noProof/>
          <w:szCs w:val="24"/>
        </w:rPr>
      </w:pPr>
      <w:r>
        <w:rPr>
          <w:rFonts w:ascii="Gill Sans MT" w:eastAsia="Times New Roman" w:hAnsi="Gill Sans MT" w:cs="Arial"/>
          <w:noProof/>
          <w:szCs w:val="24"/>
        </w:rPr>
        <w:t>Morgan, D. (2014)</w:t>
      </w:r>
      <w:r w:rsidR="00FC757B">
        <w:rPr>
          <w:rFonts w:ascii="Gill Sans MT" w:eastAsia="Times New Roman" w:hAnsi="Gill Sans MT" w:cs="Arial"/>
          <w:noProof/>
          <w:szCs w:val="24"/>
        </w:rPr>
        <w:t xml:space="preserve">. </w:t>
      </w:r>
      <w:r w:rsidR="00FC757B" w:rsidRPr="005F7010">
        <w:rPr>
          <w:rFonts w:ascii="Gill Sans MT" w:eastAsia="Times New Roman" w:hAnsi="Gill Sans MT" w:cs="Arial"/>
          <w:i/>
          <w:noProof/>
          <w:szCs w:val="24"/>
        </w:rPr>
        <w:t>Integrating Qualitative and Quantitative Methods: A Pragmatic Approach</w:t>
      </w:r>
      <w:r>
        <w:rPr>
          <w:rFonts w:ascii="Gill Sans MT" w:eastAsia="Times New Roman" w:hAnsi="Gill Sans MT" w:cs="Arial"/>
          <w:noProof/>
          <w:szCs w:val="24"/>
        </w:rPr>
        <w:t>. Thousand Oaks, CA: SAGE.</w:t>
      </w:r>
    </w:p>
    <w:p w14:paraId="31C15A19" w14:textId="77777777" w:rsidR="0063204F" w:rsidRPr="00207938" w:rsidRDefault="0063204F" w:rsidP="00207938">
      <w:pPr>
        <w:spacing w:line="360" w:lineRule="auto"/>
        <w:rPr>
          <w:rFonts w:ascii="Gill Sans MT" w:eastAsia="Times New Roman" w:hAnsi="Gill Sans MT" w:cs="Arial"/>
          <w:noProof/>
          <w:szCs w:val="24"/>
        </w:rPr>
      </w:pPr>
      <w:r w:rsidRPr="00207938">
        <w:rPr>
          <w:rFonts w:ascii="Gill Sans MT" w:eastAsia="Times New Roman" w:hAnsi="Gill Sans MT" w:cs="Arial"/>
          <w:noProof/>
          <w:szCs w:val="24"/>
        </w:rPr>
        <w:t xml:space="preserve">Rueschemeyer, D. (2009). </w:t>
      </w:r>
      <w:r w:rsidRPr="00207938">
        <w:rPr>
          <w:rFonts w:ascii="Gill Sans MT" w:eastAsia="Times New Roman" w:hAnsi="Gill Sans MT" w:cs="Arial"/>
          <w:i/>
          <w:noProof/>
          <w:szCs w:val="24"/>
        </w:rPr>
        <w:t>Usable Theory: Analytic Tools for Social and Political Research.</w:t>
      </w:r>
      <w:r w:rsidRPr="00207938">
        <w:rPr>
          <w:rFonts w:ascii="Gill Sans MT" w:eastAsia="Times New Roman" w:hAnsi="Gill Sans MT" w:cs="Arial"/>
          <w:noProof/>
          <w:szCs w:val="24"/>
        </w:rPr>
        <w:t xml:space="preserve"> Princeton, Princeton University Press.</w:t>
      </w:r>
    </w:p>
    <w:p w14:paraId="61AA4A9F" w14:textId="77777777" w:rsidR="0063204F" w:rsidRPr="00207938" w:rsidRDefault="0063204F" w:rsidP="00207938">
      <w:pPr>
        <w:spacing w:line="360" w:lineRule="auto"/>
        <w:rPr>
          <w:rFonts w:ascii="Gill Sans MT" w:eastAsia="Times New Roman" w:hAnsi="Gill Sans MT" w:cs="Arial"/>
          <w:noProof/>
          <w:szCs w:val="24"/>
        </w:rPr>
      </w:pPr>
      <w:r w:rsidRPr="00207938">
        <w:rPr>
          <w:rFonts w:ascii="Gill Sans MT" w:eastAsia="Times New Roman" w:hAnsi="Gill Sans MT" w:cs="Arial"/>
          <w:noProof/>
          <w:szCs w:val="24"/>
        </w:rPr>
        <w:t xml:space="preserve">Williams, Malcolm (2002) </w:t>
      </w:r>
      <w:r w:rsidRPr="00207938">
        <w:rPr>
          <w:rFonts w:ascii="Gill Sans MT" w:eastAsia="Times New Roman" w:hAnsi="Gill Sans MT" w:cs="Arial"/>
          <w:i/>
          <w:noProof/>
          <w:szCs w:val="24"/>
        </w:rPr>
        <w:t>Making Sense of Social Research</w:t>
      </w:r>
      <w:r w:rsidRPr="00207938">
        <w:rPr>
          <w:rFonts w:ascii="Gill Sans MT" w:eastAsia="Times New Roman" w:hAnsi="Gill Sans MT" w:cs="Arial"/>
          <w:noProof/>
          <w:szCs w:val="24"/>
        </w:rPr>
        <w:t>, London, Sage.</w:t>
      </w:r>
    </w:p>
    <w:p w14:paraId="5CFD91EC" w14:textId="77777777" w:rsidR="0063204F" w:rsidRDefault="0063204F" w:rsidP="00207938">
      <w:pPr>
        <w:spacing w:line="360" w:lineRule="auto"/>
        <w:rPr>
          <w:rFonts w:ascii="Gill Sans MT" w:hAnsi="Gill Sans MT"/>
          <w:szCs w:val="24"/>
        </w:rPr>
      </w:pPr>
    </w:p>
    <w:p w14:paraId="4BC066AB" w14:textId="77777777" w:rsidR="00A44D04" w:rsidRDefault="00A44D04" w:rsidP="00207938">
      <w:pPr>
        <w:spacing w:line="360" w:lineRule="auto"/>
        <w:rPr>
          <w:rFonts w:ascii="Gill Sans MT" w:hAnsi="Gill Sans MT"/>
          <w:szCs w:val="24"/>
        </w:rPr>
      </w:pPr>
    </w:p>
    <w:p w14:paraId="2F2F89FC" w14:textId="77777777" w:rsidR="00A44D04" w:rsidRDefault="00A44D04" w:rsidP="00207938">
      <w:pPr>
        <w:spacing w:line="360" w:lineRule="auto"/>
        <w:rPr>
          <w:rFonts w:ascii="Gill Sans MT" w:hAnsi="Gill Sans MT"/>
          <w:szCs w:val="24"/>
        </w:rPr>
      </w:pPr>
    </w:p>
    <w:p w14:paraId="4DCD568C" w14:textId="77777777" w:rsidR="00A44D04" w:rsidRPr="00207938" w:rsidRDefault="00A44D04" w:rsidP="00207938">
      <w:pPr>
        <w:spacing w:line="360" w:lineRule="auto"/>
        <w:rPr>
          <w:rFonts w:ascii="Gill Sans MT" w:hAnsi="Gill Sans MT"/>
          <w:szCs w:val="24"/>
        </w:rPr>
      </w:pPr>
    </w:p>
    <w:p w14:paraId="229D18AD" w14:textId="2B941755" w:rsidR="00F162D2" w:rsidRPr="00534BAF" w:rsidRDefault="00F162D2" w:rsidP="00534BAF">
      <w:pPr>
        <w:pStyle w:val="Heading2"/>
        <w:spacing w:line="360" w:lineRule="auto"/>
        <w:rPr>
          <w:rFonts w:ascii="Gill Sans MT" w:hAnsi="Gill Sans MT"/>
          <w:sz w:val="24"/>
          <w:szCs w:val="24"/>
        </w:rPr>
      </w:pPr>
      <w:r w:rsidRPr="00207938">
        <w:rPr>
          <w:rFonts w:ascii="Gill Sans MT" w:hAnsi="Gill Sans MT"/>
          <w:sz w:val="24"/>
          <w:szCs w:val="24"/>
        </w:rPr>
        <w:t>Schedule of Lectures and Seminars</w:t>
      </w:r>
    </w:p>
    <w:tbl>
      <w:tblPr>
        <w:tblStyle w:val="TableGrid"/>
        <w:tblW w:w="0" w:type="auto"/>
        <w:tblLook w:val="04A0" w:firstRow="1" w:lastRow="0" w:firstColumn="1" w:lastColumn="0" w:noHBand="0" w:noVBand="1"/>
      </w:tblPr>
      <w:tblGrid>
        <w:gridCol w:w="1384"/>
        <w:gridCol w:w="5707"/>
        <w:gridCol w:w="2151"/>
      </w:tblGrid>
      <w:tr w:rsidR="001E6FA1" w:rsidRPr="00207938" w14:paraId="36E09015" w14:textId="77777777" w:rsidTr="002F0AB9">
        <w:tc>
          <w:tcPr>
            <w:tcW w:w="1384" w:type="dxa"/>
          </w:tcPr>
          <w:p w14:paraId="7FC87312" w14:textId="21724DC7" w:rsidR="001E6FA1" w:rsidRPr="00207938" w:rsidRDefault="00B955E5" w:rsidP="00207938">
            <w:pPr>
              <w:spacing w:line="360" w:lineRule="auto"/>
              <w:rPr>
                <w:rFonts w:ascii="Gill Sans MT" w:eastAsia="Times New Roman" w:hAnsi="Gill Sans MT" w:cs="Arial"/>
                <w:szCs w:val="24"/>
              </w:rPr>
            </w:pPr>
            <w:r>
              <w:rPr>
                <w:rFonts w:ascii="Gill Sans MT" w:eastAsia="Times New Roman" w:hAnsi="Gill Sans MT" w:cs="Arial"/>
                <w:szCs w:val="24"/>
              </w:rPr>
              <w:t>Week 1</w:t>
            </w:r>
          </w:p>
        </w:tc>
        <w:tc>
          <w:tcPr>
            <w:tcW w:w="5707" w:type="dxa"/>
          </w:tcPr>
          <w:p w14:paraId="47F36BA8" w14:textId="77777777" w:rsidR="001E6FA1" w:rsidRPr="00207938" w:rsidRDefault="001E6FA1" w:rsidP="00207938">
            <w:pPr>
              <w:spacing w:line="360" w:lineRule="auto"/>
              <w:rPr>
                <w:rFonts w:ascii="Gill Sans MT" w:eastAsia="Times New Roman" w:hAnsi="Gill Sans MT" w:cs="Arial"/>
                <w:szCs w:val="24"/>
              </w:rPr>
            </w:pPr>
            <w:r w:rsidRPr="00207938">
              <w:rPr>
                <w:rFonts w:ascii="Gill Sans MT" w:eastAsia="Times New Roman" w:hAnsi="Gill Sans MT" w:cs="Arial"/>
                <w:szCs w:val="24"/>
              </w:rPr>
              <w:t>The PhD Process</w:t>
            </w:r>
          </w:p>
          <w:p w14:paraId="6075D815" w14:textId="77777777" w:rsidR="001E6FA1" w:rsidRPr="00207938" w:rsidRDefault="001E6FA1" w:rsidP="00207938">
            <w:pPr>
              <w:spacing w:line="360" w:lineRule="auto"/>
              <w:rPr>
                <w:rFonts w:ascii="Gill Sans MT" w:eastAsia="Times New Roman" w:hAnsi="Gill Sans MT" w:cs="Arial"/>
                <w:szCs w:val="24"/>
              </w:rPr>
            </w:pPr>
          </w:p>
        </w:tc>
        <w:tc>
          <w:tcPr>
            <w:tcW w:w="2151" w:type="dxa"/>
          </w:tcPr>
          <w:p w14:paraId="23EF857B" w14:textId="31152627" w:rsidR="001E6FA1" w:rsidRPr="00207938" w:rsidRDefault="000D6258" w:rsidP="00207938">
            <w:pPr>
              <w:spacing w:line="360" w:lineRule="auto"/>
              <w:rPr>
                <w:rFonts w:ascii="Gill Sans MT" w:eastAsia="Times New Roman" w:hAnsi="Gill Sans MT" w:cs="Arial"/>
                <w:szCs w:val="24"/>
              </w:rPr>
            </w:pPr>
            <w:r>
              <w:rPr>
                <w:rFonts w:ascii="Gill Sans MT" w:eastAsia="Times New Roman" w:hAnsi="Gill Sans MT" w:cs="Arial"/>
                <w:szCs w:val="24"/>
              </w:rPr>
              <w:t>Nicholas Gane</w:t>
            </w:r>
          </w:p>
        </w:tc>
      </w:tr>
      <w:tr w:rsidR="001E6FA1" w:rsidRPr="00207938" w14:paraId="58C78FD9" w14:textId="77777777" w:rsidTr="002F0AB9">
        <w:tc>
          <w:tcPr>
            <w:tcW w:w="1384" w:type="dxa"/>
          </w:tcPr>
          <w:p w14:paraId="60044BA5" w14:textId="06C525FA" w:rsidR="001E6FA1" w:rsidRPr="00207938" w:rsidRDefault="00B955E5" w:rsidP="00207938">
            <w:pPr>
              <w:spacing w:line="360" w:lineRule="auto"/>
              <w:rPr>
                <w:rFonts w:ascii="Gill Sans MT" w:eastAsia="Times New Roman" w:hAnsi="Gill Sans MT" w:cs="Arial"/>
                <w:szCs w:val="24"/>
              </w:rPr>
            </w:pPr>
            <w:r>
              <w:rPr>
                <w:rFonts w:ascii="Gill Sans MT" w:eastAsia="Times New Roman" w:hAnsi="Gill Sans MT" w:cs="Arial"/>
                <w:szCs w:val="24"/>
              </w:rPr>
              <w:t>Week 2</w:t>
            </w:r>
          </w:p>
        </w:tc>
        <w:tc>
          <w:tcPr>
            <w:tcW w:w="5707" w:type="dxa"/>
          </w:tcPr>
          <w:p w14:paraId="1FD6E6DD" w14:textId="77777777" w:rsidR="001E6FA1" w:rsidRPr="00207938" w:rsidRDefault="001E6FA1" w:rsidP="00207938">
            <w:pPr>
              <w:spacing w:line="360" w:lineRule="auto"/>
              <w:rPr>
                <w:rFonts w:ascii="Gill Sans MT" w:eastAsia="Times New Roman" w:hAnsi="Gill Sans MT" w:cs="Arial"/>
                <w:szCs w:val="24"/>
              </w:rPr>
            </w:pPr>
            <w:r w:rsidRPr="00207938">
              <w:rPr>
                <w:rFonts w:ascii="Gill Sans MT" w:eastAsia="Times New Roman" w:hAnsi="Gill Sans MT" w:cs="Arial"/>
                <w:szCs w:val="24"/>
              </w:rPr>
              <w:t>Theories and Methods</w:t>
            </w:r>
          </w:p>
          <w:p w14:paraId="126371AC" w14:textId="77777777" w:rsidR="001E6FA1" w:rsidRPr="00207938" w:rsidRDefault="001E6FA1" w:rsidP="00207938">
            <w:pPr>
              <w:spacing w:line="360" w:lineRule="auto"/>
              <w:rPr>
                <w:rFonts w:ascii="Gill Sans MT" w:eastAsia="Times New Roman" w:hAnsi="Gill Sans MT" w:cs="Arial"/>
                <w:szCs w:val="24"/>
              </w:rPr>
            </w:pPr>
          </w:p>
        </w:tc>
        <w:tc>
          <w:tcPr>
            <w:tcW w:w="2151" w:type="dxa"/>
          </w:tcPr>
          <w:p w14:paraId="0C0C8E9B" w14:textId="77777777" w:rsidR="001E6FA1" w:rsidRPr="00207938" w:rsidRDefault="0093122D" w:rsidP="00207938">
            <w:pPr>
              <w:spacing w:line="360" w:lineRule="auto"/>
              <w:rPr>
                <w:rFonts w:ascii="Gill Sans MT" w:eastAsia="Times New Roman" w:hAnsi="Gill Sans MT" w:cs="Arial"/>
                <w:szCs w:val="24"/>
              </w:rPr>
            </w:pPr>
            <w:r w:rsidRPr="00207938">
              <w:rPr>
                <w:rFonts w:ascii="Gill Sans MT" w:eastAsia="Times New Roman" w:hAnsi="Gill Sans MT" w:cs="Arial"/>
                <w:szCs w:val="24"/>
              </w:rPr>
              <w:t>Nicholas Gane</w:t>
            </w:r>
          </w:p>
        </w:tc>
      </w:tr>
      <w:tr w:rsidR="001E6FA1" w:rsidRPr="00207938" w14:paraId="135659AE" w14:textId="77777777" w:rsidTr="002F0AB9">
        <w:tc>
          <w:tcPr>
            <w:tcW w:w="1384" w:type="dxa"/>
          </w:tcPr>
          <w:p w14:paraId="35C616F3" w14:textId="77777777" w:rsidR="001E6FA1" w:rsidRDefault="00B955E5" w:rsidP="00207938">
            <w:pPr>
              <w:spacing w:line="360" w:lineRule="auto"/>
              <w:rPr>
                <w:rFonts w:ascii="Gill Sans MT" w:eastAsia="Times New Roman" w:hAnsi="Gill Sans MT" w:cs="Arial"/>
                <w:szCs w:val="24"/>
              </w:rPr>
            </w:pPr>
            <w:r>
              <w:rPr>
                <w:rFonts w:ascii="Gill Sans MT" w:eastAsia="Times New Roman" w:hAnsi="Gill Sans MT" w:cs="Arial"/>
                <w:szCs w:val="24"/>
              </w:rPr>
              <w:t>Week 3</w:t>
            </w:r>
          </w:p>
          <w:p w14:paraId="7AE652DE" w14:textId="2564979A" w:rsidR="00B955E5" w:rsidRPr="00207938" w:rsidRDefault="00B955E5" w:rsidP="00207938">
            <w:pPr>
              <w:spacing w:line="360" w:lineRule="auto"/>
              <w:rPr>
                <w:rFonts w:ascii="Gill Sans MT" w:eastAsia="Times New Roman" w:hAnsi="Gill Sans MT" w:cs="Arial"/>
                <w:szCs w:val="24"/>
              </w:rPr>
            </w:pPr>
          </w:p>
        </w:tc>
        <w:tc>
          <w:tcPr>
            <w:tcW w:w="5707" w:type="dxa"/>
          </w:tcPr>
          <w:p w14:paraId="0EB14753" w14:textId="64EAEC18" w:rsidR="001E6FA1" w:rsidRPr="00207938" w:rsidRDefault="00643A61" w:rsidP="00AA23BF">
            <w:pPr>
              <w:spacing w:line="360" w:lineRule="auto"/>
              <w:rPr>
                <w:rFonts w:ascii="Gill Sans MT" w:eastAsia="Times New Roman" w:hAnsi="Gill Sans MT" w:cs="Arial"/>
                <w:szCs w:val="24"/>
              </w:rPr>
            </w:pPr>
            <w:r w:rsidRPr="00A44D04">
              <w:rPr>
                <w:rFonts w:ascii="Gill Sans MT" w:eastAsia="Times New Roman" w:hAnsi="Gill Sans MT" w:cs="Arial"/>
                <w:szCs w:val="24"/>
              </w:rPr>
              <w:t>Combining Methods and Research Paradigms</w:t>
            </w:r>
            <w:r w:rsidRPr="00207938" w:rsidDel="00AA23BF">
              <w:rPr>
                <w:rFonts w:ascii="Gill Sans MT" w:eastAsia="Times New Roman" w:hAnsi="Gill Sans MT" w:cs="Arial"/>
                <w:szCs w:val="24"/>
              </w:rPr>
              <w:t xml:space="preserve"> </w:t>
            </w:r>
          </w:p>
        </w:tc>
        <w:tc>
          <w:tcPr>
            <w:tcW w:w="2151" w:type="dxa"/>
          </w:tcPr>
          <w:p w14:paraId="4209F705" w14:textId="23703C6C" w:rsidR="001E6FA1" w:rsidRPr="00207938" w:rsidRDefault="00643A61" w:rsidP="00207938">
            <w:pPr>
              <w:spacing w:line="360" w:lineRule="auto"/>
              <w:rPr>
                <w:rFonts w:ascii="Gill Sans MT" w:eastAsia="Times New Roman" w:hAnsi="Gill Sans MT" w:cs="Arial"/>
                <w:szCs w:val="24"/>
              </w:rPr>
            </w:pPr>
            <w:r>
              <w:rPr>
                <w:rFonts w:ascii="Gill Sans MT" w:eastAsia="Times New Roman" w:hAnsi="Gill Sans MT" w:cs="Arial"/>
                <w:szCs w:val="24"/>
              </w:rPr>
              <w:t>Eric Jensen</w:t>
            </w:r>
          </w:p>
        </w:tc>
      </w:tr>
      <w:tr w:rsidR="00B955E5" w:rsidRPr="00207938" w14:paraId="45159032" w14:textId="77777777" w:rsidTr="002F0AB9">
        <w:tc>
          <w:tcPr>
            <w:tcW w:w="1384" w:type="dxa"/>
          </w:tcPr>
          <w:p w14:paraId="4C56B762" w14:textId="77777777" w:rsidR="00B955E5" w:rsidRDefault="00B955E5" w:rsidP="00207938">
            <w:pPr>
              <w:spacing w:line="360" w:lineRule="auto"/>
              <w:rPr>
                <w:rFonts w:ascii="Gill Sans MT" w:eastAsia="Times New Roman" w:hAnsi="Gill Sans MT" w:cs="Arial"/>
                <w:szCs w:val="24"/>
              </w:rPr>
            </w:pPr>
            <w:r>
              <w:rPr>
                <w:rFonts w:ascii="Gill Sans MT" w:eastAsia="Times New Roman" w:hAnsi="Gill Sans MT" w:cs="Arial"/>
                <w:szCs w:val="24"/>
              </w:rPr>
              <w:t>Week 4</w:t>
            </w:r>
          </w:p>
          <w:p w14:paraId="3E54D0B0" w14:textId="6749A3A8" w:rsidR="00B955E5" w:rsidRDefault="00B955E5" w:rsidP="00207938">
            <w:pPr>
              <w:spacing w:line="360" w:lineRule="auto"/>
              <w:rPr>
                <w:rFonts w:ascii="Gill Sans MT" w:eastAsia="Times New Roman" w:hAnsi="Gill Sans MT" w:cs="Arial"/>
                <w:szCs w:val="24"/>
              </w:rPr>
            </w:pPr>
          </w:p>
        </w:tc>
        <w:tc>
          <w:tcPr>
            <w:tcW w:w="5707" w:type="dxa"/>
          </w:tcPr>
          <w:p w14:paraId="56D6C38E" w14:textId="76973217" w:rsidR="00B955E5" w:rsidRPr="00A44D04" w:rsidRDefault="00B955E5" w:rsidP="00AA23BF">
            <w:pPr>
              <w:spacing w:line="360" w:lineRule="auto"/>
              <w:rPr>
                <w:rFonts w:ascii="Gill Sans MT" w:eastAsia="Times New Roman" w:hAnsi="Gill Sans MT" w:cs="Arial"/>
                <w:szCs w:val="24"/>
              </w:rPr>
            </w:pPr>
            <w:r>
              <w:rPr>
                <w:rFonts w:ascii="Gill Sans MT" w:eastAsia="Times New Roman" w:hAnsi="Gill Sans MT" w:cs="Arial"/>
                <w:szCs w:val="24"/>
              </w:rPr>
              <w:t>DTC Conference – NO LECTURES OR SEMINARS</w:t>
            </w:r>
          </w:p>
        </w:tc>
        <w:tc>
          <w:tcPr>
            <w:tcW w:w="2151" w:type="dxa"/>
          </w:tcPr>
          <w:p w14:paraId="081913B4" w14:textId="77777777" w:rsidR="00B955E5" w:rsidRDefault="00B955E5" w:rsidP="00207938">
            <w:pPr>
              <w:spacing w:line="360" w:lineRule="auto"/>
              <w:rPr>
                <w:rFonts w:ascii="Gill Sans MT" w:eastAsia="Times New Roman" w:hAnsi="Gill Sans MT" w:cs="Arial"/>
                <w:szCs w:val="24"/>
              </w:rPr>
            </w:pPr>
          </w:p>
        </w:tc>
      </w:tr>
      <w:tr w:rsidR="00643A61" w:rsidRPr="00207938" w14:paraId="4F673744" w14:textId="77777777" w:rsidTr="002F0AB9">
        <w:tc>
          <w:tcPr>
            <w:tcW w:w="1384" w:type="dxa"/>
          </w:tcPr>
          <w:p w14:paraId="72BB1A09" w14:textId="77777777" w:rsidR="00643A61" w:rsidRPr="00207938" w:rsidRDefault="00643A61" w:rsidP="00207938">
            <w:pPr>
              <w:spacing w:line="360" w:lineRule="auto"/>
              <w:rPr>
                <w:rFonts w:ascii="Gill Sans MT" w:eastAsia="Times New Roman" w:hAnsi="Gill Sans MT" w:cs="Arial"/>
                <w:szCs w:val="24"/>
              </w:rPr>
            </w:pPr>
            <w:r w:rsidRPr="00207938">
              <w:rPr>
                <w:rFonts w:ascii="Gill Sans MT" w:eastAsia="Times New Roman" w:hAnsi="Gill Sans MT" w:cs="Arial"/>
                <w:szCs w:val="24"/>
              </w:rPr>
              <w:t>Week 5</w:t>
            </w:r>
          </w:p>
        </w:tc>
        <w:tc>
          <w:tcPr>
            <w:tcW w:w="5707" w:type="dxa"/>
          </w:tcPr>
          <w:p w14:paraId="71A61E6D" w14:textId="0EA6F637" w:rsidR="00643A61" w:rsidRDefault="002029AB" w:rsidP="00643A61">
            <w:pPr>
              <w:spacing w:line="360" w:lineRule="auto"/>
              <w:rPr>
                <w:rFonts w:ascii="Gill Sans MT" w:eastAsia="Times New Roman" w:hAnsi="Gill Sans MT" w:cs="Arial"/>
                <w:szCs w:val="24"/>
              </w:rPr>
            </w:pPr>
            <w:r>
              <w:rPr>
                <w:rFonts w:ascii="Gill Sans MT" w:eastAsia="Times New Roman" w:hAnsi="Gill Sans MT" w:cs="Arial"/>
                <w:szCs w:val="24"/>
              </w:rPr>
              <w:t>Research Ethics:</w:t>
            </w:r>
            <w:r w:rsidR="00643A61" w:rsidRPr="00A44D04">
              <w:rPr>
                <w:rFonts w:ascii="Gill Sans MT" w:eastAsia="Times New Roman" w:hAnsi="Gill Sans MT" w:cs="Arial"/>
                <w:szCs w:val="24"/>
              </w:rPr>
              <w:t xml:space="preserve"> Principle, Practice and Procedure</w:t>
            </w:r>
          </w:p>
          <w:p w14:paraId="2C712078" w14:textId="568FDB41" w:rsidR="00643A61" w:rsidRPr="00207938" w:rsidRDefault="00643A61" w:rsidP="00207938">
            <w:pPr>
              <w:spacing w:line="360" w:lineRule="auto"/>
              <w:rPr>
                <w:rFonts w:ascii="Gill Sans MT" w:eastAsia="Times New Roman" w:hAnsi="Gill Sans MT" w:cs="Arial"/>
                <w:szCs w:val="24"/>
              </w:rPr>
            </w:pPr>
          </w:p>
        </w:tc>
        <w:tc>
          <w:tcPr>
            <w:tcW w:w="2151" w:type="dxa"/>
          </w:tcPr>
          <w:p w14:paraId="0AF76195" w14:textId="33DC33ED" w:rsidR="00643A61" w:rsidRPr="00207938" w:rsidRDefault="00643A61" w:rsidP="00207938">
            <w:pPr>
              <w:spacing w:line="360" w:lineRule="auto"/>
              <w:rPr>
                <w:rFonts w:ascii="Gill Sans MT" w:eastAsia="Times New Roman" w:hAnsi="Gill Sans MT" w:cs="Arial"/>
                <w:szCs w:val="24"/>
              </w:rPr>
            </w:pPr>
            <w:r>
              <w:rPr>
                <w:rFonts w:ascii="Gill Sans MT" w:eastAsia="Times New Roman" w:hAnsi="Gill Sans MT" w:cs="Arial"/>
                <w:szCs w:val="24"/>
              </w:rPr>
              <w:t>Eric Jensen</w:t>
            </w:r>
          </w:p>
        </w:tc>
      </w:tr>
      <w:tr w:rsidR="00643A61" w:rsidRPr="00207938" w14:paraId="5B9D86E5" w14:textId="77777777" w:rsidTr="002F0AB9">
        <w:tc>
          <w:tcPr>
            <w:tcW w:w="1384" w:type="dxa"/>
          </w:tcPr>
          <w:p w14:paraId="45C01700" w14:textId="77777777" w:rsidR="00643A61" w:rsidRPr="00207938" w:rsidRDefault="00643A61" w:rsidP="00207938">
            <w:pPr>
              <w:spacing w:line="360" w:lineRule="auto"/>
              <w:rPr>
                <w:rFonts w:ascii="Gill Sans MT" w:eastAsia="Times New Roman" w:hAnsi="Gill Sans MT" w:cs="Arial"/>
                <w:szCs w:val="24"/>
              </w:rPr>
            </w:pPr>
            <w:r w:rsidRPr="00207938">
              <w:rPr>
                <w:rFonts w:ascii="Gill Sans MT" w:eastAsia="Times New Roman" w:hAnsi="Gill Sans MT" w:cs="Arial"/>
                <w:szCs w:val="24"/>
              </w:rPr>
              <w:t>Week 6</w:t>
            </w:r>
          </w:p>
        </w:tc>
        <w:tc>
          <w:tcPr>
            <w:tcW w:w="5707" w:type="dxa"/>
          </w:tcPr>
          <w:p w14:paraId="0C3702D6" w14:textId="77777777" w:rsidR="00643A61" w:rsidRDefault="00643A61" w:rsidP="00643A61">
            <w:pPr>
              <w:tabs>
                <w:tab w:val="left" w:pos="1461"/>
              </w:tabs>
              <w:spacing w:line="360" w:lineRule="auto"/>
              <w:rPr>
                <w:rFonts w:ascii="Gill Sans MT" w:eastAsia="Times New Roman" w:hAnsi="Gill Sans MT" w:cs="Arial"/>
                <w:szCs w:val="24"/>
              </w:rPr>
            </w:pPr>
            <w:r w:rsidRPr="00A44D04">
              <w:rPr>
                <w:rFonts w:ascii="Gill Sans MT" w:eastAsia="Times New Roman" w:hAnsi="Gill Sans MT" w:cs="Arial"/>
                <w:szCs w:val="24"/>
              </w:rPr>
              <w:t>Quality and Technology in Social Research</w:t>
            </w:r>
          </w:p>
          <w:p w14:paraId="157BE68A" w14:textId="166F7715" w:rsidR="00643A61" w:rsidRPr="00207938" w:rsidRDefault="00643A61" w:rsidP="00A44D04">
            <w:pPr>
              <w:spacing w:line="360" w:lineRule="auto"/>
              <w:rPr>
                <w:rFonts w:ascii="Gill Sans MT" w:eastAsia="Times New Roman" w:hAnsi="Gill Sans MT" w:cs="Arial"/>
                <w:szCs w:val="24"/>
              </w:rPr>
            </w:pPr>
          </w:p>
        </w:tc>
        <w:tc>
          <w:tcPr>
            <w:tcW w:w="2151" w:type="dxa"/>
          </w:tcPr>
          <w:p w14:paraId="4D47EEB5" w14:textId="5753AA9C" w:rsidR="00643A61" w:rsidRPr="00207938" w:rsidRDefault="00643A61" w:rsidP="00207938">
            <w:pPr>
              <w:spacing w:line="360" w:lineRule="auto"/>
              <w:rPr>
                <w:rFonts w:ascii="Gill Sans MT" w:eastAsia="Times New Roman" w:hAnsi="Gill Sans MT" w:cs="Arial"/>
                <w:szCs w:val="24"/>
              </w:rPr>
            </w:pPr>
            <w:r>
              <w:rPr>
                <w:rFonts w:ascii="Gill Sans MT" w:eastAsia="Times New Roman" w:hAnsi="Gill Sans MT" w:cs="Arial"/>
                <w:szCs w:val="24"/>
              </w:rPr>
              <w:t>Eric Jensen</w:t>
            </w:r>
          </w:p>
        </w:tc>
      </w:tr>
      <w:tr w:rsidR="00643A61" w:rsidRPr="00207938" w14:paraId="319B2CA1" w14:textId="77777777" w:rsidTr="002F0AB9">
        <w:tc>
          <w:tcPr>
            <w:tcW w:w="1384" w:type="dxa"/>
          </w:tcPr>
          <w:p w14:paraId="454CE3AC" w14:textId="77777777" w:rsidR="00643A61" w:rsidRPr="00207938" w:rsidRDefault="00643A61" w:rsidP="00207938">
            <w:pPr>
              <w:spacing w:line="360" w:lineRule="auto"/>
              <w:rPr>
                <w:rFonts w:ascii="Gill Sans MT" w:eastAsia="Times New Roman" w:hAnsi="Gill Sans MT" w:cs="Arial"/>
                <w:szCs w:val="24"/>
              </w:rPr>
            </w:pPr>
            <w:r w:rsidRPr="00207938">
              <w:rPr>
                <w:rFonts w:ascii="Gill Sans MT" w:eastAsia="Times New Roman" w:hAnsi="Gill Sans MT" w:cs="Arial"/>
                <w:szCs w:val="24"/>
              </w:rPr>
              <w:t>Week 7</w:t>
            </w:r>
          </w:p>
        </w:tc>
        <w:tc>
          <w:tcPr>
            <w:tcW w:w="5707" w:type="dxa"/>
          </w:tcPr>
          <w:p w14:paraId="3368468E" w14:textId="77777777" w:rsidR="00643A61" w:rsidRDefault="00643A61" w:rsidP="00643A61">
            <w:pPr>
              <w:tabs>
                <w:tab w:val="left" w:pos="1461"/>
              </w:tabs>
              <w:spacing w:line="360" w:lineRule="auto"/>
              <w:rPr>
                <w:rFonts w:ascii="Gill Sans MT" w:eastAsia="Times New Roman" w:hAnsi="Gill Sans MT" w:cs="Arial"/>
                <w:szCs w:val="24"/>
              </w:rPr>
            </w:pPr>
            <w:r w:rsidRPr="00A44D04">
              <w:rPr>
                <w:rFonts w:ascii="Gill Sans MT" w:eastAsia="Times New Roman" w:hAnsi="Gill Sans MT" w:cs="Arial"/>
                <w:szCs w:val="24"/>
              </w:rPr>
              <w:t>The Craft of Academic Writing</w:t>
            </w:r>
            <w:r w:rsidRPr="00A44D04" w:rsidDel="00643A61">
              <w:rPr>
                <w:rFonts w:ascii="Gill Sans MT" w:eastAsia="Times New Roman" w:hAnsi="Gill Sans MT" w:cs="Arial"/>
                <w:szCs w:val="24"/>
              </w:rPr>
              <w:t xml:space="preserve"> </w:t>
            </w:r>
          </w:p>
          <w:p w14:paraId="3B6C98A1" w14:textId="5DE5A0DC" w:rsidR="0063105B" w:rsidRPr="00207938" w:rsidRDefault="0063105B" w:rsidP="00643A61">
            <w:pPr>
              <w:tabs>
                <w:tab w:val="left" w:pos="1461"/>
              </w:tabs>
              <w:spacing w:line="360" w:lineRule="auto"/>
              <w:rPr>
                <w:rFonts w:ascii="Gill Sans MT" w:eastAsia="Times New Roman" w:hAnsi="Gill Sans MT" w:cs="Arial"/>
                <w:szCs w:val="24"/>
              </w:rPr>
            </w:pPr>
          </w:p>
        </w:tc>
        <w:tc>
          <w:tcPr>
            <w:tcW w:w="2151" w:type="dxa"/>
          </w:tcPr>
          <w:p w14:paraId="5028358C" w14:textId="4D58F6C8" w:rsidR="00643A61" w:rsidRPr="00207938" w:rsidRDefault="00643A61" w:rsidP="00207938">
            <w:pPr>
              <w:spacing w:line="360" w:lineRule="auto"/>
              <w:rPr>
                <w:rFonts w:ascii="Gill Sans MT" w:eastAsia="Times New Roman" w:hAnsi="Gill Sans MT" w:cs="Arial"/>
                <w:szCs w:val="24"/>
              </w:rPr>
            </w:pPr>
            <w:r w:rsidRPr="00747EE8">
              <w:rPr>
                <w:rFonts w:ascii="Gill Sans MT" w:eastAsia="Times New Roman" w:hAnsi="Gill Sans MT" w:cs="Arial"/>
                <w:szCs w:val="24"/>
              </w:rPr>
              <w:t>Nicholas Gane</w:t>
            </w:r>
          </w:p>
        </w:tc>
      </w:tr>
      <w:tr w:rsidR="00643A61" w:rsidRPr="00207938" w14:paraId="6AC47917" w14:textId="77777777" w:rsidTr="002F0AB9">
        <w:tc>
          <w:tcPr>
            <w:tcW w:w="1384" w:type="dxa"/>
          </w:tcPr>
          <w:p w14:paraId="290BDE21" w14:textId="77777777" w:rsidR="00643A61" w:rsidRPr="00207938" w:rsidRDefault="00643A61" w:rsidP="00207938">
            <w:pPr>
              <w:spacing w:line="360" w:lineRule="auto"/>
              <w:rPr>
                <w:rFonts w:ascii="Gill Sans MT" w:eastAsia="Times New Roman" w:hAnsi="Gill Sans MT" w:cs="Arial"/>
                <w:szCs w:val="24"/>
              </w:rPr>
            </w:pPr>
            <w:r w:rsidRPr="00207938">
              <w:rPr>
                <w:rFonts w:ascii="Gill Sans MT" w:eastAsia="Times New Roman" w:hAnsi="Gill Sans MT" w:cs="Arial"/>
                <w:szCs w:val="24"/>
              </w:rPr>
              <w:t>Week 8</w:t>
            </w:r>
          </w:p>
        </w:tc>
        <w:tc>
          <w:tcPr>
            <w:tcW w:w="5707" w:type="dxa"/>
          </w:tcPr>
          <w:p w14:paraId="3B649995" w14:textId="77777777" w:rsidR="00643A61" w:rsidRPr="00207938" w:rsidRDefault="00643A61" w:rsidP="00AA23BF">
            <w:pPr>
              <w:spacing w:line="360" w:lineRule="auto"/>
              <w:rPr>
                <w:rFonts w:ascii="Gill Sans MT" w:eastAsia="Times New Roman" w:hAnsi="Gill Sans MT" w:cs="Arial"/>
                <w:szCs w:val="24"/>
              </w:rPr>
            </w:pPr>
            <w:r w:rsidRPr="00207938">
              <w:rPr>
                <w:rFonts w:ascii="Gill Sans MT" w:eastAsia="Times New Roman" w:hAnsi="Gill Sans MT" w:cs="Arial"/>
                <w:szCs w:val="24"/>
              </w:rPr>
              <w:t>Situating Your Contribution</w:t>
            </w:r>
          </w:p>
          <w:p w14:paraId="2EE95E25" w14:textId="07415508" w:rsidR="00643A61" w:rsidRPr="00207938" w:rsidRDefault="00643A61" w:rsidP="00AA23BF">
            <w:pPr>
              <w:spacing w:line="360" w:lineRule="auto"/>
              <w:rPr>
                <w:rFonts w:ascii="Gill Sans MT" w:eastAsia="Times New Roman" w:hAnsi="Gill Sans MT" w:cs="Arial"/>
                <w:szCs w:val="24"/>
              </w:rPr>
            </w:pPr>
          </w:p>
        </w:tc>
        <w:tc>
          <w:tcPr>
            <w:tcW w:w="2151" w:type="dxa"/>
          </w:tcPr>
          <w:p w14:paraId="49CD79BF" w14:textId="47120CA7" w:rsidR="00643A61" w:rsidRPr="00207938" w:rsidRDefault="00643A61" w:rsidP="00207938">
            <w:pPr>
              <w:spacing w:line="360" w:lineRule="auto"/>
              <w:rPr>
                <w:rFonts w:ascii="Gill Sans MT" w:eastAsia="Times New Roman" w:hAnsi="Gill Sans MT" w:cs="Arial"/>
                <w:szCs w:val="24"/>
              </w:rPr>
            </w:pPr>
            <w:r w:rsidRPr="00747EE8">
              <w:rPr>
                <w:rFonts w:ascii="Gill Sans MT" w:eastAsia="Times New Roman" w:hAnsi="Gill Sans MT" w:cs="Arial"/>
                <w:szCs w:val="24"/>
              </w:rPr>
              <w:t>Nicholas Gane</w:t>
            </w:r>
          </w:p>
        </w:tc>
      </w:tr>
      <w:tr w:rsidR="00643A61" w:rsidRPr="00207938" w14:paraId="20CCCE57" w14:textId="77777777" w:rsidTr="002F0AB9">
        <w:tc>
          <w:tcPr>
            <w:tcW w:w="1384" w:type="dxa"/>
          </w:tcPr>
          <w:p w14:paraId="0E6645FE" w14:textId="77777777" w:rsidR="00643A61" w:rsidRPr="00207938" w:rsidRDefault="00643A61" w:rsidP="00207938">
            <w:pPr>
              <w:spacing w:line="360" w:lineRule="auto"/>
              <w:rPr>
                <w:rFonts w:ascii="Gill Sans MT" w:eastAsia="Times New Roman" w:hAnsi="Gill Sans MT" w:cs="Arial"/>
                <w:szCs w:val="24"/>
              </w:rPr>
            </w:pPr>
            <w:r w:rsidRPr="00207938">
              <w:rPr>
                <w:rFonts w:ascii="Gill Sans MT" w:eastAsia="Times New Roman" w:hAnsi="Gill Sans MT" w:cs="Arial"/>
                <w:szCs w:val="24"/>
              </w:rPr>
              <w:t>Week 9</w:t>
            </w:r>
          </w:p>
        </w:tc>
        <w:tc>
          <w:tcPr>
            <w:tcW w:w="5707" w:type="dxa"/>
          </w:tcPr>
          <w:p w14:paraId="522B0001" w14:textId="2D2F819F" w:rsidR="00643A61" w:rsidRPr="00207938" w:rsidRDefault="00643A61" w:rsidP="00207938">
            <w:pPr>
              <w:spacing w:line="360" w:lineRule="auto"/>
              <w:rPr>
                <w:rFonts w:ascii="Gill Sans MT" w:eastAsia="Times New Roman" w:hAnsi="Gill Sans MT" w:cs="Arial"/>
                <w:szCs w:val="24"/>
              </w:rPr>
            </w:pPr>
            <w:r>
              <w:rPr>
                <w:rFonts w:ascii="Gill Sans MT" w:eastAsia="Times New Roman" w:hAnsi="Gill Sans MT" w:cs="Arial"/>
                <w:szCs w:val="24"/>
              </w:rPr>
              <w:t>Public Engagement and Non-academic Impact</w:t>
            </w:r>
          </w:p>
        </w:tc>
        <w:tc>
          <w:tcPr>
            <w:tcW w:w="2151" w:type="dxa"/>
          </w:tcPr>
          <w:p w14:paraId="56AC0871" w14:textId="128C7D44" w:rsidR="00643A61" w:rsidRPr="00207938" w:rsidRDefault="002029AB" w:rsidP="002029AB">
            <w:pPr>
              <w:spacing w:line="360" w:lineRule="auto"/>
              <w:rPr>
                <w:rFonts w:ascii="Gill Sans MT" w:eastAsia="Times New Roman" w:hAnsi="Gill Sans MT" w:cs="Arial"/>
                <w:szCs w:val="24"/>
              </w:rPr>
            </w:pPr>
            <w:r>
              <w:rPr>
                <w:rFonts w:ascii="Gill Sans MT" w:eastAsia="Times New Roman" w:hAnsi="Gill Sans MT" w:cs="Arial"/>
                <w:szCs w:val="24"/>
              </w:rPr>
              <w:t>Eric Jensen and Impact Officer</w:t>
            </w:r>
          </w:p>
        </w:tc>
      </w:tr>
      <w:tr w:rsidR="00643A61" w:rsidRPr="00207938" w14:paraId="2D47920B" w14:textId="77777777" w:rsidTr="002F0AB9">
        <w:tc>
          <w:tcPr>
            <w:tcW w:w="1384" w:type="dxa"/>
          </w:tcPr>
          <w:p w14:paraId="6C1499AC" w14:textId="77777777" w:rsidR="00643A61" w:rsidRPr="00207938" w:rsidRDefault="00643A61" w:rsidP="00207938">
            <w:pPr>
              <w:spacing w:line="360" w:lineRule="auto"/>
              <w:rPr>
                <w:rFonts w:ascii="Gill Sans MT" w:eastAsia="Times New Roman" w:hAnsi="Gill Sans MT" w:cs="Arial"/>
                <w:szCs w:val="24"/>
              </w:rPr>
            </w:pPr>
            <w:r w:rsidRPr="00207938">
              <w:rPr>
                <w:rFonts w:ascii="Gill Sans MT" w:eastAsia="Times New Roman" w:hAnsi="Gill Sans MT" w:cs="Arial"/>
                <w:szCs w:val="24"/>
              </w:rPr>
              <w:t>Week 10</w:t>
            </w:r>
          </w:p>
        </w:tc>
        <w:tc>
          <w:tcPr>
            <w:tcW w:w="5707" w:type="dxa"/>
          </w:tcPr>
          <w:p w14:paraId="6D5852EB" w14:textId="77777777" w:rsidR="00643A61" w:rsidRPr="00207938" w:rsidRDefault="00643A61" w:rsidP="00207938">
            <w:pPr>
              <w:spacing w:line="360" w:lineRule="auto"/>
              <w:rPr>
                <w:rFonts w:ascii="Gill Sans MT" w:eastAsia="Times New Roman" w:hAnsi="Gill Sans MT" w:cs="Arial"/>
                <w:szCs w:val="24"/>
              </w:rPr>
            </w:pPr>
            <w:r w:rsidRPr="00207938">
              <w:rPr>
                <w:rFonts w:ascii="Gill Sans MT" w:eastAsia="Times New Roman" w:hAnsi="Gill Sans MT" w:cs="Arial"/>
                <w:szCs w:val="24"/>
              </w:rPr>
              <w:t>Your PhD Viva and Beyond</w:t>
            </w:r>
          </w:p>
          <w:p w14:paraId="7071EFE3" w14:textId="77777777" w:rsidR="00643A61" w:rsidRPr="00207938" w:rsidRDefault="00643A61" w:rsidP="00207938">
            <w:pPr>
              <w:spacing w:line="360" w:lineRule="auto"/>
              <w:rPr>
                <w:rFonts w:ascii="Gill Sans MT" w:eastAsia="Times New Roman" w:hAnsi="Gill Sans MT" w:cs="Arial"/>
                <w:szCs w:val="24"/>
              </w:rPr>
            </w:pPr>
          </w:p>
        </w:tc>
        <w:tc>
          <w:tcPr>
            <w:tcW w:w="2151" w:type="dxa"/>
          </w:tcPr>
          <w:p w14:paraId="5E0CD4AB" w14:textId="77777777" w:rsidR="00643A61" w:rsidRPr="00207938" w:rsidRDefault="00643A61" w:rsidP="00207938">
            <w:pPr>
              <w:spacing w:line="360" w:lineRule="auto"/>
              <w:rPr>
                <w:rFonts w:ascii="Gill Sans MT" w:eastAsia="Times New Roman" w:hAnsi="Gill Sans MT" w:cs="Arial"/>
                <w:szCs w:val="24"/>
              </w:rPr>
            </w:pPr>
            <w:r w:rsidRPr="00207938">
              <w:rPr>
                <w:rFonts w:ascii="Gill Sans MT" w:eastAsia="Times New Roman" w:hAnsi="Gill Sans MT" w:cs="Arial"/>
                <w:szCs w:val="24"/>
              </w:rPr>
              <w:t>Nicholas Gane</w:t>
            </w:r>
          </w:p>
        </w:tc>
      </w:tr>
    </w:tbl>
    <w:p w14:paraId="2DBA7562" w14:textId="77777777" w:rsidR="001E6FA1" w:rsidRPr="00207938" w:rsidRDefault="001E6FA1" w:rsidP="00207938">
      <w:pPr>
        <w:spacing w:line="360" w:lineRule="auto"/>
        <w:rPr>
          <w:rFonts w:ascii="Gill Sans MT" w:hAnsi="Gill Sans MT"/>
          <w:szCs w:val="24"/>
        </w:rPr>
      </w:pPr>
    </w:p>
    <w:p w14:paraId="6535EBB8" w14:textId="77777777" w:rsidR="00F162D2" w:rsidRPr="00207938" w:rsidRDefault="00F162D2" w:rsidP="00207938">
      <w:pPr>
        <w:spacing w:line="360" w:lineRule="auto"/>
        <w:rPr>
          <w:rFonts w:ascii="Gill Sans MT" w:hAnsi="Gill Sans MT"/>
          <w:szCs w:val="24"/>
        </w:rPr>
      </w:pPr>
    </w:p>
    <w:p w14:paraId="60A0D7BF" w14:textId="77777777" w:rsidR="00F162D2" w:rsidRPr="00207938" w:rsidRDefault="00F162D2" w:rsidP="00207938">
      <w:pPr>
        <w:spacing w:line="360" w:lineRule="auto"/>
        <w:rPr>
          <w:rFonts w:ascii="Gill Sans MT" w:hAnsi="Gill Sans MT"/>
          <w:szCs w:val="24"/>
        </w:rPr>
      </w:pPr>
      <w:r w:rsidRPr="00207938">
        <w:rPr>
          <w:rFonts w:ascii="Gill Sans MT" w:hAnsi="Gill Sans MT"/>
          <w:szCs w:val="24"/>
        </w:rPr>
        <w:br w:type="page"/>
      </w:r>
    </w:p>
    <w:p w14:paraId="1581956D" w14:textId="04D7448F" w:rsidR="00F162D2" w:rsidRPr="00207938" w:rsidRDefault="00F162D2" w:rsidP="00207938">
      <w:pPr>
        <w:pStyle w:val="Heading2"/>
        <w:spacing w:line="360" w:lineRule="auto"/>
        <w:rPr>
          <w:rFonts w:ascii="Gill Sans MT" w:hAnsi="Gill Sans MT"/>
          <w:sz w:val="24"/>
          <w:szCs w:val="24"/>
        </w:rPr>
      </w:pPr>
      <w:r w:rsidRPr="00207938">
        <w:rPr>
          <w:rFonts w:ascii="Gill Sans MT" w:hAnsi="Gill Sans MT"/>
          <w:sz w:val="24"/>
          <w:szCs w:val="24"/>
        </w:rPr>
        <w:lastRenderedPageBreak/>
        <w:t xml:space="preserve">Week </w:t>
      </w:r>
      <w:r w:rsidR="00282C80">
        <w:rPr>
          <w:rFonts w:ascii="Gill Sans MT" w:hAnsi="Gill Sans MT"/>
          <w:sz w:val="24"/>
          <w:szCs w:val="24"/>
        </w:rPr>
        <w:t>1</w:t>
      </w:r>
      <w:r w:rsidR="0063204F" w:rsidRPr="00207938">
        <w:rPr>
          <w:rFonts w:ascii="Gill Sans MT" w:hAnsi="Gill Sans MT"/>
          <w:sz w:val="24"/>
          <w:szCs w:val="24"/>
        </w:rPr>
        <w:t>: The PhD Process</w:t>
      </w:r>
      <w:r w:rsidR="00BF079C" w:rsidRPr="00207938">
        <w:rPr>
          <w:rFonts w:ascii="Gill Sans MT" w:hAnsi="Gill Sans MT"/>
          <w:sz w:val="24"/>
          <w:szCs w:val="24"/>
        </w:rPr>
        <w:t xml:space="preserve"> (</w:t>
      </w:r>
      <w:r w:rsidR="007405AC">
        <w:rPr>
          <w:rFonts w:ascii="Gill Sans MT" w:hAnsi="Gill Sans MT"/>
          <w:sz w:val="24"/>
          <w:szCs w:val="24"/>
        </w:rPr>
        <w:t>Nicholas Gane</w:t>
      </w:r>
      <w:r w:rsidR="00BF079C" w:rsidRPr="00207938">
        <w:rPr>
          <w:rFonts w:ascii="Gill Sans MT" w:hAnsi="Gill Sans MT"/>
          <w:sz w:val="24"/>
          <w:szCs w:val="24"/>
        </w:rPr>
        <w:t>)</w:t>
      </w:r>
    </w:p>
    <w:p w14:paraId="00AD5EAB" w14:textId="577A2242" w:rsidR="00BF079C" w:rsidRPr="00207938" w:rsidRDefault="00BF079C" w:rsidP="00207938">
      <w:pPr>
        <w:spacing w:line="360" w:lineRule="auto"/>
        <w:jc w:val="both"/>
        <w:rPr>
          <w:rFonts w:ascii="Gill Sans MT" w:hAnsi="Gill Sans MT"/>
          <w:szCs w:val="24"/>
        </w:rPr>
      </w:pPr>
      <w:r w:rsidRPr="00207938">
        <w:rPr>
          <w:rFonts w:ascii="Gill Sans MT" w:hAnsi="Gill Sans MT"/>
          <w:szCs w:val="24"/>
        </w:rPr>
        <w:t xml:space="preserve">This session will </w:t>
      </w:r>
      <w:r w:rsidR="00F91776" w:rsidRPr="00207938">
        <w:rPr>
          <w:rFonts w:ascii="Gill Sans MT" w:hAnsi="Gill Sans MT"/>
          <w:szCs w:val="24"/>
        </w:rPr>
        <w:t>provide an overview of the process of moving through the key stages of developing your PhD.</w:t>
      </w:r>
      <w:r w:rsidR="00EC372C" w:rsidRPr="00207938">
        <w:rPr>
          <w:rFonts w:ascii="Gill Sans MT" w:hAnsi="Gill Sans MT"/>
          <w:szCs w:val="24"/>
        </w:rPr>
        <w:t xml:space="preserve"> At the beginning of your PhD you will have some of your ideas about what doing a PhD involves and you will al</w:t>
      </w:r>
      <w:r w:rsidR="005C3C64" w:rsidRPr="00207938">
        <w:rPr>
          <w:rFonts w:ascii="Gill Sans MT" w:hAnsi="Gill Sans MT"/>
          <w:szCs w:val="24"/>
        </w:rPr>
        <w:t>so hear a number of other ideas</w:t>
      </w:r>
      <w:r w:rsidR="009D2876" w:rsidRPr="00207938">
        <w:rPr>
          <w:rFonts w:ascii="Gill Sans MT" w:hAnsi="Gill Sans MT"/>
          <w:szCs w:val="24"/>
        </w:rPr>
        <w:t xml:space="preserve"> from other sources</w:t>
      </w:r>
      <w:r w:rsidR="005C3C64" w:rsidRPr="00207938">
        <w:rPr>
          <w:rFonts w:ascii="Gill Sans MT" w:hAnsi="Gill Sans MT"/>
          <w:szCs w:val="24"/>
        </w:rPr>
        <w:t xml:space="preserve">. In this session we shall explore key aspects of the PhD process in order to outline both the key stages of the process as well as to reflect on the need to reflect on your own experience as you embark on your PhD. We shall also discuss the importance of developing your own specific record of your progress </w:t>
      </w:r>
      <w:r w:rsidR="009D2876" w:rsidRPr="00207938">
        <w:rPr>
          <w:rFonts w:ascii="Gill Sans MT" w:hAnsi="Gill Sans MT"/>
          <w:szCs w:val="24"/>
        </w:rPr>
        <w:t xml:space="preserve">during </w:t>
      </w:r>
      <w:r w:rsidR="005C3C64" w:rsidRPr="00207938">
        <w:rPr>
          <w:rFonts w:ascii="Gill Sans MT" w:hAnsi="Gill Sans MT"/>
          <w:szCs w:val="24"/>
        </w:rPr>
        <w:t>the various stages of your studies.</w:t>
      </w:r>
    </w:p>
    <w:p w14:paraId="161573FB" w14:textId="77777777" w:rsidR="00BF079C" w:rsidRPr="00207938" w:rsidRDefault="00BF079C" w:rsidP="00207938">
      <w:pPr>
        <w:spacing w:line="360" w:lineRule="auto"/>
        <w:jc w:val="both"/>
        <w:rPr>
          <w:rFonts w:ascii="Gill Sans MT" w:hAnsi="Gill Sans MT"/>
          <w:b/>
          <w:szCs w:val="24"/>
        </w:rPr>
      </w:pPr>
      <w:r w:rsidRPr="00207938">
        <w:rPr>
          <w:rFonts w:ascii="Gill Sans MT" w:hAnsi="Gill Sans MT"/>
          <w:b/>
          <w:szCs w:val="24"/>
        </w:rPr>
        <w:t>Essential Reading</w:t>
      </w:r>
    </w:p>
    <w:p w14:paraId="7A5D3FF8" w14:textId="708B7219" w:rsidR="005C3C64" w:rsidRPr="00207938" w:rsidRDefault="005C3C64" w:rsidP="00207938">
      <w:pPr>
        <w:spacing w:line="360" w:lineRule="auto"/>
        <w:rPr>
          <w:rFonts w:ascii="Gill Sans MT" w:eastAsia="Times New Roman" w:hAnsi="Gill Sans MT" w:cs="Arial"/>
          <w:noProof/>
          <w:szCs w:val="24"/>
        </w:rPr>
      </w:pPr>
      <w:r w:rsidRPr="00207938">
        <w:rPr>
          <w:rFonts w:ascii="Gill Sans MT" w:eastAsia="Times New Roman" w:hAnsi="Gill Sans MT" w:cs="Arial"/>
          <w:noProof/>
          <w:szCs w:val="24"/>
        </w:rPr>
        <w:t xml:space="preserve">Dunleavy, P. (2003). </w:t>
      </w:r>
      <w:r w:rsidRPr="00207938">
        <w:rPr>
          <w:rFonts w:ascii="Gill Sans MT" w:eastAsia="Times New Roman" w:hAnsi="Gill Sans MT" w:cs="Arial"/>
          <w:i/>
          <w:noProof/>
          <w:szCs w:val="24"/>
        </w:rPr>
        <w:t>Authoring a PhD: How to Plan, Draft, Write, and Finish a Doctoral Thesis or Dissertation.</w:t>
      </w:r>
      <w:r w:rsidRPr="00207938">
        <w:rPr>
          <w:rFonts w:ascii="Gill Sans MT" w:eastAsia="Times New Roman" w:hAnsi="Gill Sans MT" w:cs="Arial"/>
          <w:noProof/>
          <w:szCs w:val="24"/>
        </w:rPr>
        <w:t xml:space="preserve"> Basingstoke, Palgrave Macmillan</w:t>
      </w:r>
      <w:r w:rsidR="008B35B3">
        <w:rPr>
          <w:rFonts w:ascii="Gill Sans MT" w:eastAsia="Times New Roman" w:hAnsi="Gill Sans MT" w:cs="Arial"/>
          <w:noProof/>
          <w:szCs w:val="24"/>
        </w:rPr>
        <w:t>,  Chapters 2 and 3.</w:t>
      </w:r>
    </w:p>
    <w:p w14:paraId="500F1DF4" w14:textId="03811EB7" w:rsidR="00BF079C" w:rsidRPr="00FA1F13" w:rsidRDefault="009D2876" w:rsidP="00FA1F13">
      <w:pPr>
        <w:spacing w:line="360" w:lineRule="auto"/>
        <w:rPr>
          <w:rFonts w:ascii="Gill Sans MT" w:eastAsia="Times New Roman" w:hAnsi="Gill Sans MT" w:cs="Arial"/>
          <w:szCs w:val="24"/>
        </w:rPr>
      </w:pPr>
      <w:r w:rsidRPr="00207938">
        <w:rPr>
          <w:rFonts w:ascii="Gill Sans MT" w:eastAsia="Times New Roman" w:hAnsi="Gill Sans MT" w:cs="Arial"/>
          <w:szCs w:val="24"/>
        </w:rPr>
        <w:t xml:space="preserve">Becker, H. S. (1998). </w:t>
      </w:r>
      <w:r w:rsidRPr="00207938">
        <w:rPr>
          <w:rFonts w:ascii="Gill Sans MT" w:eastAsia="Times New Roman" w:hAnsi="Gill Sans MT" w:cs="Arial"/>
          <w:i/>
          <w:szCs w:val="24"/>
        </w:rPr>
        <w:t>Tricks of the Trade: How to Think about Your Research While You're Doing It.</w:t>
      </w:r>
      <w:r w:rsidRPr="00207938">
        <w:rPr>
          <w:rFonts w:ascii="Gill Sans MT" w:eastAsia="Times New Roman" w:hAnsi="Gill Sans MT" w:cs="Arial"/>
          <w:szCs w:val="24"/>
        </w:rPr>
        <w:t xml:space="preserve"> Chicago, University of Chicago Press</w:t>
      </w:r>
      <w:proofErr w:type="gramStart"/>
      <w:r w:rsidR="008B35B3">
        <w:rPr>
          <w:rFonts w:ascii="Gill Sans MT" w:eastAsia="Times New Roman" w:hAnsi="Gill Sans MT" w:cs="Arial"/>
          <w:szCs w:val="24"/>
        </w:rPr>
        <w:t>,  Chapters</w:t>
      </w:r>
      <w:proofErr w:type="gramEnd"/>
      <w:r w:rsidR="008B35B3">
        <w:rPr>
          <w:rFonts w:ascii="Gill Sans MT" w:eastAsia="Times New Roman" w:hAnsi="Gill Sans MT" w:cs="Arial"/>
          <w:szCs w:val="24"/>
        </w:rPr>
        <w:t xml:space="preserve"> 1 and 2.</w:t>
      </w:r>
    </w:p>
    <w:p w14:paraId="6EFD00B4" w14:textId="77777777" w:rsidR="00BF079C" w:rsidRPr="00207938" w:rsidRDefault="00BF079C" w:rsidP="00207938">
      <w:pPr>
        <w:spacing w:line="360" w:lineRule="auto"/>
        <w:jc w:val="both"/>
        <w:rPr>
          <w:rFonts w:ascii="Gill Sans MT" w:hAnsi="Gill Sans MT"/>
          <w:b/>
          <w:szCs w:val="24"/>
        </w:rPr>
      </w:pPr>
      <w:r w:rsidRPr="00207938">
        <w:rPr>
          <w:rFonts w:ascii="Gill Sans MT" w:hAnsi="Gill Sans MT"/>
          <w:b/>
          <w:szCs w:val="24"/>
        </w:rPr>
        <w:t>Further Reading</w:t>
      </w:r>
    </w:p>
    <w:p w14:paraId="609A0294" w14:textId="65E4E6F0" w:rsidR="00B17899" w:rsidRDefault="00B17899" w:rsidP="00207938">
      <w:pPr>
        <w:tabs>
          <w:tab w:val="left" w:pos="-1440"/>
          <w:tab w:val="left" w:pos="-720"/>
          <w:tab w:val="left" w:pos="5040"/>
        </w:tabs>
        <w:spacing w:after="0" w:line="360" w:lineRule="auto"/>
        <w:jc w:val="both"/>
        <w:rPr>
          <w:rFonts w:ascii="Gill Sans MT" w:eastAsia="Times New Roman" w:hAnsi="Gill Sans MT" w:cs="Arial"/>
          <w:szCs w:val="24"/>
        </w:rPr>
      </w:pPr>
      <w:r>
        <w:rPr>
          <w:rFonts w:ascii="Gill Sans MT" w:eastAsia="Times New Roman" w:hAnsi="Gill Sans MT" w:cs="Arial"/>
          <w:szCs w:val="24"/>
        </w:rPr>
        <w:t xml:space="preserve">Phillips, E. M. and Pugh, D. S. (2010) </w:t>
      </w:r>
      <w:r w:rsidRPr="00B17899">
        <w:rPr>
          <w:rFonts w:ascii="Gill Sans MT" w:eastAsia="Times New Roman" w:hAnsi="Gill Sans MT" w:cs="Arial"/>
          <w:i/>
          <w:szCs w:val="24"/>
        </w:rPr>
        <w:t>How to Get a PhD: A Handbook for Students and their Supervisors</w:t>
      </w:r>
      <w:r>
        <w:rPr>
          <w:rFonts w:ascii="Gill Sans MT" w:eastAsia="Times New Roman" w:hAnsi="Gill Sans MT" w:cs="Arial"/>
          <w:szCs w:val="24"/>
        </w:rPr>
        <w:t>, 5</w:t>
      </w:r>
      <w:r w:rsidRPr="00B17899">
        <w:rPr>
          <w:rFonts w:ascii="Gill Sans MT" w:eastAsia="Times New Roman" w:hAnsi="Gill Sans MT" w:cs="Arial"/>
          <w:szCs w:val="24"/>
          <w:vertAlign w:val="superscript"/>
        </w:rPr>
        <w:t>th</w:t>
      </w:r>
      <w:r>
        <w:rPr>
          <w:rFonts w:ascii="Gill Sans MT" w:eastAsia="Times New Roman" w:hAnsi="Gill Sans MT" w:cs="Arial"/>
          <w:szCs w:val="24"/>
        </w:rPr>
        <w:t xml:space="preserve"> Edition, Buckingham, Open University Press.</w:t>
      </w:r>
    </w:p>
    <w:p w14:paraId="48BC534A" w14:textId="49E59285" w:rsidR="00207938" w:rsidRPr="00207938" w:rsidRDefault="00207938" w:rsidP="00207938">
      <w:pPr>
        <w:tabs>
          <w:tab w:val="left" w:pos="-1440"/>
          <w:tab w:val="left" w:pos="-720"/>
          <w:tab w:val="left" w:pos="5040"/>
        </w:tabs>
        <w:spacing w:after="0" w:line="360" w:lineRule="auto"/>
        <w:jc w:val="both"/>
        <w:rPr>
          <w:rFonts w:ascii="Gill Sans MT" w:eastAsia="Times New Roman" w:hAnsi="Gill Sans MT" w:cs="Arial"/>
          <w:szCs w:val="24"/>
        </w:rPr>
      </w:pPr>
      <w:r w:rsidRPr="00207938">
        <w:rPr>
          <w:rFonts w:ascii="Gill Sans MT" w:eastAsia="Times New Roman" w:hAnsi="Gill Sans MT" w:cs="Arial"/>
          <w:szCs w:val="24"/>
        </w:rPr>
        <w:t>Robson, C. (20</w:t>
      </w:r>
      <w:r>
        <w:rPr>
          <w:rFonts w:ascii="Gill Sans MT" w:eastAsia="Times New Roman" w:hAnsi="Gill Sans MT" w:cs="Arial"/>
          <w:szCs w:val="24"/>
        </w:rPr>
        <w:t>11</w:t>
      </w:r>
      <w:r w:rsidRPr="00207938">
        <w:rPr>
          <w:rFonts w:ascii="Gill Sans MT" w:eastAsia="Times New Roman" w:hAnsi="Gill Sans MT" w:cs="Arial"/>
          <w:szCs w:val="24"/>
        </w:rPr>
        <w:t>)</w:t>
      </w:r>
      <w:r w:rsidRPr="00207938">
        <w:rPr>
          <w:rFonts w:ascii="Gill Sans MT" w:eastAsia="Times New Roman" w:hAnsi="Gill Sans MT" w:cs="Arial"/>
          <w:i/>
          <w:szCs w:val="24"/>
        </w:rPr>
        <w:t xml:space="preserve"> Real World Research: A Resource for Social Scientists and Practitioner Researchers </w:t>
      </w:r>
      <w:r w:rsidR="00680B2E">
        <w:rPr>
          <w:rFonts w:ascii="Gill Sans MT" w:eastAsia="Times New Roman" w:hAnsi="Gill Sans MT" w:cs="Arial"/>
          <w:szCs w:val="24"/>
        </w:rPr>
        <w:t>3</w:t>
      </w:r>
      <w:r w:rsidR="00680B2E" w:rsidRPr="00680B2E">
        <w:rPr>
          <w:rFonts w:ascii="Gill Sans MT" w:eastAsia="Times New Roman" w:hAnsi="Gill Sans MT" w:cs="Arial"/>
          <w:szCs w:val="24"/>
          <w:vertAlign w:val="superscript"/>
        </w:rPr>
        <w:t>rd</w:t>
      </w:r>
      <w:r w:rsidR="00680B2E">
        <w:rPr>
          <w:rFonts w:ascii="Gill Sans MT" w:eastAsia="Times New Roman" w:hAnsi="Gill Sans MT" w:cs="Arial"/>
          <w:szCs w:val="24"/>
        </w:rPr>
        <w:t xml:space="preserve"> </w:t>
      </w:r>
      <w:r w:rsidRPr="00207938">
        <w:rPr>
          <w:rFonts w:ascii="Gill Sans MT" w:eastAsia="Times New Roman" w:hAnsi="Gill Sans MT" w:cs="Arial"/>
          <w:szCs w:val="24"/>
        </w:rPr>
        <w:t xml:space="preserve">Edition Oxford: </w:t>
      </w:r>
      <w:r w:rsidR="00680B2E">
        <w:rPr>
          <w:rFonts w:ascii="Gill Sans MT" w:eastAsia="Times New Roman" w:hAnsi="Gill Sans MT" w:cs="Arial"/>
          <w:szCs w:val="24"/>
        </w:rPr>
        <w:t>Wiley.</w:t>
      </w:r>
    </w:p>
    <w:p w14:paraId="07EEC784" w14:textId="77777777" w:rsidR="00F162D2" w:rsidRPr="00207938" w:rsidRDefault="00F162D2" w:rsidP="00207938">
      <w:pPr>
        <w:spacing w:line="360" w:lineRule="auto"/>
        <w:jc w:val="both"/>
        <w:rPr>
          <w:rFonts w:ascii="Gill Sans MT" w:hAnsi="Gill Sans MT"/>
          <w:szCs w:val="24"/>
        </w:rPr>
      </w:pPr>
    </w:p>
    <w:p w14:paraId="6E68D111" w14:textId="0050895D" w:rsidR="00F162D2" w:rsidRPr="00207938" w:rsidRDefault="00F162D2" w:rsidP="00207938">
      <w:pPr>
        <w:pStyle w:val="Heading2"/>
        <w:spacing w:line="360" w:lineRule="auto"/>
        <w:rPr>
          <w:rFonts w:ascii="Gill Sans MT" w:hAnsi="Gill Sans MT"/>
          <w:sz w:val="24"/>
          <w:szCs w:val="24"/>
        </w:rPr>
      </w:pPr>
      <w:r w:rsidRPr="00207938">
        <w:rPr>
          <w:rFonts w:ascii="Gill Sans MT" w:hAnsi="Gill Sans MT"/>
          <w:sz w:val="24"/>
          <w:szCs w:val="24"/>
        </w:rPr>
        <w:t xml:space="preserve">Week </w:t>
      </w:r>
      <w:r w:rsidR="00282C80">
        <w:rPr>
          <w:rFonts w:ascii="Gill Sans MT" w:hAnsi="Gill Sans MT"/>
          <w:sz w:val="24"/>
          <w:szCs w:val="24"/>
        </w:rPr>
        <w:t>2</w:t>
      </w:r>
      <w:r w:rsidR="0063204F" w:rsidRPr="00207938">
        <w:rPr>
          <w:rFonts w:ascii="Gill Sans MT" w:hAnsi="Gill Sans MT"/>
          <w:sz w:val="24"/>
          <w:szCs w:val="24"/>
        </w:rPr>
        <w:t>: Theories and Methods</w:t>
      </w:r>
      <w:r w:rsidR="006B43E6" w:rsidRPr="00207938">
        <w:rPr>
          <w:rFonts w:ascii="Gill Sans MT" w:hAnsi="Gill Sans MT"/>
          <w:sz w:val="24"/>
          <w:szCs w:val="24"/>
        </w:rPr>
        <w:t xml:space="preserve"> (Nicholas Gane)</w:t>
      </w:r>
    </w:p>
    <w:p w14:paraId="46296945" w14:textId="77777777" w:rsidR="00B45C38" w:rsidRPr="00207938" w:rsidRDefault="00B45C38" w:rsidP="00207938">
      <w:pPr>
        <w:spacing w:line="360" w:lineRule="auto"/>
        <w:jc w:val="both"/>
        <w:rPr>
          <w:rFonts w:ascii="Gill Sans MT" w:hAnsi="Gill Sans MT"/>
          <w:szCs w:val="24"/>
        </w:rPr>
      </w:pPr>
      <w:r w:rsidRPr="00207938">
        <w:rPr>
          <w:rFonts w:ascii="Gill Sans MT" w:hAnsi="Gill Sans MT"/>
          <w:szCs w:val="24"/>
        </w:rPr>
        <w:t xml:space="preserve">This session will </w:t>
      </w:r>
      <w:r w:rsidR="004F4B40" w:rsidRPr="00207938">
        <w:rPr>
          <w:rFonts w:ascii="Gill Sans MT" w:hAnsi="Gill Sans MT"/>
          <w:szCs w:val="24"/>
        </w:rPr>
        <w:t xml:space="preserve">examine </w:t>
      </w:r>
      <w:r w:rsidRPr="00207938">
        <w:rPr>
          <w:rFonts w:ascii="Gill Sans MT" w:hAnsi="Gill Sans MT"/>
          <w:szCs w:val="24"/>
        </w:rPr>
        <w:t>the role of theory and method in social science research. We w</w:t>
      </w:r>
      <w:r w:rsidR="004F4B40" w:rsidRPr="00207938">
        <w:rPr>
          <w:rFonts w:ascii="Gill Sans MT" w:hAnsi="Gill Sans MT"/>
          <w:szCs w:val="24"/>
        </w:rPr>
        <w:t>ill start by reading a classic</w:t>
      </w:r>
      <w:r w:rsidRPr="00207938">
        <w:rPr>
          <w:rFonts w:ascii="Gill Sans MT" w:hAnsi="Gill Sans MT"/>
          <w:szCs w:val="24"/>
        </w:rPr>
        <w:t xml:space="preserve"> work in the field: C. Wright Mills’ </w:t>
      </w:r>
      <w:r w:rsidRPr="00207938">
        <w:rPr>
          <w:rFonts w:ascii="Gill Sans MT" w:hAnsi="Gill Sans MT"/>
          <w:i/>
          <w:szCs w:val="24"/>
        </w:rPr>
        <w:t>The Sociological Imagination</w:t>
      </w:r>
      <w:r w:rsidRPr="00207938">
        <w:rPr>
          <w:rFonts w:ascii="Gill Sans MT" w:hAnsi="Gill Sans MT"/>
          <w:szCs w:val="24"/>
        </w:rPr>
        <w:t>. Th</w:t>
      </w:r>
      <w:r w:rsidR="004F4B40" w:rsidRPr="00207938">
        <w:rPr>
          <w:rFonts w:ascii="Gill Sans MT" w:hAnsi="Gill Sans MT"/>
          <w:szCs w:val="24"/>
        </w:rPr>
        <w:t>is</w:t>
      </w:r>
      <w:r w:rsidRPr="00207938">
        <w:rPr>
          <w:rFonts w:ascii="Gill Sans MT" w:hAnsi="Gill Sans MT"/>
          <w:szCs w:val="24"/>
        </w:rPr>
        <w:t xml:space="preserve"> text </w:t>
      </w:r>
      <w:r w:rsidR="004F4B40" w:rsidRPr="00207938">
        <w:rPr>
          <w:rFonts w:ascii="Gill Sans MT" w:hAnsi="Gill Sans MT"/>
          <w:szCs w:val="24"/>
        </w:rPr>
        <w:t xml:space="preserve">offers a provocation: </w:t>
      </w:r>
      <w:r w:rsidRPr="00207938">
        <w:rPr>
          <w:rFonts w:ascii="Gill Sans MT" w:hAnsi="Gill Sans MT"/>
          <w:szCs w:val="24"/>
        </w:rPr>
        <w:t xml:space="preserve">that it is a mistake to </w:t>
      </w:r>
      <w:r w:rsidR="00252A43" w:rsidRPr="00207938">
        <w:rPr>
          <w:rFonts w:ascii="Gill Sans MT" w:hAnsi="Gill Sans MT"/>
          <w:szCs w:val="24"/>
        </w:rPr>
        <w:t xml:space="preserve">think of </w:t>
      </w:r>
      <w:r w:rsidRPr="00207938">
        <w:rPr>
          <w:rFonts w:ascii="Gill Sans MT" w:hAnsi="Gill Sans MT"/>
          <w:szCs w:val="24"/>
        </w:rPr>
        <w:t>theory or method as things that are somehow prior to, or detached from, the world</w:t>
      </w:r>
      <w:r w:rsidR="004F4B40" w:rsidRPr="00207938">
        <w:rPr>
          <w:rFonts w:ascii="Gill Sans MT" w:hAnsi="Gill Sans MT"/>
          <w:szCs w:val="24"/>
        </w:rPr>
        <w:t xml:space="preserve"> that we are </w:t>
      </w:r>
      <w:r w:rsidR="00252A43" w:rsidRPr="00207938">
        <w:rPr>
          <w:rFonts w:ascii="Gill Sans MT" w:hAnsi="Gill Sans MT"/>
          <w:szCs w:val="24"/>
        </w:rPr>
        <w:t xml:space="preserve">trying to </w:t>
      </w:r>
      <w:r w:rsidR="004F4B40" w:rsidRPr="00207938">
        <w:rPr>
          <w:rFonts w:ascii="Gill Sans MT" w:hAnsi="Gill Sans MT"/>
          <w:szCs w:val="24"/>
        </w:rPr>
        <w:t>study</w:t>
      </w:r>
      <w:r w:rsidRPr="00207938">
        <w:rPr>
          <w:rFonts w:ascii="Gill Sans MT" w:hAnsi="Gill Sans MT"/>
          <w:szCs w:val="24"/>
        </w:rPr>
        <w:t xml:space="preserve">. Mills </w:t>
      </w:r>
      <w:r w:rsidR="00252A43" w:rsidRPr="00207938">
        <w:rPr>
          <w:rFonts w:ascii="Gill Sans MT" w:hAnsi="Gill Sans MT"/>
          <w:szCs w:val="24"/>
        </w:rPr>
        <w:t xml:space="preserve">says, instead, </w:t>
      </w:r>
      <w:r w:rsidRPr="00207938">
        <w:rPr>
          <w:rFonts w:ascii="Gill Sans MT" w:hAnsi="Gill Sans MT"/>
          <w:szCs w:val="24"/>
        </w:rPr>
        <w:t xml:space="preserve">that we should start with </w:t>
      </w:r>
      <w:r w:rsidR="00252A43" w:rsidRPr="00207938">
        <w:rPr>
          <w:rFonts w:ascii="Gill Sans MT" w:hAnsi="Gill Sans MT"/>
          <w:szCs w:val="24"/>
        </w:rPr>
        <w:t xml:space="preserve">empirical </w:t>
      </w:r>
      <w:r w:rsidRPr="00207938">
        <w:rPr>
          <w:rFonts w:ascii="Gill Sans MT" w:hAnsi="Gill Sans MT"/>
          <w:szCs w:val="24"/>
        </w:rPr>
        <w:t>‘problems’</w:t>
      </w:r>
      <w:r w:rsidR="00252A43" w:rsidRPr="00207938">
        <w:rPr>
          <w:rFonts w:ascii="Gill Sans MT" w:hAnsi="Gill Sans MT"/>
          <w:szCs w:val="24"/>
        </w:rPr>
        <w:t xml:space="preserve"> </w:t>
      </w:r>
      <w:r w:rsidR="007E1764" w:rsidRPr="00207938">
        <w:rPr>
          <w:rFonts w:ascii="Gill Sans MT" w:hAnsi="Gill Sans MT"/>
          <w:szCs w:val="24"/>
        </w:rPr>
        <w:t xml:space="preserve">that raise </w:t>
      </w:r>
      <w:r w:rsidR="00252A43" w:rsidRPr="00207938">
        <w:rPr>
          <w:rFonts w:ascii="Gill Sans MT" w:hAnsi="Gill Sans MT"/>
          <w:szCs w:val="24"/>
        </w:rPr>
        <w:t>questions</w:t>
      </w:r>
      <w:r w:rsidR="007E1764" w:rsidRPr="00207938">
        <w:rPr>
          <w:rFonts w:ascii="Gill Sans MT" w:hAnsi="Gill Sans MT"/>
          <w:szCs w:val="24"/>
        </w:rPr>
        <w:t xml:space="preserve"> for research</w:t>
      </w:r>
      <w:r w:rsidR="00252A43" w:rsidRPr="00207938">
        <w:rPr>
          <w:rFonts w:ascii="Gill Sans MT" w:hAnsi="Gill Sans MT"/>
          <w:szCs w:val="24"/>
        </w:rPr>
        <w:t>,</w:t>
      </w:r>
      <w:r w:rsidRPr="00207938">
        <w:rPr>
          <w:rFonts w:ascii="Gill Sans MT" w:hAnsi="Gill Sans MT"/>
          <w:szCs w:val="24"/>
        </w:rPr>
        <w:t xml:space="preserve"> and </w:t>
      </w:r>
      <w:r w:rsidR="00252A43" w:rsidRPr="00207938">
        <w:rPr>
          <w:rFonts w:ascii="Gill Sans MT" w:hAnsi="Gill Sans MT"/>
          <w:szCs w:val="24"/>
        </w:rPr>
        <w:t xml:space="preserve">in the face of these </w:t>
      </w:r>
      <w:r w:rsidRPr="00207938">
        <w:rPr>
          <w:rFonts w:ascii="Gill Sans MT" w:hAnsi="Gill Sans MT"/>
          <w:szCs w:val="24"/>
        </w:rPr>
        <w:t xml:space="preserve">develop </w:t>
      </w:r>
      <w:r w:rsidR="00252A43" w:rsidRPr="00207938">
        <w:rPr>
          <w:rFonts w:ascii="Gill Sans MT" w:hAnsi="Gill Sans MT"/>
          <w:szCs w:val="24"/>
        </w:rPr>
        <w:t xml:space="preserve">suitable </w:t>
      </w:r>
      <w:r w:rsidR="001C2C14" w:rsidRPr="00207938">
        <w:rPr>
          <w:rFonts w:ascii="Gill Sans MT" w:hAnsi="Gill Sans MT"/>
          <w:szCs w:val="24"/>
        </w:rPr>
        <w:t xml:space="preserve">theories (and related concepts) and methods (and related research techniques) </w:t>
      </w:r>
      <w:r w:rsidR="00252A43" w:rsidRPr="00207938">
        <w:rPr>
          <w:rFonts w:ascii="Gill Sans MT" w:hAnsi="Gill Sans MT"/>
          <w:szCs w:val="24"/>
        </w:rPr>
        <w:t>for their study</w:t>
      </w:r>
      <w:r w:rsidR="001C2C14" w:rsidRPr="00207938">
        <w:rPr>
          <w:rFonts w:ascii="Gill Sans MT" w:hAnsi="Gill Sans MT"/>
          <w:szCs w:val="24"/>
        </w:rPr>
        <w:t xml:space="preserve">. We will </w:t>
      </w:r>
      <w:r w:rsidR="00252A43" w:rsidRPr="00207938">
        <w:rPr>
          <w:rFonts w:ascii="Gill Sans MT" w:hAnsi="Gill Sans MT"/>
          <w:szCs w:val="24"/>
        </w:rPr>
        <w:t xml:space="preserve">ask </w:t>
      </w:r>
      <w:r w:rsidR="001C2C14" w:rsidRPr="00207938">
        <w:rPr>
          <w:rFonts w:ascii="Gill Sans MT" w:hAnsi="Gill Sans MT"/>
          <w:szCs w:val="24"/>
        </w:rPr>
        <w:t>whether Mills is right to take this position. You will be encouraged to reflect on the status of theory and method in your own research, and to think about how these fit the research questions or ‘problems’ that you are seeking to address.</w:t>
      </w:r>
    </w:p>
    <w:p w14:paraId="3DB84BB7" w14:textId="77777777" w:rsidR="00F162D2" w:rsidRPr="00207938" w:rsidRDefault="00BF079C" w:rsidP="00207938">
      <w:pPr>
        <w:spacing w:line="360" w:lineRule="auto"/>
        <w:jc w:val="both"/>
        <w:rPr>
          <w:rFonts w:ascii="Gill Sans MT" w:hAnsi="Gill Sans MT"/>
          <w:b/>
          <w:szCs w:val="24"/>
        </w:rPr>
      </w:pPr>
      <w:r w:rsidRPr="00207938">
        <w:rPr>
          <w:rFonts w:ascii="Gill Sans MT" w:hAnsi="Gill Sans MT"/>
          <w:b/>
          <w:szCs w:val="24"/>
        </w:rPr>
        <w:lastRenderedPageBreak/>
        <w:t>Essential Reading</w:t>
      </w:r>
    </w:p>
    <w:p w14:paraId="6F7D3EB5" w14:textId="0B83F2B4" w:rsidR="005958E5" w:rsidRPr="00FA1F13" w:rsidRDefault="006B43E6" w:rsidP="00207938">
      <w:pPr>
        <w:spacing w:line="360" w:lineRule="auto"/>
        <w:jc w:val="both"/>
        <w:rPr>
          <w:rFonts w:ascii="Gill Sans MT" w:hAnsi="Gill Sans MT"/>
          <w:szCs w:val="24"/>
        </w:rPr>
      </w:pPr>
      <w:r w:rsidRPr="00207938">
        <w:rPr>
          <w:rFonts w:ascii="Gill Sans MT" w:hAnsi="Gill Sans MT"/>
          <w:szCs w:val="24"/>
        </w:rPr>
        <w:t>Mills</w:t>
      </w:r>
      <w:r w:rsidR="007828DF" w:rsidRPr="00207938">
        <w:rPr>
          <w:rFonts w:ascii="Gill Sans MT" w:hAnsi="Gill Sans MT"/>
          <w:szCs w:val="24"/>
        </w:rPr>
        <w:t>, C.W.</w:t>
      </w:r>
      <w:r w:rsidRPr="00207938">
        <w:rPr>
          <w:rFonts w:ascii="Gill Sans MT" w:hAnsi="Gill Sans MT"/>
          <w:szCs w:val="24"/>
        </w:rPr>
        <w:t xml:space="preserve"> (2000). </w:t>
      </w:r>
      <w:proofErr w:type="gramStart"/>
      <w:r w:rsidRPr="00207938">
        <w:rPr>
          <w:rFonts w:ascii="Gill Sans MT" w:hAnsi="Gill Sans MT"/>
          <w:i/>
          <w:szCs w:val="24"/>
        </w:rPr>
        <w:t>The Sociological Imagination</w:t>
      </w:r>
      <w:r w:rsidRPr="00207938">
        <w:rPr>
          <w:rFonts w:ascii="Gill Sans MT" w:hAnsi="Gill Sans MT"/>
          <w:szCs w:val="24"/>
        </w:rPr>
        <w:t>.</w:t>
      </w:r>
      <w:proofErr w:type="gramEnd"/>
      <w:r w:rsidRPr="00207938">
        <w:rPr>
          <w:rFonts w:ascii="Gill Sans MT" w:hAnsi="Gill Sans MT"/>
          <w:szCs w:val="24"/>
        </w:rPr>
        <w:t xml:space="preserve"> Oxford: Oxford University Press. Look in particular at Chapters 2 and 3 (‘Grand Theory’ and ‘Abstracted Empiricism’).</w:t>
      </w:r>
    </w:p>
    <w:p w14:paraId="6DAC06E6" w14:textId="77777777" w:rsidR="00F162D2" w:rsidRPr="00207938" w:rsidRDefault="00BF079C" w:rsidP="00207938">
      <w:pPr>
        <w:spacing w:line="360" w:lineRule="auto"/>
        <w:jc w:val="both"/>
        <w:rPr>
          <w:rFonts w:ascii="Gill Sans MT" w:hAnsi="Gill Sans MT"/>
          <w:b/>
          <w:szCs w:val="24"/>
        </w:rPr>
      </w:pPr>
      <w:r w:rsidRPr="00207938">
        <w:rPr>
          <w:rFonts w:ascii="Gill Sans MT" w:hAnsi="Gill Sans MT"/>
          <w:b/>
          <w:szCs w:val="24"/>
        </w:rPr>
        <w:t>Further Reading</w:t>
      </w:r>
    </w:p>
    <w:p w14:paraId="7B918D8D" w14:textId="77777777" w:rsidR="004F4B40" w:rsidRPr="00207938" w:rsidRDefault="004F4B40" w:rsidP="00207938">
      <w:pPr>
        <w:spacing w:line="360" w:lineRule="auto"/>
        <w:jc w:val="both"/>
        <w:rPr>
          <w:rFonts w:ascii="Gill Sans MT" w:hAnsi="Gill Sans MT"/>
          <w:szCs w:val="24"/>
        </w:rPr>
      </w:pPr>
      <w:proofErr w:type="spellStart"/>
      <w:r w:rsidRPr="00207938">
        <w:rPr>
          <w:rFonts w:ascii="Gill Sans MT" w:hAnsi="Gill Sans MT"/>
          <w:szCs w:val="24"/>
        </w:rPr>
        <w:t>Appelrouth</w:t>
      </w:r>
      <w:proofErr w:type="spellEnd"/>
      <w:r w:rsidRPr="00207938">
        <w:rPr>
          <w:rFonts w:ascii="Gill Sans MT" w:hAnsi="Gill Sans MT"/>
          <w:szCs w:val="24"/>
        </w:rPr>
        <w:t xml:space="preserve">, S. and </w:t>
      </w:r>
      <w:proofErr w:type="spellStart"/>
      <w:r w:rsidRPr="00207938">
        <w:rPr>
          <w:rFonts w:ascii="Gill Sans MT" w:hAnsi="Gill Sans MT"/>
          <w:szCs w:val="24"/>
        </w:rPr>
        <w:t>Edles</w:t>
      </w:r>
      <w:proofErr w:type="spellEnd"/>
      <w:r w:rsidRPr="00207938">
        <w:rPr>
          <w:rFonts w:ascii="Gill Sans MT" w:hAnsi="Gill Sans MT"/>
          <w:szCs w:val="24"/>
        </w:rPr>
        <w:t xml:space="preserve">, L.D. (2011). </w:t>
      </w:r>
      <w:hyperlink r:id="rId9" w:history="1">
        <w:r w:rsidRPr="00207938">
          <w:rPr>
            <w:rFonts w:ascii="Gill Sans MT" w:hAnsi="Gill Sans MT"/>
            <w:i/>
            <w:szCs w:val="24"/>
          </w:rPr>
          <w:t xml:space="preserve">Sociological Theory in the Contemporary </w:t>
        </w:r>
        <w:proofErr w:type="gramStart"/>
        <w:r w:rsidRPr="00207938">
          <w:rPr>
            <w:rFonts w:ascii="Gill Sans MT" w:hAnsi="Gill Sans MT"/>
            <w:i/>
            <w:szCs w:val="24"/>
          </w:rPr>
          <w:t>Era :</w:t>
        </w:r>
        <w:proofErr w:type="gramEnd"/>
        <w:r w:rsidRPr="00207938">
          <w:rPr>
            <w:rFonts w:ascii="Gill Sans MT" w:hAnsi="Gill Sans MT"/>
            <w:i/>
            <w:szCs w:val="24"/>
          </w:rPr>
          <w:t xml:space="preserve"> Text and Readings</w:t>
        </w:r>
      </w:hyperlink>
      <w:r w:rsidRPr="00207938">
        <w:rPr>
          <w:rFonts w:ascii="Gill Sans MT" w:hAnsi="Gill Sans MT"/>
          <w:szCs w:val="24"/>
        </w:rPr>
        <w:t>. London: Sage.</w:t>
      </w:r>
    </w:p>
    <w:p w14:paraId="19F05EEC" w14:textId="77777777" w:rsidR="00F4128D" w:rsidRPr="00207938" w:rsidRDefault="00F4128D" w:rsidP="00207938">
      <w:pPr>
        <w:spacing w:line="360" w:lineRule="auto"/>
        <w:jc w:val="both"/>
        <w:rPr>
          <w:rFonts w:ascii="Gill Sans MT" w:hAnsi="Gill Sans MT"/>
          <w:szCs w:val="24"/>
        </w:rPr>
      </w:pPr>
      <w:proofErr w:type="spellStart"/>
      <w:r w:rsidRPr="00207938">
        <w:rPr>
          <w:rFonts w:ascii="Gill Sans MT" w:hAnsi="Gill Sans MT"/>
          <w:szCs w:val="24"/>
        </w:rPr>
        <w:t>Bryman</w:t>
      </w:r>
      <w:proofErr w:type="spellEnd"/>
      <w:r w:rsidRPr="00207938">
        <w:rPr>
          <w:rFonts w:ascii="Gill Sans MT" w:hAnsi="Gill Sans MT"/>
          <w:szCs w:val="24"/>
        </w:rPr>
        <w:t xml:space="preserve">, A. (2012). </w:t>
      </w:r>
      <w:proofErr w:type="gramStart"/>
      <w:r w:rsidRPr="00207938">
        <w:rPr>
          <w:rFonts w:ascii="Gill Sans MT" w:hAnsi="Gill Sans MT"/>
          <w:i/>
          <w:szCs w:val="24"/>
        </w:rPr>
        <w:t>Social Research Methods</w:t>
      </w:r>
      <w:r w:rsidRPr="00207938">
        <w:rPr>
          <w:rFonts w:ascii="Gill Sans MT" w:hAnsi="Gill Sans MT"/>
          <w:szCs w:val="24"/>
        </w:rPr>
        <w:t>.</w:t>
      </w:r>
      <w:proofErr w:type="gramEnd"/>
      <w:r w:rsidRPr="00207938">
        <w:rPr>
          <w:rFonts w:ascii="Gill Sans MT" w:hAnsi="Gill Sans MT"/>
          <w:szCs w:val="24"/>
        </w:rPr>
        <w:t xml:space="preserve"> Oxford: Oxford University Press.</w:t>
      </w:r>
    </w:p>
    <w:p w14:paraId="35765196" w14:textId="77777777" w:rsidR="006B43E6" w:rsidRPr="00207938" w:rsidRDefault="002F42FF" w:rsidP="00207938">
      <w:pPr>
        <w:spacing w:line="360" w:lineRule="auto"/>
        <w:jc w:val="both"/>
        <w:rPr>
          <w:rFonts w:ascii="Gill Sans MT" w:hAnsi="Gill Sans MT"/>
          <w:szCs w:val="24"/>
        </w:rPr>
      </w:pPr>
      <w:r w:rsidRPr="00207938">
        <w:rPr>
          <w:rFonts w:ascii="Gill Sans MT" w:hAnsi="Gill Sans MT"/>
          <w:szCs w:val="24"/>
        </w:rPr>
        <w:t xml:space="preserve">Law, J. (2004). </w:t>
      </w:r>
      <w:r w:rsidRPr="00207938">
        <w:rPr>
          <w:rFonts w:ascii="Gill Sans MT" w:hAnsi="Gill Sans MT"/>
          <w:i/>
          <w:szCs w:val="24"/>
        </w:rPr>
        <w:t>After Method: Mess in Social Science Research</w:t>
      </w:r>
      <w:r w:rsidRPr="00207938">
        <w:rPr>
          <w:rFonts w:ascii="Gill Sans MT" w:hAnsi="Gill Sans MT"/>
          <w:szCs w:val="24"/>
        </w:rPr>
        <w:t>. London: Routledge.</w:t>
      </w:r>
    </w:p>
    <w:p w14:paraId="1724B6C5" w14:textId="77777777" w:rsidR="00F162D2" w:rsidRPr="00207938" w:rsidRDefault="00F4128D" w:rsidP="00207938">
      <w:pPr>
        <w:spacing w:line="360" w:lineRule="auto"/>
        <w:jc w:val="both"/>
        <w:rPr>
          <w:rFonts w:ascii="Gill Sans MT" w:hAnsi="Gill Sans MT"/>
          <w:szCs w:val="24"/>
        </w:rPr>
      </w:pPr>
      <w:proofErr w:type="spellStart"/>
      <w:r w:rsidRPr="00207938">
        <w:rPr>
          <w:rFonts w:ascii="Gill Sans MT" w:hAnsi="Gill Sans MT"/>
          <w:szCs w:val="24"/>
        </w:rPr>
        <w:t>Outhwaite</w:t>
      </w:r>
      <w:proofErr w:type="spellEnd"/>
      <w:r w:rsidRPr="00207938">
        <w:rPr>
          <w:rFonts w:ascii="Gill Sans MT" w:hAnsi="Gill Sans MT"/>
          <w:szCs w:val="24"/>
        </w:rPr>
        <w:t xml:space="preserve">, W. and Turner, S. (2007). </w:t>
      </w:r>
      <w:proofErr w:type="gramStart"/>
      <w:r w:rsidRPr="00207938">
        <w:rPr>
          <w:rFonts w:ascii="Gill Sans MT" w:hAnsi="Gill Sans MT"/>
          <w:szCs w:val="24"/>
        </w:rPr>
        <w:t>The SAGE Handbook of Social Science Methodology.</w:t>
      </w:r>
      <w:proofErr w:type="gramEnd"/>
      <w:r w:rsidRPr="00207938">
        <w:rPr>
          <w:rFonts w:ascii="Gill Sans MT" w:hAnsi="Gill Sans MT"/>
          <w:szCs w:val="24"/>
        </w:rPr>
        <w:t xml:space="preserve"> London: Sage.</w:t>
      </w:r>
    </w:p>
    <w:p w14:paraId="76845DC8" w14:textId="77777777" w:rsidR="004F4B40" w:rsidRDefault="004F4B40" w:rsidP="00207938">
      <w:pPr>
        <w:spacing w:line="360" w:lineRule="auto"/>
        <w:jc w:val="both"/>
        <w:rPr>
          <w:rFonts w:ascii="Gill Sans MT" w:hAnsi="Gill Sans MT"/>
          <w:szCs w:val="24"/>
        </w:rPr>
      </w:pPr>
    </w:p>
    <w:p w14:paraId="47D2DB77" w14:textId="55256F31" w:rsidR="00E27BC9" w:rsidRPr="00207938" w:rsidRDefault="00E27BC9" w:rsidP="00E27BC9">
      <w:pPr>
        <w:pStyle w:val="Heading2"/>
        <w:spacing w:line="360" w:lineRule="auto"/>
        <w:rPr>
          <w:rFonts w:ascii="Gill Sans MT" w:hAnsi="Gill Sans MT"/>
          <w:sz w:val="24"/>
          <w:szCs w:val="24"/>
        </w:rPr>
      </w:pPr>
      <w:r>
        <w:rPr>
          <w:rFonts w:ascii="Gill Sans MT" w:hAnsi="Gill Sans MT"/>
          <w:sz w:val="24"/>
          <w:szCs w:val="24"/>
        </w:rPr>
        <w:t xml:space="preserve">Week </w:t>
      </w:r>
      <w:r w:rsidR="00282C80">
        <w:rPr>
          <w:rFonts w:ascii="Gill Sans MT" w:hAnsi="Gill Sans MT"/>
          <w:sz w:val="24"/>
          <w:szCs w:val="24"/>
        </w:rPr>
        <w:t>3</w:t>
      </w:r>
      <w:r w:rsidRPr="00207938">
        <w:rPr>
          <w:rFonts w:ascii="Gill Sans MT" w:hAnsi="Gill Sans MT"/>
          <w:sz w:val="24"/>
          <w:szCs w:val="24"/>
        </w:rPr>
        <w:t xml:space="preserve">: </w:t>
      </w:r>
      <w:r w:rsidRPr="007405AC">
        <w:rPr>
          <w:rFonts w:ascii="Gill Sans MT" w:hAnsi="Gill Sans MT"/>
          <w:sz w:val="24"/>
          <w:szCs w:val="24"/>
        </w:rPr>
        <w:t>Combining Methods and Research Paradigms</w:t>
      </w:r>
      <w:r>
        <w:rPr>
          <w:rFonts w:ascii="Gill Sans MT" w:hAnsi="Gill Sans MT"/>
          <w:sz w:val="24"/>
          <w:szCs w:val="24"/>
        </w:rPr>
        <w:t xml:space="preserve"> (</w:t>
      </w:r>
      <w:r w:rsidRPr="007405AC">
        <w:rPr>
          <w:rFonts w:ascii="Gill Sans MT" w:hAnsi="Gill Sans MT"/>
          <w:sz w:val="24"/>
          <w:szCs w:val="24"/>
        </w:rPr>
        <w:t>Eric Jensen</w:t>
      </w:r>
      <w:r>
        <w:rPr>
          <w:rFonts w:ascii="Gill Sans MT" w:hAnsi="Gill Sans MT"/>
          <w:sz w:val="24"/>
          <w:szCs w:val="24"/>
        </w:rPr>
        <w:t>)</w:t>
      </w:r>
    </w:p>
    <w:p w14:paraId="7F3A5080" w14:textId="77777777" w:rsidR="00E27BC9" w:rsidRDefault="00E27BC9" w:rsidP="00E27BC9">
      <w:pPr>
        <w:spacing w:line="360" w:lineRule="auto"/>
        <w:jc w:val="both"/>
        <w:rPr>
          <w:rFonts w:ascii="Gill Sans MT" w:hAnsi="Gill Sans MT"/>
          <w:szCs w:val="24"/>
        </w:rPr>
      </w:pPr>
      <w:r w:rsidRPr="007405AC">
        <w:rPr>
          <w:rFonts w:ascii="Gill Sans MT" w:hAnsi="Gill Sans MT"/>
          <w:szCs w:val="24"/>
        </w:rPr>
        <w:t>This week will cover the following topics:</w:t>
      </w:r>
      <w:r>
        <w:rPr>
          <w:rFonts w:ascii="Gill Sans MT" w:hAnsi="Gill Sans MT"/>
          <w:szCs w:val="24"/>
        </w:rPr>
        <w:t xml:space="preserve"> </w:t>
      </w:r>
    </w:p>
    <w:p w14:paraId="7B2F2A65" w14:textId="77777777" w:rsidR="00E27BC9" w:rsidRDefault="00E27BC9" w:rsidP="00E27BC9">
      <w:pPr>
        <w:spacing w:line="360" w:lineRule="auto"/>
        <w:jc w:val="both"/>
        <w:rPr>
          <w:rFonts w:ascii="Gill Sans MT" w:hAnsi="Gill Sans MT"/>
          <w:szCs w:val="24"/>
        </w:rPr>
      </w:pPr>
      <w:r>
        <w:rPr>
          <w:rFonts w:ascii="Gill Sans MT" w:hAnsi="Gill Sans MT"/>
          <w:szCs w:val="24"/>
        </w:rPr>
        <w:t>a) P</w:t>
      </w:r>
      <w:r w:rsidRPr="007405AC">
        <w:rPr>
          <w:rFonts w:ascii="Gill Sans MT" w:hAnsi="Gill Sans MT"/>
          <w:szCs w:val="24"/>
        </w:rPr>
        <w:t>ractical implications of paradigms of social research</w:t>
      </w:r>
    </w:p>
    <w:p w14:paraId="5B7A541C" w14:textId="77777777" w:rsidR="00E27BC9" w:rsidRDefault="00E27BC9" w:rsidP="00E27BC9">
      <w:pPr>
        <w:spacing w:line="360" w:lineRule="auto"/>
        <w:jc w:val="both"/>
        <w:rPr>
          <w:rFonts w:ascii="Gill Sans MT" w:hAnsi="Gill Sans MT"/>
          <w:szCs w:val="24"/>
        </w:rPr>
      </w:pPr>
      <w:r>
        <w:rPr>
          <w:rFonts w:ascii="Gill Sans MT" w:hAnsi="Gill Sans MT"/>
          <w:szCs w:val="24"/>
        </w:rPr>
        <w:t>b) P</w:t>
      </w:r>
      <w:r w:rsidRPr="007405AC">
        <w:rPr>
          <w:rFonts w:ascii="Gill Sans MT" w:hAnsi="Gill Sans MT"/>
          <w:szCs w:val="24"/>
        </w:rPr>
        <w:t>rinciples of good research design</w:t>
      </w:r>
      <w:r>
        <w:rPr>
          <w:rFonts w:ascii="Gill Sans MT" w:hAnsi="Gill Sans MT"/>
          <w:szCs w:val="24"/>
        </w:rPr>
        <w:t>; c</w:t>
      </w:r>
      <w:r w:rsidRPr="007405AC">
        <w:rPr>
          <w:rFonts w:ascii="Gill Sans MT" w:hAnsi="Gill Sans MT"/>
          <w:szCs w:val="24"/>
        </w:rPr>
        <w:t xml:space="preserve">ombining research methods: </w:t>
      </w:r>
      <w:r>
        <w:rPr>
          <w:rFonts w:ascii="Gill Sans MT" w:hAnsi="Gill Sans MT"/>
          <w:szCs w:val="24"/>
        </w:rPr>
        <w:t>e</w:t>
      </w:r>
      <w:r w:rsidRPr="007405AC">
        <w:rPr>
          <w:rFonts w:ascii="Gill Sans MT" w:hAnsi="Gill Sans MT"/>
          <w:szCs w:val="24"/>
        </w:rPr>
        <w:t xml:space="preserve">pistemological and methodological implications of combining qualitative </w:t>
      </w:r>
      <w:r>
        <w:rPr>
          <w:rFonts w:ascii="Gill Sans MT" w:hAnsi="Gill Sans MT"/>
          <w:szCs w:val="24"/>
        </w:rPr>
        <w:t>a</w:t>
      </w:r>
      <w:r w:rsidRPr="007405AC">
        <w:rPr>
          <w:rFonts w:ascii="Gill Sans MT" w:hAnsi="Gill Sans MT"/>
          <w:szCs w:val="24"/>
        </w:rPr>
        <w:t>nd quantitative methods</w:t>
      </w:r>
    </w:p>
    <w:p w14:paraId="7EF993E7" w14:textId="1F21880C" w:rsidR="00E27BC9" w:rsidRPr="007405AC" w:rsidRDefault="00F1021D" w:rsidP="00E27BC9">
      <w:pPr>
        <w:spacing w:line="360" w:lineRule="auto"/>
        <w:jc w:val="both"/>
        <w:rPr>
          <w:rFonts w:ascii="Gill Sans MT" w:hAnsi="Gill Sans MT"/>
          <w:szCs w:val="24"/>
        </w:rPr>
      </w:pPr>
      <w:r>
        <w:rPr>
          <w:rFonts w:ascii="Gill Sans MT" w:hAnsi="Gill Sans MT"/>
          <w:szCs w:val="24"/>
        </w:rPr>
        <w:t>c) P</w:t>
      </w:r>
      <w:r w:rsidR="00E27BC9" w:rsidRPr="007405AC">
        <w:rPr>
          <w:rFonts w:ascii="Gill Sans MT" w:hAnsi="Gill Sans MT"/>
          <w:szCs w:val="24"/>
        </w:rPr>
        <w:t>ractical strategies for combining quantitative and qualitative methods</w:t>
      </w:r>
      <w:r w:rsidR="00E27BC9">
        <w:rPr>
          <w:rFonts w:ascii="Gill Sans MT" w:hAnsi="Gill Sans MT"/>
          <w:szCs w:val="24"/>
        </w:rPr>
        <w:t xml:space="preserve">: we will draw upon </w:t>
      </w:r>
      <w:r w:rsidR="00E27BC9" w:rsidRPr="007405AC">
        <w:rPr>
          <w:rFonts w:ascii="Gill Sans MT" w:hAnsi="Gill Sans MT"/>
          <w:szCs w:val="24"/>
        </w:rPr>
        <w:t>David Morgan’s practical strategies for combining research methods</w:t>
      </w:r>
      <w:r w:rsidR="00E27BC9">
        <w:rPr>
          <w:rFonts w:ascii="Gill Sans MT" w:hAnsi="Gill Sans MT"/>
          <w:szCs w:val="24"/>
        </w:rPr>
        <w:t xml:space="preserve"> and introduce</w:t>
      </w:r>
      <w:r w:rsidR="00E27BC9" w:rsidRPr="007405AC">
        <w:rPr>
          <w:rFonts w:ascii="Gill Sans MT" w:hAnsi="Gill Sans MT"/>
          <w:szCs w:val="24"/>
        </w:rPr>
        <w:t xml:space="preserve"> a specific method that uses qualitativ</w:t>
      </w:r>
      <w:r w:rsidR="00E27BC9">
        <w:rPr>
          <w:rFonts w:ascii="Gill Sans MT" w:hAnsi="Gill Sans MT"/>
          <w:szCs w:val="24"/>
        </w:rPr>
        <w:t>e data in quantitative analysis (</w:t>
      </w:r>
      <w:r w:rsidR="00E27BC9" w:rsidRPr="007405AC">
        <w:rPr>
          <w:rFonts w:ascii="Gill Sans MT" w:hAnsi="Gill Sans MT"/>
          <w:szCs w:val="24"/>
        </w:rPr>
        <w:t>Content Analysis</w:t>
      </w:r>
      <w:r w:rsidR="00E27BC9">
        <w:rPr>
          <w:rFonts w:ascii="Gill Sans MT" w:hAnsi="Gill Sans MT"/>
          <w:szCs w:val="24"/>
        </w:rPr>
        <w:t>)</w:t>
      </w:r>
    </w:p>
    <w:p w14:paraId="47AC0E09" w14:textId="77777777" w:rsidR="00E27BC9" w:rsidRPr="007405AC" w:rsidRDefault="00E27BC9" w:rsidP="00E27BC9">
      <w:pPr>
        <w:spacing w:line="360" w:lineRule="auto"/>
        <w:jc w:val="both"/>
        <w:rPr>
          <w:rFonts w:ascii="Gill Sans MT" w:hAnsi="Gill Sans MT"/>
          <w:szCs w:val="24"/>
        </w:rPr>
      </w:pPr>
      <w:r w:rsidRPr="007405AC">
        <w:rPr>
          <w:rFonts w:ascii="Gill Sans MT" w:hAnsi="Gill Sans MT"/>
          <w:szCs w:val="24"/>
        </w:rPr>
        <w:t xml:space="preserve"> Activity: Research design and you! </w:t>
      </w:r>
    </w:p>
    <w:p w14:paraId="2EA358B2" w14:textId="77777777" w:rsidR="00E27BC9" w:rsidRPr="007405AC" w:rsidRDefault="00E27BC9" w:rsidP="00E27BC9">
      <w:pPr>
        <w:spacing w:line="360" w:lineRule="auto"/>
        <w:jc w:val="both"/>
        <w:rPr>
          <w:rFonts w:ascii="Gill Sans MT" w:hAnsi="Gill Sans MT"/>
          <w:szCs w:val="24"/>
        </w:rPr>
      </w:pPr>
      <w:r w:rsidRPr="007405AC">
        <w:rPr>
          <w:rFonts w:ascii="Gill Sans MT" w:hAnsi="Gill Sans MT"/>
          <w:szCs w:val="24"/>
        </w:rPr>
        <w:t>Workshop-style activity discussing possible approaches you could take in your own dissertation. Think about whether mixed methods social research makes sense for your topic (discuss in small groups).</w:t>
      </w:r>
    </w:p>
    <w:p w14:paraId="646CFED6" w14:textId="5726F4C4" w:rsidR="00F1021D" w:rsidRDefault="00E27BC9" w:rsidP="00FA1F13">
      <w:pPr>
        <w:keepNext/>
        <w:spacing w:line="360" w:lineRule="auto"/>
        <w:jc w:val="both"/>
        <w:rPr>
          <w:rFonts w:ascii="Gill Sans MT" w:hAnsi="Gill Sans MT"/>
          <w:b/>
          <w:szCs w:val="24"/>
        </w:rPr>
      </w:pPr>
      <w:r w:rsidRPr="00A37548">
        <w:rPr>
          <w:rFonts w:ascii="Gill Sans MT" w:hAnsi="Gill Sans MT"/>
          <w:b/>
          <w:szCs w:val="24"/>
        </w:rPr>
        <w:lastRenderedPageBreak/>
        <w:t xml:space="preserve">Essential </w:t>
      </w:r>
      <w:r w:rsidR="00F1021D">
        <w:rPr>
          <w:rFonts w:ascii="Gill Sans MT" w:hAnsi="Gill Sans MT"/>
          <w:b/>
          <w:szCs w:val="24"/>
        </w:rPr>
        <w:t>reading:</w:t>
      </w:r>
    </w:p>
    <w:p w14:paraId="6223D3F8" w14:textId="1FC76A1F" w:rsidR="003857BE" w:rsidRPr="003857BE" w:rsidRDefault="003857BE" w:rsidP="003857BE">
      <w:pPr>
        <w:spacing w:line="360" w:lineRule="auto"/>
        <w:rPr>
          <w:rFonts w:ascii="Gill Sans MT" w:eastAsia="Times New Roman" w:hAnsi="Gill Sans MT" w:cs="Arial"/>
          <w:noProof/>
          <w:szCs w:val="24"/>
        </w:rPr>
      </w:pPr>
      <w:r>
        <w:rPr>
          <w:rFonts w:ascii="Gill Sans MT" w:eastAsia="Times New Roman" w:hAnsi="Gill Sans MT" w:cs="Arial"/>
          <w:noProof/>
          <w:szCs w:val="24"/>
        </w:rPr>
        <w:t xml:space="preserve">Morgan, D. (2014). </w:t>
      </w:r>
      <w:r w:rsidRPr="005F7010">
        <w:rPr>
          <w:rFonts w:ascii="Gill Sans MT" w:eastAsia="Times New Roman" w:hAnsi="Gill Sans MT" w:cs="Arial"/>
          <w:i/>
          <w:noProof/>
          <w:szCs w:val="24"/>
        </w:rPr>
        <w:t>Integrating Qualitative and Quantitative Methods: A Pragmatic Approach</w:t>
      </w:r>
      <w:r>
        <w:rPr>
          <w:rFonts w:ascii="Gill Sans MT" w:eastAsia="Times New Roman" w:hAnsi="Gill Sans MT" w:cs="Arial"/>
          <w:noProof/>
          <w:szCs w:val="24"/>
        </w:rPr>
        <w:t xml:space="preserve">. Thousand Oaks, CA: SAGE. Chapter 1: </w:t>
      </w:r>
      <w:hyperlink r:id="rId10" w:history="1">
        <w:r w:rsidRPr="00B249FB">
          <w:rPr>
            <w:rStyle w:val="Hyperlink"/>
            <w:rFonts w:ascii="Gill Sans MT" w:hAnsi="Gill Sans MT"/>
            <w:szCs w:val="24"/>
          </w:rPr>
          <w:t>http://www.uk.sagepub.com/upm-data/57847_Chapter_1_Morgan_Integrating_Qualitative_and_Quantitative_Methods.pdf</w:t>
        </w:r>
      </w:hyperlink>
      <w:r>
        <w:rPr>
          <w:rFonts w:ascii="Gill Sans MT" w:hAnsi="Gill Sans MT"/>
          <w:szCs w:val="24"/>
        </w:rPr>
        <w:t xml:space="preserve"> </w:t>
      </w:r>
    </w:p>
    <w:p w14:paraId="4B8E6DF2" w14:textId="7B9A8E54" w:rsidR="00E27BC9" w:rsidRPr="00A37548" w:rsidRDefault="00F1021D" w:rsidP="00FA1F13">
      <w:pPr>
        <w:keepNext/>
        <w:spacing w:line="360" w:lineRule="auto"/>
        <w:jc w:val="both"/>
        <w:rPr>
          <w:rFonts w:ascii="Gill Sans MT" w:hAnsi="Gill Sans MT"/>
          <w:b/>
          <w:szCs w:val="24"/>
        </w:rPr>
      </w:pPr>
      <w:r>
        <w:rPr>
          <w:rFonts w:ascii="Gill Sans MT" w:hAnsi="Gill Sans MT"/>
          <w:b/>
          <w:szCs w:val="24"/>
        </w:rPr>
        <w:t xml:space="preserve">Further </w:t>
      </w:r>
      <w:r w:rsidR="00E27BC9" w:rsidRPr="00A37548">
        <w:rPr>
          <w:rFonts w:ascii="Gill Sans MT" w:hAnsi="Gill Sans MT"/>
          <w:b/>
          <w:szCs w:val="24"/>
        </w:rPr>
        <w:t>reading:</w:t>
      </w:r>
    </w:p>
    <w:p w14:paraId="321CA91E" w14:textId="77777777" w:rsidR="00E27BC9" w:rsidRPr="007405AC" w:rsidRDefault="00E27BC9" w:rsidP="00E27BC9">
      <w:pPr>
        <w:spacing w:line="360" w:lineRule="auto"/>
        <w:jc w:val="both"/>
        <w:rPr>
          <w:rFonts w:ascii="Gill Sans MT" w:hAnsi="Gill Sans MT"/>
          <w:szCs w:val="24"/>
        </w:rPr>
      </w:pPr>
      <w:r w:rsidRPr="007405AC">
        <w:rPr>
          <w:rFonts w:ascii="Gill Sans MT" w:hAnsi="Gill Sans MT"/>
          <w:szCs w:val="24"/>
        </w:rPr>
        <w:t xml:space="preserve">Morgan, D. (2007). Paradigms lost and Pragmatism regained: Methodological implications of combining qualitative and quantitative methods. </w:t>
      </w:r>
      <w:r w:rsidRPr="00A37548">
        <w:rPr>
          <w:rFonts w:ascii="Gill Sans MT" w:hAnsi="Gill Sans MT"/>
          <w:i/>
          <w:szCs w:val="24"/>
        </w:rPr>
        <w:t>Journal of Mixed Methods Research</w:t>
      </w:r>
      <w:r w:rsidRPr="007405AC">
        <w:rPr>
          <w:rFonts w:ascii="Gill Sans MT" w:hAnsi="Gill Sans MT"/>
          <w:szCs w:val="24"/>
        </w:rPr>
        <w:t>,</w:t>
      </w:r>
      <w:r w:rsidRPr="00F1021D">
        <w:rPr>
          <w:rFonts w:ascii="Gill Sans MT" w:hAnsi="Gill Sans MT"/>
          <w:i/>
          <w:szCs w:val="24"/>
        </w:rPr>
        <w:t xml:space="preserve"> 1</w:t>
      </w:r>
      <w:r w:rsidRPr="007405AC">
        <w:rPr>
          <w:rFonts w:ascii="Gill Sans MT" w:hAnsi="Gill Sans MT"/>
          <w:szCs w:val="24"/>
        </w:rPr>
        <w:t xml:space="preserve">(1), 48-76. </w:t>
      </w:r>
    </w:p>
    <w:p w14:paraId="1090B353" w14:textId="77777777" w:rsidR="00E27BC9" w:rsidRDefault="00E27BC9" w:rsidP="00E27BC9">
      <w:pPr>
        <w:spacing w:line="360" w:lineRule="auto"/>
        <w:jc w:val="both"/>
        <w:rPr>
          <w:rFonts w:ascii="Gill Sans MT" w:hAnsi="Gill Sans MT"/>
          <w:szCs w:val="24"/>
        </w:rPr>
      </w:pPr>
      <w:proofErr w:type="gramStart"/>
      <w:r w:rsidRPr="007405AC">
        <w:rPr>
          <w:rFonts w:ascii="Gill Sans MT" w:hAnsi="Gill Sans MT"/>
          <w:szCs w:val="24"/>
        </w:rPr>
        <w:t>Morgan, D. L. (1998).</w:t>
      </w:r>
      <w:proofErr w:type="gramEnd"/>
      <w:r w:rsidRPr="007405AC">
        <w:rPr>
          <w:rFonts w:ascii="Gill Sans MT" w:hAnsi="Gill Sans MT"/>
          <w:szCs w:val="24"/>
        </w:rPr>
        <w:t xml:space="preserve"> Practical strategies for combining qualitative and quantitative methods: Applications to health research. </w:t>
      </w:r>
      <w:r w:rsidRPr="00A37548">
        <w:rPr>
          <w:rFonts w:ascii="Gill Sans MT" w:hAnsi="Gill Sans MT"/>
          <w:i/>
          <w:szCs w:val="24"/>
        </w:rPr>
        <w:t>Qualitative Health Research</w:t>
      </w:r>
      <w:r w:rsidRPr="007405AC">
        <w:rPr>
          <w:rFonts w:ascii="Gill Sans MT" w:hAnsi="Gill Sans MT"/>
          <w:szCs w:val="24"/>
        </w:rPr>
        <w:t>, 8(3), p. 362-376.</w:t>
      </w:r>
    </w:p>
    <w:p w14:paraId="32D04440" w14:textId="77777777" w:rsidR="00282C80" w:rsidRDefault="00282C80" w:rsidP="00534BAF">
      <w:pPr>
        <w:pStyle w:val="Heading2"/>
        <w:spacing w:before="240" w:after="240" w:line="360" w:lineRule="auto"/>
        <w:rPr>
          <w:rFonts w:ascii="Gill Sans MT" w:hAnsi="Gill Sans MT"/>
          <w:sz w:val="24"/>
          <w:szCs w:val="24"/>
        </w:rPr>
      </w:pPr>
    </w:p>
    <w:p w14:paraId="18278744" w14:textId="107E81BF" w:rsidR="00282C80" w:rsidRDefault="00E27BC9" w:rsidP="00534BAF">
      <w:pPr>
        <w:pStyle w:val="Heading2"/>
        <w:spacing w:before="240" w:after="240" w:line="360" w:lineRule="auto"/>
        <w:rPr>
          <w:rFonts w:ascii="Gill Sans MT" w:hAnsi="Gill Sans MT"/>
          <w:sz w:val="24"/>
          <w:szCs w:val="24"/>
        </w:rPr>
      </w:pPr>
      <w:r>
        <w:rPr>
          <w:rFonts w:ascii="Gill Sans MT" w:hAnsi="Gill Sans MT"/>
          <w:sz w:val="24"/>
          <w:szCs w:val="24"/>
        </w:rPr>
        <w:t xml:space="preserve">Week </w:t>
      </w:r>
      <w:r w:rsidR="00282C80">
        <w:rPr>
          <w:rFonts w:ascii="Gill Sans MT" w:hAnsi="Gill Sans MT"/>
          <w:sz w:val="24"/>
          <w:szCs w:val="24"/>
        </w:rPr>
        <w:t>4: DTC Conference – NO LECTURES OR SEMINARS</w:t>
      </w:r>
    </w:p>
    <w:p w14:paraId="60442F1D" w14:textId="77777777" w:rsidR="00282C80" w:rsidRPr="00282C80" w:rsidRDefault="00282C80" w:rsidP="00282C80"/>
    <w:p w14:paraId="1A3C3F50" w14:textId="7AD7277C" w:rsidR="00E27BC9" w:rsidRPr="00B613C8" w:rsidRDefault="00282C80" w:rsidP="00534BAF">
      <w:pPr>
        <w:pStyle w:val="Heading2"/>
        <w:spacing w:before="240" w:after="240" w:line="360" w:lineRule="auto"/>
        <w:rPr>
          <w:rFonts w:ascii="Gill Sans MT" w:eastAsia="Times New Roman" w:hAnsi="Gill Sans MT" w:cs="Arial"/>
          <w:color w:val="4F81BD"/>
          <w:sz w:val="24"/>
          <w:szCs w:val="24"/>
        </w:rPr>
      </w:pPr>
      <w:r>
        <w:rPr>
          <w:rFonts w:ascii="Gill Sans MT" w:hAnsi="Gill Sans MT"/>
          <w:sz w:val="24"/>
          <w:szCs w:val="24"/>
        </w:rPr>
        <w:t>Week 5</w:t>
      </w:r>
      <w:r w:rsidR="00E27BC9" w:rsidRPr="00207938">
        <w:rPr>
          <w:rFonts w:ascii="Gill Sans MT" w:hAnsi="Gill Sans MT"/>
          <w:sz w:val="24"/>
          <w:szCs w:val="24"/>
        </w:rPr>
        <w:t xml:space="preserve">: </w:t>
      </w:r>
      <w:r w:rsidR="00E27BC9" w:rsidRPr="00B613C8">
        <w:rPr>
          <w:rFonts w:ascii="Gill Sans MT" w:eastAsia="MS Gothic" w:hAnsi="Gill Sans MT" w:cs="Times New Roman"/>
          <w:color w:val="4F81BD"/>
          <w:sz w:val="24"/>
          <w:szCs w:val="24"/>
        </w:rPr>
        <w:t>Research Ethics: Principle, Practice and Procedure (Eric Jensen)</w:t>
      </w:r>
    </w:p>
    <w:p w14:paraId="14559078" w14:textId="77777777" w:rsidR="00E27BC9" w:rsidRPr="00B613C8" w:rsidRDefault="00E27BC9" w:rsidP="00E27BC9">
      <w:pPr>
        <w:widowControl w:val="0"/>
        <w:spacing w:line="360" w:lineRule="auto"/>
        <w:jc w:val="both"/>
        <w:rPr>
          <w:rFonts w:ascii="Gill Sans MT" w:eastAsia="Cambria" w:hAnsi="Gill Sans MT" w:cs="Arial"/>
          <w:snapToGrid w:val="0"/>
          <w:szCs w:val="24"/>
        </w:rPr>
      </w:pPr>
      <w:r w:rsidRPr="00B613C8">
        <w:rPr>
          <w:rFonts w:ascii="Gill Sans MT" w:eastAsia="Cambria" w:hAnsi="Gill Sans MT" w:cs="Arial"/>
          <w:snapToGrid w:val="0"/>
          <w:szCs w:val="24"/>
        </w:rPr>
        <w:t>‘What does it mean to be ethical when doing research?’ This week, we will consider the principles and practices implicated by this question. A representative from Research Support Services will provide introduction to ethics procedures at Warwick. In addition, we will discuss your ethical duties as a social responsibility and the distinction between legal and ethical concerns. This session will address the practical aspects of conducting yourself in an ethically sound manner throughout the research process. Practical guidance on preparing informed consent forms and participant contact letters will be addressed as well.</w:t>
      </w:r>
    </w:p>
    <w:p w14:paraId="31940C1C" w14:textId="77777777" w:rsidR="00E27BC9" w:rsidRPr="00B613C8" w:rsidRDefault="00E27BC9" w:rsidP="00E27BC9">
      <w:pPr>
        <w:widowControl w:val="0"/>
        <w:spacing w:line="360" w:lineRule="auto"/>
        <w:jc w:val="both"/>
        <w:rPr>
          <w:rFonts w:ascii="Gill Sans MT" w:eastAsia="Cambria" w:hAnsi="Gill Sans MT" w:cs="Arial"/>
          <w:b/>
          <w:snapToGrid w:val="0"/>
          <w:szCs w:val="24"/>
        </w:rPr>
      </w:pPr>
      <w:r w:rsidRPr="00B613C8">
        <w:rPr>
          <w:rFonts w:ascii="Gill Sans MT" w:eastAsia="Cambria" w:hAnsi="Gill Sans MT" w:cs="Arial"/>
          <w:b/>
          <w:snapToGrid w:val="0"/>
          <w:szCs w:val="24"/>
        </w:rPr>
        <w:t>Essential Reading</w:t>
      </w:r>
    </w:p>
    <w:p w14:paraId="17A150B6" w14:textId="77777777" w:rsidR="00E27BC9" w:rsidRPr="00B613C8" w:rsidRDefault="00E27BC9" w:rsidP="00E27BC9">
      <w:pPr>
        <w:widowControl w:val="0"/>
        <w:spacing w:line="360" w:lineRule="auto"/>
        <w:jc w:val="both"/>
        <w:rPr>
          <w:rFonts w:ascii="Gill Sans MT" w:eastAsia="Cambria" w:hAnsi="Gill Sans MT" w:cs="Arial"/>
          <w:snapToGrid w:val="0"/>
          <w:szCs w:val="24"/>
        </w:rPr>
      </w:pPr>
      <w:r w:rsidRPr="00B613C8">
        <w:rPr>
          <w:rFonts w:ascii="Gill Sans MT" w:eastAsia="Cambria" w:hAnsi="Gill Sans MT" w:cs="Arial"/>
          <w:snapToGrid w:val="0"/>
          <w:szCs w:val="24"/>
        </w:rPr>
        <w:t xml:space="preserve">Jensen, E. &amp; Laurie, C. (forthcoming). </w:t>
      </w:r>
      <w:r w:rsidRPr="00B613C8">
        <w:rPr>
          <w:rFonts w:ascii="Gill Sans MT" w:eastAsia="Cambria" w:hAnsi="Gill Sans MT" w:cs="Arial"/>
          <w:i/>
          <w:snapToGrid w:val="0"/>
          <w:szCs w:val="24"/>
        </w:rPr>
        <w:t>Doing Real Research</w:t>
      </w:r>
      <w:r w:rsidRPr="00B613C8">
        <w:rPr>
          <w:rFonts w:ascii="Gill Sans MT" w:eastAsia="Cambria" w:hAnsi="Gill Sans MT" w:cs="Arial"/>
          <w:snapToGrid w:val="0"/>
          <w:szCs w:val="24"/>
        </w:rPr>
        <w:t>. London: SAGE. Chapter 4: ‘Be an ethical researcher’ (not yet published. To be provided by lecturer).</w:t>
      </w:r>
    </w:p>
    <w:p w14:paraId="22A214FC" w14:textId="77777777" w:rsidR="00E27BC9" w:rsidRPr="00B613C8" w:rsidRDefault="00E27BC9" w:rsidP="00E27BC9">
      <w:pPr>
        <w:widowControl w:val="0"/>
        <w:spacing w:line="360" w:lineRule="auto"/>
        <w:jc w:val="both"/>
        <w:rPr>
          <w:rFonts w:ascii="Gill Sans MT" w:eastAsia="Cambria" w:hAnsi="Gill Sans MT" w:cs="Arial"/>
          <w:b/>
          <w:snapToGrid w:val="0"/>
          <w:szCs w:val="24"/>
        </w:rPr>
      </w:pPr>
      <w:r w:rsidRPr="00B613C8">
        <w:rPr>
          <w:rFonts w:ascii="Gill Sans MT" w:eastAsia="Cambria" w:hAnsi="Gill Sans MT" w:cs="Arial"/>
          <w:b/>
          <w:snapToGrid w:val="0"/>
          <w:szCs w:val="24"/>
        </w:rPr>
        <w:t>Further Reading</w:t>
      </w:r>
    </w:p>
    <w:p w14:paraId="3F0BCA3C" w14:textId="77777777" w:rsidR="00E27BC9" w:rsidRPr="00B613C8" w:rsidRDefault="00E27BC9" w:rsidP="00E27BC9">
      <w:pPr>
        <w:widowControl w:val="0"/>
        <w:spacing w:line="360" w:lineRule="auto"/>
        <w:jc w:val="both"/>
        <w:rPr>
          <w:rFonts w:ascii="Gill Sans MT" w:eastAsia="Cambria" w:hAnsi="Gill Sans MT" w:cs="Arial"/>
          <w:snapToGrid w:val="0"/>
          <w:szCs w:val="24"/>
        </w:rPr>
      </w:pPr>
      <w:proofErr w:type="spellStart"/>
      <w:r w:rsidRPr="00B613C8">
        <w:rPr>
          <w:rFonts w:ascii="Gill Sans MT" w:eastAsia="Cambria" w:hAnsi="Gill Sans MT" w:cs="Arial"/>
          <w:snapToGrid w:val="0"/>
          <w:szCs w:val="24"/>
        </w:rPr>
        <w:t>Homans</w:t>
      </w:r>
      <w:proofErr w:type="spellEnd"/>
      <w:r w:rsidRPr="00B613C8">
        <w:rPr>
          <w:rFonts w:ascii="Gill Sans MT" w:eastAsia="Cambria" w:hAnsi="Gill Sans MT" w:cs="Arial"/>
          <w:snapToGrid w:val="0"/>
          <w:szCs w:val="24"/>
        </w:rPr>
        <w:t xml:space="preserve">, R. (1980) ‘The Ethics of Covert Methods,’ </w:t>
      </w:r>
      <w:r w:rsidRPr="00B613C8">
        <w:rPr>
          <w:rFonts w:ascii="Gill Sans MT" w:eastAsia="Cambria" w:hAnsi="Gill Sans MT" w:cs="Arial"/>
          <w:i/>
          <w:snapToGrid w:val="0"/>
          <w:szCs w:val="24"/>
        </w:rPr>
        <w:t>British Journal of Sociology</w:t>
      </w:r>
      <w:r w:rsidRPr="00B613C8">
        <w:rPr>
          <w:rFonts w:ascii="Gill Sans MT" w:eastAsia="Cambria" w:hAnsi="Gill Sans MT" w:cs="Arial"/>
          <w:snapToGrid w:val="0"/>
          <w:szCs w:val="24"/>
        </w:rPr>
        <w:t xml:space="preserve"> 31 (1): 46-59.</w:t>
      </w:r>
    </w:p>
    <w:p w14:paraId="425A2C99" w14:textId="77777777" w:rsidR="00E27BC9" w:rsidRPr="00B613C8" w:rsidRDefault="00E27BC9" w:rsidP="00E27BC9">
      <w:pPr>
        <w:widowControl w:val="0"/>
        <w:spacing w:line="360" w:lineRule="auto"/>
        <w:jc w:val="both"/>
        <w:rPr>
          <w:rFonts w:ascii="Gill Sans MT" w:eastAsia="Cambria" w:hAnsi="Gill Sans MT" w:cs="Arial"/>
          <w:snapToGrid w:val="0"/>
          <w:szCs w:val="24"/>
        </w:rPr>
      </w:pPr>
      <w:proofErr w:type="spellStart"/>
      <w:r w:rsidRPr="00B613C8">
        <w:rPr>
          <w:rFonts w:ascii="Gill Sans MT" w:eastAsia="Cambria" w:hAnsi="Gill Sans MT" w:cs="Arial"/>
          <w:snapToGrid w:val="0"/>
          <w:szCs w:val="24"/>
        </w:rPr>
        <w:lastRenderedPageBreak/>
        <w:t>Mauthner</w:t>
      </w:r>
      <w:proofErr w:type="spellEnd"/>
      <w:r w:rsidRPr="00B613C8">
        <w:rPr>
          <w:rFonts w:ascii="Gill Sans MT" w:eastAsia="Cambria" w:hAnsi="Gill Sans MT" w:cs="Arial"/>
          <w:snapToGrid w:val="0"/>
          <w:szCs w:val="24"/>
        </w:rPr>
        <w:t>, M, et al (</w:t>
      </w:r>
      <w:proofErr w:type="spellStart"/>
      <w:r w:rsidRPr="00B613C8">
        <w:rPr>
          <w:rFonts w:ascii="Gill Sans MT" w:eastAsia="Cambria" w:hAnsi="Gill Sans MT" w:cs="Arial"/>
          <w:snapToGrid w:val="0"/>
          <w:szCs w:val="24"/>
        </w:rPr>
        <w:t>eds</w:t>
      </w:r>
      <w:proofErr w:type="spellEnd"/>
      <w:r w:rsidRPr="00B613C8">
        <w:rPr>
          <w:rFonts w:ascii="Gill Sans MT" w:eastAsia="Cambria" w:hAnsi="Gill Sans MT" w:cs="Arial"/>
          <w:snapToGrid w:val="0"/>
          <w:szCs w:val="24"/>
        </w:rPr>
        <w:t xml:space="preserve">) (2002) </w:t>
      </w:r>
      <w:r w:rsidRPr="00B613C8">
        <w:rPr>
          <w:rFonts w:ascii="Gill Sans MT" w:eastAsia="Cambria" w:hAnsi="Gill Sans MT" w:cs="Arial"/>
          <w:i/>
          <w:snapToGrid w:val="0"/>
          <w:szCs w:val="24"/>
        </w:rPr>
        <w:t>Ethical Dilemmas in Qualitative Research</w:t>
      </w:r>
      <w:r w:rsidRPr="00B613C8">
        <w:rPr>
          <w:rFonts w:ascii="Gill Sans MT" w:eastAsia="Cambria" w:hAnsi="Gill Sans MT" w:cs="Arial"/>
          <w:snapToGrid w:val="0"/>
          <w:szCs w:val="24"/>
        </w:rPr>
        <w:t>. London: Sage.</w:t>
      </w:r>
    </w:p>
    <w:p w14:paraId="186DCA64" w14:textId="77777777" w:rsidR="00E27BC9" w:rsidRPr="00B613C8" w:rsidRDefault="00E27BC9" w:rsidP="00E27BC9">
      <w:pPr>
        <w:widowControl w:val="0"/>
        <w:spacing w:line="360" w:lineRule="auto"/>
        <w:jc w:val="both"/>
        <w:rPr>
          <w:rFonts w:ascii="Gill Sans MT" w:eastAsia="Cambria" w:hAnsi="Gill Sans MT" w:cs="Arial"/>
          <w:snapToGrid w:val="0"/>
          <w:szCs w:val="24"/>
        </w:rPr>
      </w:pPr>
      <w:r w:rsidRPr="00B613C8">
        <w:rPr>
          <w:rFonts w:ascii="Gill Sans MT" w:eastAsia="Cambria" w:hAnsi="Gill Sans MT" w:cs="Arial"/>
          <w:snapToGrid w:val="0"/>
          <w:szCs w:val="24"/>
        </w:rPr>
        <w:t xml:space="preserve">Punch, M. (2008) ‘Politics and Ethics in Qualitative Research’, in N. </w:t>
      </w:r>
      <w:proofErr w:type="spellStart"/>
      <w:r w:rsidRPr="00B613C8">
        <w:rPr>
          <w:rFonts w:ascii="Gill Sans MT" w:eastAsia="Cambria" w:hAnsi="Gill Sans MT" w:cs="Arial"/>
          <w:snapToGrid w:val="0"/>
          <w:szCs w:val="24"/>
        </w:rPr>
        <w:t>Denzin</w:t>
      </w:r>
      <w:proofErr w:type="spellEnd"/>
      <w:r w:rsidRPr="00B613C8">
        <w:rPr>
          <w:rFonts w:ascii="Gill Sans MT" w:eastAsia="Cambria" w:hAnsi="Gill Sans MT" w:cs="Arial"/>
          <w:snapToGrid w:val="0"/>
          <w:szCs w:val="24"/>
        </w:rPr>
        <w:t xml:space="preserve"> and Y. Lincoln (</w:t>
      </w:r>
      <w:proofErr w:type="spellStart"/>
      <w:r w:rsidRPr="00B613C8">
        <w:rPr>
          <w:rFonts w:ascii="Gill Sans MT" w:eastAsia="Cambria" w:hAnsi="Gill Sans MT" w:cs="Arial"/>
          <w:snapToGrid w:val="0"/>
          <w:szCs w:val="24"/>
        </w:rPr>
        <w:t>Eds</w:t>
      </w:r>
      <w:proofErr w:type="spellEnd"/>
      <w:r w:rsidRPr="00B613C8">
        <w:rPr>
          <w:rFonts w:ascii="Gill Sans MT" w:eastAsia="Cambria" w:hAnsi="Gill Sans MT" w:cs="Arial"/>
          <w:snapToGrid w:val="0"/>
          <w:szCs w:val="24"/>
        </w:rPr>
        <w:t xml:space="preserve">) </w:t>
      </w:r>
      <w:r w:rsidRPr="00B613C8">
        <w:rPr>
          <w:rFonts w:ascii="Gill Sans MT" w:eastAsia="Cambria" w:hAnsi="Gill Sans MT" w:cs="Arial"/>
          <w:i/>
          <w:snapToGrid w:val="0"/>
          <w:szCs w:val="24"/>
        </w:rPr>
        <w:t>The Landscape of Qualitative Research.</w:t>
      </w:r>
      <w:r w:rsidRPr="00B613C8">
        <w:rPr>
          <w:rFonts w:ascii="Gill Sans MT" w:eastAsia="Cambria" w:hAnsi="Gill Sans MT" w:cs="Arial"/>
          <w:snapToGrid w:val="0"/>
          <w:szCs w:val="24"/>
        </w:rPr>
        <w:t xml:space="preserve"> London: Sage.</w:t>
      </w:r>
    </w:p>
    <w:p w14:paraId="46FA2BE1" w14:textId="77777777" w:rsidR="00E27BC9" w:rsidRPr="00B613C8" w:rsidRDefault="00E27BC9" w:rsidP="00E27BC9">
      <w:pPr>
        <w:widowControl w:val="0"/>
        <w:spacing w:line="360" w:lineRule="auto"/>
        <w:jc w:val="both"/>
        <w:rPr>
          <w:rFonts w:ascii="Gill Sans MT" w:eastAsia="Cambria" w:hAnsi="Gill Sans MT" w:cs="Arial"/>
          <w:snapToGrid w:val="0"/>
          <w:szCs w:val="24"/>
        </w:rPr>
      </w:pPr>
      <w:r w:rsidRPr="00B613C8">
        <w:rPr>
          <w:rFonts w:ascii="Gill Sans MT" w:eastAsia="Cambria" w:hAnsi="Gill Sans MT" w:cs="Arial"/>
          <w:snapToGrid w:val="0"/>
          <w:szCs w:val="24"/>
        </w:rPr>
        <w:t xml:space="preserve">Sin, C. H. (2005) ‘Seeking Informed Consent: Reflections on Research Practice,’ </w:t>
      </w:r>
      <w:r w:rsidRPr="00B613C8">
        <w:rPr>
          <w:rFonts w:ascii="Gill Sans MT" w:eastAsia="Cambria" w:hAnsi="Gill Sans MT" w:cs="Arial"/>
          <w:i/>
          <w:snapToGrid w:val="0"/>
          <w:szCs w:val="24"/>
        </w:rPr>
        <w:t>Sociology</w:t>
      </w:r>
      <w:r w:rsidRPr="00B613C8">
        <w:rPr>
          <w:rFonts w:ascii="Gill Sans MT" w:eastAsia="Cambria" w:hAnsi="Gill Sans MT" w:cs="Arial"/>
          <w:snapToGrid w:val="0"/>
          <w:szCs w:val="24"/>
        </w:rPr>
        <w:t>, 39 (2): 277-294.</w:t>
      </w:r>
    </w:p>
    <w:p w14:paraId="06723082" w14:textId="77777777" w:rsidR="00E27BC9" w:rsidRPr="00B613C8" w:rsidRDefault="00E27BC9" w:rsidP="00E27BC9">
      <w:pPr>
        <w:widowControl w:val="0"/>
        <w:spacing w:line="360" w:lineRule="auto"/>
        <w:jc w:val="both"/>
        <w:rPr>
          <w:rFonts w:ascii="Gill Sans MT" w:eastAsia="Cambria" w:hAnsi="Gill Sans MT" w:cs="Arial"/>
          <w:snapToGrid w:val="0"/>
          <w:szCs w:val="24"/>
        </w:rPr>
      </w:pPr>
      <w:r w:rsidRPr="00B613C8">
        <w:rPr>
          <w:rFonts w:ascii="Gill Sans MT" w:eastAsia="Cambria" w:hAnsi="Gill Sans MT" w:cs="Arial"/>
          <w:b/>
          <w:snapToGrid w:val="0"/>
          <w:szCs w:val="24"/>
        </w:rPr>
        <w:t>Professional Ethical Codes and Guidelines</w:t>
      </w:r>
    </w:p>
    <w:p w14:paraId="65BB8F91" w14:textId="77777777" w:rsidR="00E27BC9" w:rsidRPr="00B613C8" w:rsidRDefault="00E27BC9" w:rsidP="00E27BC9">
      <w:pPr>
        <w:widowControl w:val="0"/>
        <w:spacing w:line="360" w:lineRule="auto"/>
        <w:jc w:val="both"/>
        <w:rPr>
          <w:rFonts w:ascii="Gill Sans MT" w:eastAsia="Cambria" w:hAnsi="Gill Sans MT" w:cs="Arial"/>
          <w:snapToGrid w:val="0"/>
          <w:szCs w:val="24"/>
        </w:rPr>
      </w:pPr>
      <w:r w:rsidRPr="00B613C8">
        <w:rPr>
          <w:rFonts w:ascii="Gill Sans MT" w:eastAsia="Cambria" w:hAnsi="Gill Sans MT" w:cs="Arial"/>
          <w:snapToGrid w:val="0"/>
          <w:szCs w:val="24"/>
        </w:rPr>
        <w:t>American Sociological Association (1997) Code of Ethics (approved by ASA membership 1997) http://www.asanet.org.members/ecoderev.htm</w:t>
      </w:r>
    </w:p>
    <w:p w14:paraId="677F8B2F" w14:textId="77777777" w:rsidR="00E27BC9" w:rsidRPr="00B613C8" w:rsidRDefault="00E27BC9" w:rsidP="00E27BC9">
      <w:pPr>
        <w:widowControl w:val="0"/>
        <w:spacing w:line="360" w:lineRule="auto"/>
        <w:jc w:val="both"/>
        <w:rPr>
          <w:rFonts w:ascii="Gill Sans MT" w:eastAsia="Cambria" w:hAnsi="Gill Sans MT" w:cs="Arial"/>
          <w:snapToGrid w:val="0"/>
          <w:szCs w:val="24"/>
        </w:rPr>
      </w:pPr>
      <w:r w:rsidRPr="00B613C8">
        <w:rPr>
          <w:rFonts w:ascii="Gill Sans MT" w:eastAsia="Cambria" w:hAnsi="Gill Sans MT" w:cs="Arial"/>
          <w:snapToGrid w:val="0"/>
          <w:szCs w:val="24"/>
        </w:rPr>
        <w:t xml:space="preserve">American Political Science Association (APSA) Ethical Guidelines in Political Science </w:t>
      </w:r>
      <w:hyperlink r:id="rId11" w:history="1">
        <w:r w:rsidRPr="00B613C8">
          <w:rPr>
            <w:rFonts w:ascii="Gill Sans MT" w:eastAsia="Cambria" w:hAnsi="Gill Sans MT" w:cs="Times New Roman"/>
            <w:color w:val="0000FF"/>
            <w:szCs w:val="24"/>
            <w:u w:val="single"/>
          </w:rPr>
          <w:t>http://www.apsanet.org/content_9350.cfm</w:t>
        </w:r>
      </w:hyperlink>
    </w:p>
    <w:p w14:paraId="230B7E4A" w14:textId="77777777" w:rsidR="00E27BC9" w:rsidRPr="00B613C8" w:rsidRDefault="00E27BC9" w:rsidP="00E27BC9">
      <w:pPr>
        <w:widowControl w:val="0"/>
        <w:spacing w:line="360" w:lineRule="auto"/>
        <w:jc w:val="both"/>
        <w:rPr>
          <w:rFonts w:ascii="Gill Sans MT" w:eastAsia="Cambria" w:hAnsi="Gill Sans MT" w:cs="Arial"/>
          <w:snapToGrid w:val="0"/>
          <w:szCs w:val="24"/>
        </w:rPr>
      </w:pPr>
      <w:r w:rsidRPr="00B613C8">
        <w:rPr>
          <w:rFonts w:ascii="Gill Sans MT" w:eastAsia="Cambria" w:hAnsi="Gill Sans MT" w:cs="Arial"/>
          <w:snapToGrid w:val="0"/>
          <w:szCs w:val="24"/>
        </w:rPr>
        <w:t xml:space="preserve">British Sociological Association (BSA) Statement of Ethical Guidelines: </w:t>
      </w:r>
      <w:hyperlink r:id="rId12" w:history="1">
        <w:r w:rsidRPr="00B613C8">
          <w:rPr>
            <w:rFonts w:ascii="Gill Sans MT" w:eastAsia="Cambria" w:hAnsi="Gill Sans MT" w:cs="Arial"/>
            <w:snapToGrid w:val="0"/>
            <w:color w:val="0000FF"/>
            <w:szCs w:val="24"/>
            <w:u w:val="single"/>
          </w:rPr>
          <w:t>http://www.britsoc.co.uk/about/equality/statement-of-ethical-practice.aspx</w:t>
        </w:r>
      </w:hyperlink>
      <w:r w:rsidRPr="00B613C8">
        <w:rPr>
          <w:rFonts w:ascii="Gill Sans MT" w:eastAsia="Cambria" w:hAnsi="Gill Sans MT" w:cs="Arial"/>
          <w:snapToGrid w:val="0"/>
          <w:szCs w:val="24"/>
        </w:rPr>
        <w:t>.</w:t>
      </w:r>
    </w:p>
    <w:p w14:paraId="0AF8AC29" w14:textId="77777777" w:rsidR="00E27BC9" w:rsidRPr="00B613C8" w:rsidRDefault="00E27BC9" w:rsidP="00E27BC9">
      <w:pPr>
        <w:widowControl w:val="0"/>
        <w:spacing w:line="360" w:lineRule="auto"/>
        <w:jc w:val="both"/>
        <w:rPr>
          <w:rFonts w:ascii="Gill Sans MT" w:eastAsia="Cambria" w:hAnsi="Gill Sans MT" w:cs="Times New Roman"/>
          <w:szCs w:val="24"/>
        </w:rPr>
      </w:pPr>
      <w:r w:rsidRPr="00B613C8">
        <w:rPr>
          <w:rFonts w:ascii="Gill Sans MT" w:eastAsia="Cambria" w:hAnsi="Gill Sans MT" w:cs="Times New Roman"/>
          <w:szCs w:val="24"/>
        </w:rPr>
        <w:t xml:space="preserve">Economic and Social Research Council (ESRC) Framework for Research Ethics </w:t>
      </w:r>
      <w:hyperlink r:id="rId13" w:history="1">
        <w:r w:rsidRPr="00B613C8">
          <w:rPr>
            <w:rFonts w:ascii="Gill Sans MT" w:eastAsia="Cambria" w:hAnsi="Gill Sans MT" w:cs="Times New Roman"/>
            <w:color w:val="0000FF"/>
            <w:szCs w:val="24"/>
            <w:u w:val="single"/>
          </w:rPr>
          <w:t>http://www.esrc.ac.uk/about-esrc/information/research-ethics.aspx</w:t>
        </w:r>
      </w:hyperlink>
    </w:p>
    <w:p w14:paraId="00F15B1E" w14:textId="77777777" w:rsidR="00E27BC9" w:rsidRPr="00B613C8" w:rsidRDefault="00E27BC9" w:rsidP="00E27BC9">
      <w:pPr>
        <w:spacing w:line="360" w:lineRule="auto"/>
        <w:rPr>
          <w:rFonts w:ascii="Gill Sans MT" w:eastAsia="Cambria" w:hAnsi="Gill Sans MT" w:cs="Times New Roman"/>
        </w:rPr>
      </w:pPr>
      <w:r w:rsidRPr="00B613C8">
        <w:rPr>
          <w:rFonts w:ascii="Gill Sans MT" w:eastAsia="Cambria" w:hAnsi="Gill Sans MT" w:cs="Times New Roman"/>
          <w:b/>
        </w:rPr>
        <w:t>Activity (*Bring Laptop with Wireless Internet Capability if Possible*)</w:t>
      </w:r>
      <w:r w:rsidRPr="00B613C8">
        <w:rPr>
          <w:rFonts w:ascii="Gill Sans MT" w:eastAsia="Cambria" w:hAnsi="Gill Sans MT" w:cs="Times New Roman"/>
        </w:rPr>
        <w:t xml:space="preserve">: </w:t>
      </w:r>
    </w:p>
    <w:p w14:paraId="4641468B" w14:textId="77777777" w:rsidR="00E27BC9" w:rsidRPr="00B613C8" w:rsidRDefault="00E27BC9" w:rsidP="00E27BC9">
      <w:pPr>
        <w:spacing w:line="360" w:lineRule="auto"/>
        <w:rPr>
          <w:rFonts w:ascii="Gill Sans MT" w:eastAsia="Cambria" w:hAnsi="Gill Sans MT" w:cs="Times New Roman"/>
        </w:rPr>
      </w:pPr>
      <w:r w:rsidRPr="00B613C8">
        <w:rPr>
          <w:rFonts w:ascii="Gill Sans MT" w:eastAsia="Cambria" w:hAnsi="Gill Sans MT" w:cs="Times New Roman"/>
        </w:rPr>
        <w:t>1. Form a 3- to 4-person group and discuss in detail at least one professional code of research ethics relevant to your disciplines or fields of study (e.g. the British Psychological Association). Prepare a 5-minute joint presentation summarising the key aspects of this professional code and its implications for research practice in your discipline / field.</w:t>
      </w:r>
    </w:p>
    <w:p w14:paraId="513C28A0" w14:textId="77777777" w:rsidR="00E27BC9" w:rsidRPr="00B613C8" w:rsidRDefault="00E27BC9" w:rsidP="00E27BC9">
      <w:pPr>
        <w:spacing w:line="360" w:lineRule="auto"/>
        <w:rPr>
          <w:rFonts w:ascii="Gill Sans MT" w:eastAsia="Cambria" w:hAnsi="Gill Sans MT" w:cs="Times New Roman"/>
          <w:i/>
        </w:rPr>
      </w:pPr>
      <w:r w:rsidRPr="00B613C8">
        <w:rPr>
          <w:rFonts w:ascii="Gill Sans MT" w:eastAsia="Cambria" w:hAnsi="Gill Sans MT" w:cs="Times New Roman"/>
        </w:rPr>
        <w:t>2. Returning to your same groups, go around to each person and discuss your draft ethics approval forms. If you do not think you need ethics approval, discuss why and seek your group’s feedback on your arguments. If you need ethics approval, discuss what you have written on the form and the ways you are planning to mitigate ethical issues in your research.</w:t>
      </w:r>
    </w:p>
    <w:p w14:paraId="0BEF572C" w14:textId="77777777" w:rsidR="00E27BC9" w:rsidRPr="007405AC" w:rsidRDefault="00E27BC9" w:rsidP="00E27BC9">
      <w:pPr>
        <w:spacing w:line="360" w:lineRule="auto"/>
        <w:rPr>
          <w:rFonts w:ascii="Gill Sans MT" w:hAnsi="Gill Sans MT"/>
          <w:szCs w:val="24"/>
        </w:rPr>
      </w:pPr>
      <w:r w:rsidRPr="00B613C8">
        <w:rPr>
          <w:rFonts w:ascii="Gill Sans MT" w:eastAsia="Cambria" w:hAnsi="Gill Sans MT" w:cs="Times New Roman"/>
        </w:rPr>
        <w:t>*</w:t>
      </w:r>
      <w:r w:rsidRPr="00B613C8">
        <w:rPr>
          <w:rFonts w:ascii="Gill Sans MT" w:eastAsia="Cambria" w:hAnsi="Gill Sans MT" w:cs="Times New Roman"/>
          <w:b/>
          <w:i/>
        </w:rPr>
        <w:t>ADVANCE PREPARATION REQUIRED</w:t>
      </w:r>
      <w:r w:rsidRPr="00B613C8">
        <w:rPr>
          <w:rFonts w:ascii="Gill Sans MT" w:eastAsia="Cambria" w:hAnsi="Gill Sans MT" w:cs="Times New Roman"/>
        </w:rPr>
        <w:t xml:space="preserve"> - </w:t>
      </w:r>
      <w:r w:rsidRPr="00B613C8">
        <w:rPr>
          <w:rFonts w:ascii="Gill Sans MT" w:eastAsia="Cambria" w:hAnsi="Gill Sans MT" w:cs="Times New Roman"/>
          <w:b/>
        </w:rPr>
        <w:t>Homework</w:t>
      </w:r>
      <w:r w:rsidRPr="00B613C8">
        <w:rPr>
          <w:rFonts w:ascii="Gill Sans MT" w:eastAsia="Cambria" w:hAnsi="Gill Sans MT" w:cs="Times New Roman"/>
        </w:rPr>
        <w:t xml:space="preserve">: Prepare a rough draft ethics approval form based on your current understanding of your PhD dissertation topic (best guess about what your topic will be or hypothetical is fine if you are not certain). Work out </w:t>
      </w:r>
      <w:r w:rsidRPr="00B613C8">
        <w:rPr>
          <w:rFonts w:ascii="Gill Sans MT" w:eastAsia="Cambria" w:hAnsi="Gill Sans MT" w:cs="Times New Roman"/>
        </w:rPr>
        <w:lastRenderedPageBreak/>
        <w:t>the details to the best of your ability and then identify the areas that still need development. Be prepared to discuss in class.</w:t>
      </w:r>
    </w:p>
    <w:p w14:paraId="77EFECAD" w14:textId="77777777" w:rsidR="00E27BC9" w:rsidRDefault="00E27BC9" w:rsidP="00E27BC9">
      <w:pPr>
        <w:spacing w:after="0" w:line="240" w:lineRule="auto"/>
        <w:rPr>
          <w:rFonts w:ascii="Gill Sans MT" w:eastAsiaTheme="majorEastAsia" w:hAnsi="Gill Sans MT" w:cstheme="majorBidi"/>
          <w:b/>
          <w:bCs/>
          <w:color w:val="4F81BD" w:themeColor="accent1"/>
          <w:szCs w:val="24"/>
        </w:rPr>
      </w:pPr>
    </w:p>
    <w:p w14:paraId="4A57A3CE" w14:textId="395CF0BF" w:rsidR="00E27BC9" w:rsidRDefault="00E27BC9" w:rsidP="00E27BC9">
      <w:pPr>
        <w:spacing w:after="0" w:line="240" w:lineRule="auto"/>
        <w:rPr>
          <w:rFonts w:ascii="Gill Sans MT" w:eastAsiaTheme="majorEastAsia" w:hAnsi="Gill Sans MT" w:cstheme="majorBidi"/>
          <w:b/>
          <w:bCs/>
          <w:color w:val="4F81BD" w:themeColor="accent1"/>
          <w:szCs w:val="24"/>
        </w:rPr>
      </w:pPr>
      <w:r w:rsidRPr="00DF4AAE">
        <w:rPr>
          <w:rFonts w:ascii="Gill Sans MT" w:eastAsiaTheme="majorEastAsia" w:hAnsi="Gill Sans MT" w:cstheme="majorBidi"/>
          <w:b/>
          <w:bCs/>
          <w:color w:val="4F81BD" w:themeColor="accent1"/>
          <w:szCs w:val="24"/>
        </w:rPr>
        <w:t xml:space="preserve">Week </w:t>
      </w:r>
      <w:r w:rsidR="00FA1F13">
        <w:rPr>
          <w:rFonts w:ascii="Gill Sans MT" w:eastAsiaTheme="majorEastAsia" w:hAnsi="Gill Sans MT" w:cstheme="majorBidi"/>
          <w:b/>
          <w:bCs/>
          <w:color w:val="4F81BD" w:themeColor="accent1"/>
          <w:szCs w:val="24"/>
        </w:rPr>
        <w:t>6</w:t>
      </w:r>
      <w:r w:rsidRPr="00DF4AAE">
        <w:rPr>
          <w:rFonts w:ascii="Gill Sans MT" w:eastAsiaTheme="majorEastAsia" w:hAnsi="Gill Sans MT" w:cstheme="majorBidi"/>
          <w:b/>
          <w:bCs/>
          <w:color w:val="4F81BD" w:themeColor="accent1"/>
          <w:szCs w:val="24"/>
        </w:rPr>
        <w:t xml:space="preserve">: </w:t>
      </w:r>
      <w:r w:rsidRPr="00B811E0">
        <w:rPr>
          <w:rFonts w:ascii="Gill Sans MT" w:eastAsiaTheme="majorEastAsia" w:hAnsi="Gill Sans MT" w:cstheme="majorBidi"/>
          <w:b/>
          <w:bCs/>
          <w:color w:val="4F81BD" w:themeColor="accent1"/>
          <w:szCs w:val="24"/>
          <w:lang w:val="en-US"/>
        </w:rPr>
        <w:t xml:space="preserve">Quality and Technology in Social Research </w:t>
      </w:r>
      <w:r w:rsidRPr="00DF4AAE">
        <w:rPr>
          <w:rFonts w:ascii="Gill Sans MT" w:eastAsiaTheme="majorEastAsia" w:hAnsi="Gill Sans MT" w:cstheme="majorBidi"/>
          <w:b/>
          <w:bCs/>
          <w:color w:val="4F81BD" w:themeColor="accent1"/>
          <w:szCs w:val="24"/>
        </w:rPr>
        <w:t>(Eric Jensen)</w:t>
      </w:r>
    </w:p>
    <w:p w14:paraId="1F33F286" w14:textId="77777777" w:rsidR="00E27BC9" w:rsidRPr="00DF4AAE" w:rsidRDefault="00E27BC9" w:rsidP="00E27BC9">
      <w:pPr>
        <w:spacing w:before="200" w:after="0"/>
        <w:rPr>
          <w:rFonts w:ascii="Gill Sans MT" w:hAnsi="Gill Sans MT"/>
          <w:szCs w:val="24"/>
        </w:rPr>
      </w:pPr>
      <w:r w:rsidRPr="00B811E0">
        <w:rPr>
          <w:rFonts w:ascii="Gill Sans MT" w:hAnsi="Gill Sans MT"/>
          <w:szCs w:val="24"/>
        </w:rPr>
        <w:t>T</w:t>
      </w:r>
      <w:r w:rsidRPr="00DF4AAE">
        <w:rPr>
          <w:rFonts w:ascii="Gill Sans MT" w:hAnsi="Gill Sans MT"/>
          <w:szCs w:val="24"/>
        </w:rPr>
        <w:t>his week addresses both quantitative and qualitative definitions of research quality. The lecture/seminar will include discussion of the following topics:</w:t>
      </w:r>
    </w:p>
    <w:p w14:paraId="26EBCC9B" w14:textId="77777777" w:rsidR="00E27BC9" w:rsidRPr="00EA7143" w:rsidRDefault="00E27BC9" w:rsidP="00E27BC9">
      <w:pPr>
        <w:spacing w:before="200" w:after="0"/>
        <w:rPr>
          <w:rFonts w:ascii="Gill Sans MT" w:hAnsi="Gill Sans MT"/>
          <w:i/>
          <w:szCs w:val="24"/>
        </w:rPr>
      </w:pPr>
      <w:r w:rsidRPr="00EA7143">
        <w:rPr>
          <w:rFonts w:ascii="Gill Sans MT" w:hAnsi="Gill Sans MT"/>
          <w:i/>
          <w:szCs w:val="24"/>
        </w:rPr>
        <w:t>Quality in Social Research</w:t>
      </w:r>
    </w:p>
    <w:p w14:paraId="3F152C8D" w14:textId="77777777" w:rsidR="00E27BC9" w:rsidRPr="00DF4AAE" w:rsidRDefault="00E27BC9" w:rsidP="00E27BC9">
      <w:pPr>
        <w:numPr>
          <w:ilvl w:val="0"/>
          <w:numId w:val="4"/>
        </w:numPr>
        <w:spacing w:before="200" w:after="0"/>
        <w:rPr>
          <w:rFonts w:ascii="Gill Sans MT" w:hAnsi="Gill Sans MT"/>
          <w:szCs w:val="24"/>
        </w:rPr>
      </w:pPr>
      <w:r w:rsidRPr="00DF4AAE">
        <w:rPr>
          <w:rFonts w:ascii="Gill Sans MT" w:hAnsi="Gill Sans MT"/>
          <w:szCs w:val="24"/>
        </w:rPr>
        <w:t>What does good quality social research look like?</w:t>
      </w:r>
    </w:p>
    <w:p w14:paraId="2A5AF9B0" w14:textId="77777777" w:rsidR="00E27BC9" w:rsidRPr="00DF4AAE" w:rsidRDefault="00E27BC9" w:rsidP="00E27BC9">
      <w:pPr>
        <w:numPr>
          <w:ilvl w:val="0"/>
          <w:numId w:val="4"/>
        </w:numPr>
        <w:spacing w:before="200" w:after="0"/>
        <w:rPr>
          <w:rFonts w:ascii="Gill Sans MT" w:hAnsi="Gill Sans MT"/>
          <w:szCs w:val="24"/>
        </w:rPr>
      </w:pPr>
      <w:r w:rsidRPr="00DF4AAE">
        <w:rPr>
          <w:rFonts w:ascii="Gill Sans MT" w:hAnsi="Gill Sans MT"/>
          <w:szCs w:val="24"/>
        </w:rPr>
        <w:t>Procedures for ensuring quality</w:t>
      </w:r>
    </w:p>
    <w:p w14:paraId="7F298DF4" w14:textId="77777777" w:rsidR="00E27BC9" w:rsidRPr="00DF4AAE" w:rsidRDefault="00E27BC9" w:rsidP="00E27BC9">
      <w:pPr>
        <w:numPr>
          <w:ilvl w:val="0"/>
          <w:numId w:val="4"/>
        </w:numPr>
        <w:spacing w:before="200" w:after="0"/>
        <w:rPr>
          <w:rFonts w:ascii="Gill Sans MT" w:hAnsi="Gill Sans MT"/>
          <w:szCs w:val="24"/>
        </w:rPr>
      </w:pPr>
      <w:r w:rsidRPr="00DF4AAE">
        <w:rPr>
          <w:rFonts w:ascii="Gill Sans MT" w:hAnsi="Gill Sans MT"/>
          <w:szCs w:val="24"/>
        </w:rPr>
        <w:t xml:space="preserve">Recording and Transcription </w:t>
      </w:r>
    </w:p>
    <w:p w14:paraId="7837D29B" w14:textId="77777777" w:rsidR="00E27BC9" w:rsidRPr="00DF4AAE" w:rsidRDefault="00E27BC9" w:rsidP="00E27BC9">
      <w:pPr>
        <w:numPr>
          <w:ilvl w:val="0"/>
          <w:numId w:val="4"/>
        </w:numPr>
        <w:spacing w:before="200" w:after="0"/>
        <w:rPr>
          <w:rFonts w:ascii="Gill Sans MT" w:hAnsi="Gill Sans MT"/>
          <w:szCs w:val="24"/>
        </w:rPr>
      </w:pPr>
      <w:r w:rsidRPr="00DF4AAE">
        <w:rPr>
          <w:rFonts w:ascii="Gill Sans MT" w:hAnsi="Gill Sans MT"/>
          <w:szCs w:val="24"/>
        </w:rPr>
        <w:t>Criteria for assessing / ensuring quality (validity, reliability and alternative methods)</w:t>
      </w:r>
    </w:p>
    <w:p w14:paraId="10978603" w14:textId="77777777" w:rsidR="00E27BC9" w:rsidRPr="00DF4AAE" w:rsidRDefault="00E27BC9" w:rsidP="00E27BC9">
      <w:pPr>
        <w:spacing w:before="200" w:after="120"/>
        <w:rPr>
          <w:rFonts w:ascii="Gill Sans MT" w:hAnsi="Gill Sans MT"/>
          <w:szCs w:val="24"/>
        </w:rPr>
      </w:pPr>
      <w:r w:rsidRPr="00EA7143">
        <w:rPr>
          <w:rFonts w:ascii="Gill Sans MT" w:hAnsi="Gill Sans MT"/>
          <w:i/>
          <w:szCs w:val="24"/>
        </w:rPr>
        <w:t>Technologies of Social Research</w:t>
      </w:r>
    </w:p>
    <w:p w14:paraId="1FFCE4C1" w14:textId="77777777" w:rsidR="00E27BC9" w:rsidRPr="00DF4AAE" w:rsidRDefault="00E27BC9" w:rsidP="00E27BC9">
      <w:pPr>
        <w:spacing w:before="200" w:after="120"/>
        <w:rPr>
          <w:rFonts w:ascii="Gill Sans MT" w:hAnsi="Gill Sans MT"/>
          <w:szCs w:val="24"/>
        </w:rPr>
      </w:pPr>
      <w:r w:rsidRPr="00DF4AAE">
        <w:rPr>
          <w:rFonts w:ascii="Gill Sans MT" w:hAnsi="Gill Sans MT"/>
          <w:szCs w:val="24"/>
        </w:rPr>
        <w:t>Practical and critical issues in using analytic soft</w:t>
      </w:r>
      <w:r>
        <w:rPr>
          <w:rFonts w:ascii="Gill Sans MT" w:hAnsi="Gill Sans MT"/>
          <w:szCs w:val="24"/>
        </w:rPr>
        <w:t xml:space="preserve">ware, web-based surveys, online </w:t>
      </w:r>
      <w:r w:rsidRPr="00DF4AAE">
        <w:rPr>
          <w:rFonts w:ascii="Gill Sans MT" w:hAnsi="Gill Sans MT"/>
          <w:szCs w:val="24"/>
        </w:rPr>
        <w:t>interviewing, digital audio recordings and other forms of research technology available for the social sciences.</w:t>
      </w:r>
    </w:p>
    <w:p w14:paraId="43E0746A" w14:textId="77777777" w:rsidR="00E27BC9" w:rsidRPr="00DF4AAE" w:rsidRDefault="00E27BC9" w:rsidP="00E27BC9">
      <w:pPr>
        <w:spacing w:before="200" w:after="0"/>
        <w:rPr>
          <w:rFonts w:ascii="Gill Sans MT" w:hAnsi="Gill Sans MT"/>
          <w:szCs w:val="24"/>
        </w:rPr>
      </w:pPr>
      <w:r w:rsidRPr="00DF4AAE">
        <w:rPr>
          <w:rFonts w:ascii="Gill Sans MT" w:hAnsi="Gill Sans MT"/>
          <w:szCs w:val="24"/>
          <w:u w:val="single"/>
        </w:rPr>
        <w:t>Essential Reading (Quality)</w:t>
      </w:r>
      <w:r w:rsidRPr="00DF4AAE">
        <w:rPr>
          <w:rFonts w:ascii="Gill Sans MT" w:hAnsi="Gill Sans MT"/>
          <w:szCs w:val="24"/>
        </w:rPr>
        <w:t>:</w:t>
      </w:r>
    </w:p>
    <w:p w14:paraId="14DED81C" w14:textId="77777777" w:rsidR="00E27BC9" w:rsidRPr="00DF4AAE" w:rsidRDefault="00E27BC9" w:rsidP="00E27BC9">
      <w:pPr>
        <w:spacing w:before="200" w:after="0"/>
        <w:rPr>
          <w:rFonts w:ascii="Gill Sans MT" w:hAnsi="Gill Sans MT"/>
          <w:szCs w:val="24"/>
        </w:rPr>
      </w:pPr>
      <w:r w:rsidRPr="00DF4AAE">
        <w:rPr>
          <w:rFonts w:ascii="Gill Sans MT" w:hAnsi="Gill Sans MT"/>
          <w:szCs w:val="24"/>
        </w:rPr>
        <w:t>Gaskell, George, and Martin W. Bauer. 2000. "Towards public accountability: Beyond sampling, reliability and validity." Pp. 336-350 in Qualitative researching with text, image and sound, edited by Martin W. Bauer and George Gaskell. London: Sage.</w:t>
      </w:r>
    </w:p>
    <w:p w14:paraId="4415563B" w14:textId="77777777" w:rsidR="00E27BC9" w:rsidRPr="00DF4AAE" w:rsidRDefault="00E27BC9" w:rsidP="00E27BC9">
      <w:pPr>
        <w:keepNext/>
        <w:spacing w:before="200" w:after="0"/>
        <w:rPr>
          <w:rFonts w:ascii="Gill Sans MT" w:hAnsi="Gill Sans MT"/>
          <w:szCs w:val="24"/>
        </w:rPr>
      </w:pPr>
      <w:r w:rsidRPr="00DF4AAE">
        <w:rPr>
          <w:rFonts w:ascii="Gill Sans MT" w:hAnsi="Gill Sans MT"/>
          <w:szCs w:val="24"/>
          <w:u w:val="single"/>
        </w:rPr>
        <w:t>Further Reading (Quality)</w:t>
      </w:r>
      <w:r w:rsidRPr="00DF4AAE">
        <w:rPr>
          <w:rFonts w:ascii="Gill Sans MT" w:hAnsi="Gill Sans MT"/>
          <w:szCs w:val="24"/>
        </w:rPr>
        <w:t>:</w:t>
      </w:r>
    </w:p>
    <w:p w14:paraId="0199E7C9" w14:textId="77777777" w:rsidR="00E27BC9" w:rsidRPr="00DF4AAE" w:rsidRDefault="00E27BC9" w:rsidP="00E27BC9">
      <w:pPr>
        <w:spacing w:before="200" w:after="0"/>
        <w:rPr>
          <w:rFonts w:ascii="Gill Sans MT" w:hAnsi="Gill Sans MT"/>
          <w:szCs w:val="24"/>
        </w:rPr>
      </w:pPr>
      <w:r w:rsidRPr="00DF4AAE">
        <w:rPr>
          <w:rFonts w:ascii="Gill Sans MT" w:hAnsi="Gill Sans MT"/>
          <w:szCs w:val="24"/>
        </w:rPr>
        <w:t xml:space="preserve">Thorne, S. 1997. "The art (and science) of critiquing qualitative research." Pp. 117-132 in </w:t>
      </w:r>
      <w:proofErr w:type="gramStart"/>
      <w:r w:rsidRPr="00DF4AAE">
        <w:rPr>
          <w:rFonts w:ascii="Gill Sans MT" w:hAnsi="Gill Sans MT"/>
          <w:szCs w:val="24"/>
        </w:rPr>
        <w:t>Completing</w:t>
      </w:r>
      <w:proofErr w:type="gramEnd"/>
      <w:r w:rsidRPr="00DF4AAE">
        <w:rPr>
          <w:rFonts w:ascii="Gill Sans MT" w:hAnsi="Gill Sans MT"/>
          <w:szCs w:val="24"/>
        </w:rPr>
        <w:t xml:space="preserve"> a qualitative project: Details and dialogue, edited by J M Morse. Thousand Oaks, CA: Sage.</w:t>
      </w:r>
    </w:p>
    <w:p w14:paraId="085DAF0A" w14:textId="77777777" w:rsidR="00E27BC9" w:rsidRPr="00DF4AAE" w:rsidRDefault="00E27BC9" w:rsidP="00E27BC9">
      <w:pPr>
        <w:spacing w:before="200" w:after="0"/>
        <w:rPr>
          <w:rFonts w:ascii="Gill Sans MT" w:hAnsi="Gill Sans MT"/>
          <w:szCs w:val="24"/>
        </w:rPr>
      </w:pPr>
      <w:r w:rsidRPr="00DF4AAE">
        <w:rPr>
          <w:rFonts w:ascii="Gill Sans MT" w:hAnsi="Gill Sans MT"/>
          <w:szCs w:val="24"/>
          <w:u w:val="single"/>
        </w:rPr>
        <w:t>Further Reading (Technologies)</w:t>
      </w:r>
      <w:r w:rsidRPr="00DF4AAE">
        <w:rPr>
          <w:rFonts w:ascii="Gill Sans MT" w:hAnsi="Gill Sans MT"/>
          <w:szCs w:val="24"/>
        </w:rPr>
        <w:t>:</w:t>
      </w:r>
    </w:p>
    <w:p w14:paraId="61ECEF93" w14:textId="56004F31" w:rsidR="00E27BC9" w:rsidRPr="00207938" w:rsidRDefault="00E27BC9" w:rsidP="00E27BC9">
      <w:pPr>
        <w:spacing w:before="200" w:after="0" w:line="360" w:lineRule="auto"/>
        <w:jc w:val="both"/>
        <w:rPr>
          <w:rFonts w:ascii="Gill Sans MT" w:hAnsi="Gill Sans MT"/>
          <w:szCs w:val="24"/>
        </w:rPr>
      </w:pPr>
      <w:proofErr w:type="spellStart"/>
      <w:r w:rsidRPr="00DF4AAE">
        <w:rPr>
          <w:rFonts w:ascii="Gill Sans MT" w:hAnsi="Gill Sans MT"/>
          <w:szCs w:val="24"/>
        </w:rPr>
        <w:t>Kelle</w:t>
      </w:r>
      <w:proofErr w:type="spellEnd"/>
      <w:r w:rsidRPr="00DF4AAE">
        <w:rPr>
          <w:rFonts w:ascii="Gill Sans MT" w:hAnsi="Gill Sans MT"/>
          <w:szCs w:val="24"/>
        </w:rPr>
        <w:t xml:space="preserve">, </w:t>
      </w:r>
      <w:proofErr w:type="spellStart"/>
      <w:r w:rsidRPr="00DF4AAE">
        <w:rPr>
          <w:rFonts w:ascii="Gill Sans MT" w:hAnsi="Gill Sans MT"/>
          <w:szCs w:val="24"/>
        </w:rPr>
        <w:t>Udo</w:t>
      </w:r>
      <w:proofErr w:type="spellEnd"/>
      <w:r w:rsidRPr="00DF4AAE">
        <w:rPr>
          <w:rFonts w:ascii="Gill Sans MT" w:hAnsi="Gill Sans MT"/>
          <w:szCs w:val="24"/>
        </w:rPr>
        <w:t xml:space="preserve"> (2000). "Computer-assisted analysis: Coding and indexing." Pp. 282-298 in Qualitative researching with text, image and sound, edited by Martin W. Bauer and George Gaskell. London: Sage.</w:t>
      </w:r>
    </w:p>
    <w:p w14:paraId="5FDA7D4E" w14:textId="77777777" w:rsidR="005777A2" w:rsidRDefault="005777A2" w:rsidP="00207938">
      <w:pPr>
        <w:pStyle w:val="Heading2"/>
        <w:spacing w:line="360" w:lineRule="auto"/>
        <w:rPr>
          <w:rFonts w:ascii="Gill Sans MT" w:hAnsi="Gill Sans MT"/>
          <w:sz w:val="24"/>
          <w:szCs w:val="24"/>
        </w:rPr>
      </w:pPr>
    </w:p>
    <w:p w14:paraId="20170011" w14:textId="77777777" w:rsidR="004D3C6B" w:rsidRDefault="004D3C6B" w:rsidP="0018626C">
      <w:pPr>
        <w:pStyle w:val="Heading2"/>
        <w:spacing w:line="360" w:lineRule="auto"/>
        <w:rPr>
          <w:rFonts w:ascii="Gill Sans MT" w:hAnsi="Gill Sans MT"/>
          <w:sz w:val="24"/>
          <w:szCs w:val="24"/>
        </w:rPr>
      </w:pPr>
    </w:p>
    <w:p w14:paraId="381C81E3" w14:textId="1572844A" w:rsidR="0018626C" w:rsidRPr="00207938" w:rsidRDefault="0018626C" w:rsidP="0018626C">
      <w:pPr>
        <w:pStyle w:val="Heading2"/>
        <w:spacing w:line="360" w:lineRule="auto"/>
        <w:rPr>
          <w:rFonts w:ascii="Gill Sans MT" w:eastAsia="Times New Roman" w:hAnsi="Gill Sans MT" w:cs="Arial"/>
          <w:sz w:val="24"/>
          <w:szCs w:val="24"/>
        </w:rPr>
      </w:pPr>
      <w:r>
        <w:rPr>
          <w:rFonts w:ascii="Gill Sans MT" w:hAnsi="Gill Sans MT"/>
          <w:sz w:val="24"/>
          <w:szCs w:val="24"/>
        </w:rPr>
        <w:t xml:space="preserve">Week </w:t>
      </w:r>
      <w:r w:rsidR="00E345C3">
        <w:rPr>
          <w:rFonts w:ascii="Gill Sans MT" w:hAnsi="Gill Sans MT"/>
          <w:sz w:val="24"/>
          <w:szCs w:val="24"/>
        </w:rPr>
        <w:t>7</w:t>
      </w:r>
      <w:r w:rsidRPr="00207938">
        <w:rPr>
          <w:rFonts w:ascii="Gill Sans MT" w:hAnsi="Gill Sans MT"/>
          <w:sz w:val="24"/>
          <w:szCs w:val="24"/>
        </w:rPr>
        <w:t xml:space="preserve">: </w:t>
      </w:r>
      <w:r>
        <w:rPr>
          <w:rFonts w:ascii="Gill Sans MT" w:hAnsi="Gill Sans MT"/>
          <w:sz w:val="24"/>
          <w:szCs w:val="24"/>
        </w:rPr>
        <w:t>The Craft of Academic Writing</w:t>
      </w:r>
      <w:r w:rsidRPr="00207938">
        <w:rPr>
          <w:rFonts w:ascii="Gill Sans MT" w:hAnsi="Gill Sans MT"/>
          <w:sz w:val="24"/>
          <w:szCs w:val="24"/>
        </w:rPr>
        <w:t xml:space="preserve"> (</w:t>
      </w:r>
      <w:r>
        <w:rPr>
          <w:rFonts w:ascii="Gill Sans MT" w:hAnsi="Gill Sans MT"/>
          <w:sz w:val="24"/>
          <w:szCs w:val="24"/>
        </w:rPr>
        <w:t>Nicholas Gane</w:t>
      </w:r>
      <w:r w:rsidRPr="00207938">
        <w:rPr>
          <w:rFonts w:ascii="Gill Sans MT" w:hAnsi="Gill Sans MT"/>
          <w:sz w:val="24"/>
          <w:szCs w:val="24"/>
        </w:rPr>
        <w:t>)</w:t>
      </w:r>
    </w:p>
    <w:p w14:paraId="38AFAE31" w14:textId="77777777" w:rsidR="0018626C" w:rsidRPr="00207938" w:rsidRDefault="0018626C" w:rsidP="0018626C">
      <w:pPr>
        <w:spacing w:line="360" w:lineRule="auto"/>
        <w:jc w:val="both"/>
        <w:rPr>
          <w:rFonts w:ascii="Gill Sans MT" w:hAnsi="Gill Sans MT"/>
          <w:szCs w:val="24"/>
        </w:rPr>
      </w:pPr>
      <w:r w:rsidRPr="00207938">
        <w:rPr>
          <w:rFonts w:ascii="Gill Sans MT" w:hAnsi="Gill Sans MT"/>
          <w:szCs w:val="24"/>
        </w:rPr>
        <w:t>In this session we shall initiate a discussion of the practice of academic writing. As you develop your research project the question of writing will become more and more central to your everyday practice. It is important, however, to think through the issue of how you write and how you can develop your skills in writing for academic audiences. In this session we shall focus on discussing how you can further develop your academic writing skills throughout the various stages of your PhD. We shall also discuss issues related to writing your PhD as well as some of the specific challenges involved in writing for publication in academic journals or in books.</w:t>
      </w:r>
    </w:p>
    <w:p w14:paraId="7826D03F" w14:textId="77777777" w:rsidR="0018626C" w:rsidRPr="00207938" w:rsidRDefault="0018626C" w:rsidP="00534BAF">
      <w:pPr>
        <w:keepNext/>
        <w:spacing w:line="360" w:lineRule="auto"/>
        <w:jc w:val="both"/>
        <w:rPr>
          <w:rFonts w:ascii="Gill Sans MT" w:hAnsi="Gill Sans MT"/>
          <w:b/>
          <w:szCs w:val="24"/>
        </w:rPr>
      </w:pPr>
      <w:r w:rsidRPr="00207938">
        <w:rPr>
          <w:rFonts w:ascii="Gill Sans MT" w:hAnsi="Gill Sans MT"/>
          <w:b/>
          <w:szCs w:val="24"/>
        </w:rPr>
        <w:t>Essential Reading</w:t>
      </w:r>
    </w:p>
    <w:p w14:paraId="041000A5" w14:textId="77777777" w:rsidR="0018626C" w:rsidRPr="00207938" w:rsidRDefault="0018626C" w:rsidP="0018626C">
      <w:pPr>
        <w:spacing w:line="360" w:lineRule="auto"/>
        <w:rPr>
          <w:rFonts w:ascii="Gill Sans MT" w:hAnsi="Gill Sans MT"/>
          <w:b/>
          <w:szCs w:val="24"/>
        </w:rPr>
      </w:pPr>
      <w:proofErr w:type="spellStart"/>
      <w:r w:rsidRPr="00207938">
        <w:rPr>
          <w:rFonts w:ascii="Gill Sans MT" w:hAnsi="Gill Sans MT"/>
          <w:szCs w:val="24"/>
        </w:rPr>
        <w:t>Billig</w:t>
      </w:r>
      <w:proofErr w:type="spellEnd"/>
      <w:r w:rsidRPr="00207938">
        <w:rPr>
          <w:rFonts w:ascii="Gill Sans MT" w:hAnsi="Gill Sans MT"/>
          <w:szCs w:val="24"/>
        </w:rPr>
        <w:t xml:space="preserve">, M. (2013). </w:t>
      </w:r>
      <w:r w:rsidRPr="00207938">
        <w:rPr>
          <w:rFonts w:ascii="Gill Sans MT" w:hAnsi="Gill Sans MT"/>
          <w:i/>
          <w:szCs w:val="24"/>
        </w:rPr>
        <w:t>Learn to Write Badly: How to Succeed in the Social Sciences</w:t>
      </w:r>
      <w:r w:rsidRPr="00207938">
        <w:rPr>
          <w:rFonts w:ascii="Gill Sans MT" w:hAnsi="Gill Sans MT"/>
          <w:szCs w:val="24"/>
        </w:rPr>
        <w:t>. Cambridge: Cambridge University Press</w:t>
      </w:r>
      <w:proofErr w:type="gramStart"/>
      <w:r>
        <w:rPr>
          <w:rFonts w:ascii="Gill Sans MT" w:hAnsi="Gill Sans MT"/>
          <w:szCs w:val="24"/>
        </w:rPr>
        <w:t>,  Chapters</w:t>
      </w:r>
      <w:proofErr w:type="gramEnd"/>
      <w:r>
        <w:rPr>
          <w:rFonts w:ascii="Gill Sans MT" w:hAnsi="Gill Sans MT"/>
          <w:szCs w:val="24"/>
        </w:rPr>
        <w:t xml:space="preserve"> 3 and 4.</w:t>
      </w:r>
    </w:p>
    <w:p w14:paraId="74F561E0" w14:textId="77777777" w:rsidR="0018626C" w:rsidRPr="00207938" w:rsidRDefault="0018626C" w:rsidP="0018626C">
      <w:pPr>
        <w:spacing w:line="360" w:lineRule="auto"/>
        <w:jc w:val="both"/>
        <w:rPr>
          <w:rFonts w:ascii="Gill Sans MT" w:hAnsi="Gill Sans MT"/>
          <w:szCs w:val="24"/>
        </w:rPr>
      </w:pPr>
      <w:r w:rsidRPr="00207938">
        <w:rPr>
          <w:rFonts w:ascii="Gill Sans MT" w:hAnsi="Gill Sans MT" w:cs="Segoe UI"/>
          <w:szCs w:val="24"/>
        </w:rPr>
        <w:t xml:space="preserve">Becker, H. S. (1986). </w:t>
      </w:r>
      <w:r w:rsidRPr="00207938">
        <w:rPr>
          <w:rFonts w:ascii="Gill Sans MT" w:hAnsi="Gill Sans MT" w:cs="Segoe UI"/>
          <w:i/>
          <w:szCs w:val="24"/>
        </w:rPr>
        <w:t>Writing for Social Scientists: How to Start and Finish Your Thesis, Book, or Article</w:t>
      </w:r>
      <w:r w:rsidRPr="00207938">
        <w:rPr>
          <w:rFonts w:ascii="Gill Sans MT" w:hAnsi="Gill Sans MT" w:cs="Segoe UI"/>
          <w:szCs w:val="24"/>
        </w:rPr>
        <w:t>. Chicago, University of Chicago Press</w:t>
      </w:r>
      <w:r>
        <w:rPr>
          <w:rFonts w:ascii="Gill Sans MT" w:hAnsi="Gill Sans MT" w:cs="Segoe UI"/>
          <w:szCs w:val="24"/>
        </w:rPr>
        <w:t>, 5 and 8.</w:t>
      </w:r>
    </w:p>
    <w:p w14:paraId="04B8C777" w14:textId="77777777" w:rsidR="0018626C" w:rsidRPr="00207938" w:rsidRDefault="0018626C" w:rsidP="0018626C">
      <w:pPr>
        <w:spacing w:line="360" w:lineRule="auto"/>
        <w:jc w:val="both"/>
        <w:rPr>
          <w:rFonts w:ascii="Gill Sans MT" w:hAnsi="Gill Sans MT"/>
          <w:b/>
          <w:szCs w:val="24"/>
        </w:rPr>
      </w:pPr>
      <w:r w:rsidRPr="00207938">
        <w:rPr>
          <w:rFonts w:ascii="Gill Sans MT" w:hAnsi="Gill Sans MT"/>
          <w:b/>
          <w:szCs w:val="24"/>
        </w:rPr>
        <w:t>Further Reading</w:t>
      </w:r>
    </w:p>
    <w:p w14:paraId="3FC8C1B9" w14:textId="77777777" w:rsidR="0018626C" w:rsidRPr="00BB0974" w:rsidRDefault="0018626C" w:rsidP="0018626C">
      <w:pPr>
        <w:jc w:val="both"/>
        <w:rPr>
          <w:rFonts w:ascii="Gill Sans MT" w:hAnsi="Gill Sans MT" w:cs="Segoe UI"/>
          <w:szCs w:val="24"/>
        </w:rPr>
      </w:pPr>
      <w:r w:rsidRPr="00BB0974">
        <w:rPr>
          <w:rFonts w:ascii="Gill Sans MT" w:hAnsi="Gill Sans MT" w:cs="Segoe UI"/>
          <w:szCs w:val="24"/>
        </w:rPr>
        <w:t xml:space="preserve">Back, L. (2007). ‘Epilogue: The Craft’ in </w:t>
      </w:r>
      <w:r w:rsidRPr="00BB0974">
        <w:rPr>
          <w:rFonts w:ascii="Gill Sans MT" w:hAnsi="Gill Sans MT" w:cs="Segoe UI"/>
          <w:i/>
          <w:szCs w:val="24"/>
        </w:rPr>
        <w:t>The Art of Listening</w:t>
      </w:r>
      <w:r w:rsidRPr="00BB0974">
        <w:rPr>
          <w:rFonts w:ascii="Gill Sans MT" w:hAnsi="Gill Sans MT" w:cs="Segoe UI"/>
          <w:szCs w:val="24"/>
        </w:rPr>
        <w:t>. Oxford: Berg.</w:t>
      </w:r>
    </w:p>
    <w:p w14:paraId="13BCB778" w14:textId="77777777" w:rsidR="0018626C" w:rsidRPr="00207938" w:rsidRDefault="0018626C" w:rsidP="0018626C">
      <w:pPr>
        <w:jc w:val="both"/>
        <w:rPr>
          <w:rFonts w:ascii="Gill Sans MT" w:hAnsi="Gill Sans MT"/>
          <w:b/>
          <w:szCs w:val="24"/>
        </w:rPr>
      </w:pPr>
      <w:proofErr w:type="gramStart"/>
      <w:r w:rsidRPr="00207938">
        <w:rPr>
          <w:rFonts w:ascii="Gill Sans MT" w:hAnsi="Gill Sans MT" w:cs="Segoe UI"/>
          <w:szCs w:val="24"/>
        </w:rPr>
        <w:t>Bringer, J. D., et al. (2004).</w:t>
      </w:r>
      <w:proofErr w:type="gramEnd"/>
      <w:r w:rsidRPr="00207938">
        <w:rPr>
          <w:rFonts w:ascii="Gill Sans MT" w:hAnsi="Gill Sans MT" w:cs="Segoe UI"/>
          <w:szCs w:val="24"/>
        </w:rPr>
        <w:t xml:space="preserve"> "Maximising Transparency in a Doctoral Thesis: The Complexities of Writing about the Use of QSR*NVIVO within a Grounded Theory Study." </w:t>
      </w:r>
      <w:r w:rsidRPr="00207938">
        <w:rPr>
          <w:rFonts w:ascii="Gill Sans MT" w:hAnsi="Gill Sans MT" w:cs="Segoe UI"/>
          <w:i/>
          <w:szCs w:val="24"/>
        </w:rPr>
        <w:t>Qualitative Research</w:t>
      </w:r>
      <w:r w:rsidRPr="00207938">
        <w:rPr>
          <w:rFonts w:ascii="Gill Sans MT" w:hAnsi="Gill Sans MT" w:cs="Segoe UI"/>
          <w:szCs w:val="24"/>
        </w:rPr>
        <w:t xml:space="preserve"> </w:t>
      </w:r>
      <w:r w:rsidRPr="00207938">
        <w:rPr>
          <w:rFonts w:ascii="Gill Sans MT" w:hAnsi="Gill Sans MT" w:cs="Segoe UI"/>
          <w:b/>
          <w:bCs/>
          <w:szCs w:val="24"/>
        </w:rPr>
        <w:t>4</w:t>
      </w:r>
      <w:r w:rsidRPr="00207938">
        <w:rPr>
          <w:rFonts w:ascii="Gill Sans MT" w:hAnsi="Gill Sans MT" w:cs="Segoe UI"/>
          <w:szCs w:val="24"/>
        </w:rPr>
        <w:t>(2): 247-265.</w:t>
      </w:r>
    </w:p>
    <w:p w14:paraId="49D7213A" w14:textId="77777777" w:rsidR="0018626C" w:rsidRPr="00207938" w:rsidRDefault="0018626C" w:rsidP="0018626C">
      <w:pPr>
        <w:jc w:val="both"/>
        <w:rPr>
          <w:rFonts w:ascii="Gill Sans MT" w:hAnsi="Gill Sans MT"/>
          <w:b/>
          <w:szCs w:val="24"/>
        </w:rPr>
      </w:pPr>
      <w:proofErr w:type="spellStart"/>
      <w:proofErr w:type="gramStart"/>
      <w:r w:rsidRPr="00207938">
        <w:rPr>
          <w:rFonts w:ascii="Gill Sans MT" w:hAnsi="Gill Sans MT" w:cs="Segoe UI"/>
          <w:szCs w:val="24"/>
        </w:rPr>
        <w:t>Duneier</w:t>
      </w:r>
      <w:proofErr w:type="spellEnd"/>
      <w:r w:rsidRPr="00207938">
        <w:rPr>
          <w:rFonts w:ascii="Gill Sans MT" w:hAnsi="Gill Sans MT" w:cs="Segoe UI"/>
          <w:szCs w:val="24"/>
        </w:rPr>
        <w:t>, M. and L.</w:t>
      </w:r>
      <w:proofErr w:type="gramEnd"/>
      <w:r w:rsidRPr="00207938">
        <w:rPr>
          <w:rFonts w:ascii="Gill Sans MT" w:hAnsi="Gill Sans MT" w:cs="Segoe UI"/>
          <w:szCs w:val="24"/>
        </w:rPr>
        <w:t xml:space="preserve"> Back (2006). "Voices from the Sidewalk: Ethnography and Writing Race." </w:t>
      </w:r>
      <w:r w:rsidRPr="00207938">
        <w:rPr>
          <w:rFonts w:ascii="Gill Sans MT" w:hAnsi="Gill Sans MT" w:cs="Segoe UI"/>
          <w:i/>
          <w:szCs w:val="24"/>
        </w:rPr>
        <w:t>Ethnic and Racial Studies</w:t>
      </w:r>
      <w:r w:rsidRPr="00207938">
        <w:rPr>
          <w:rFonts w:ascii="Gill Sans MT" w:hAnsi="Gill Sans MT" w:cs="Segoe UI"/>
          <w:szCs w:val="24"/>
        </w:rPr>
        <w:t xml:space="preserve"> </w:t>
      </w:r>
      <w:r w:rsidRPr="00207938">
        <w:rPr>
          <w:rFonts w:ascii="Gill Sans MT" w:hAnsi="Gill Sans MT" w:cs="Segoe UI"/>
          <w:b/>
          <w:bCs/>
          <w:szCs w:val="24"/>
        </w:rPr>
        <w:t>29</w:t>
      </w:r>
      <w:r w:rsidRPr="00207938">
        <w:rPr>
          <w:rFonts w:ascii="Gill Sans MT" w:hAnsi="Gill Sans MT" w:cs="Segoe UI"/>
          <w:szCs w:val="24"/>
        </w:rPr>
        <w:t>(3): 543-565.</w:t>
      </w:r>
    </w:p>
    <w:p w14:paraId="5D229578" w14:textId="77777777" w:rsidR="0018626C" w:rsidRDefault="0018626C" w:rsidP="0018626C">
      <w:pPr>
        <w:jc w:val="both"/>
        <w:rPr>
          <w:rFonts w:ascii="Gill Sans MT" w:hAnsi="Gill Sans MT" w:cs="Segoe UI"/>
          <w:szCs w:val="24"/>
        </w:rPr>
      </w:pPr>
      <w:r w:rsidRPr="00207938">
        <w:rPr>
          <w:rFonts w:ascii="Gill Sans MT" w:hAnsi="Gill Sans MT" w:cs="Segoe UI"/>
          <w:szCs w:val="24"/>
        </w:rPr>
        <w:t xml:space="preserve">Evans, P. (2000). "Boundary Oscillations: Epistemological and Genre Transformation During the "Method" of Thesis Writing." </w:t>
      </w:r>
      <w:r w:rsidRPr="00207938">
        <w:rPr>
          <w:rFonts w:ascii="Gill Sans MT" w:hAnsi="Gill Sans MT" w:cs="Segoe UI"/>
          <w:i/>
          <w:szCs w:val="24"/>
        </w:rPr>
        <w:t>International Journal of Social Research Methodology</w:t>
      </w:r>
      <w:r w:rsidRPr="00207938">
        <w:rPr>
          <w:rFonts w:ascii="Gill Sans MT" w:hAnsi="Gill Sans MT" w:cs="Segoe UI"/>
          <w:szCs w:val="24"/>
        </w:rPr>
        <w:t xml:space="preserve"> </w:t>
      </w:r>
      <w:r w:rsidRPr="00207938">
        <w:rPr>
          <w:rFonts w:ascii="Gill Sans MT" w:hAnsi="Gill Sans MT" w:cs="Segoe UI"/>
          <w:b/>
          <w:bCs/>
          <w:szCs w:val="24"/>
        </w:rPr>
        <w:t>3</w:t>
      </w:r>
      <w:r w:rsidRPr="00207938">
        <w:rPr>
          <w:rFonts w:ascii="Gill Sans MT" w:hAnsi="Gill Sans MT" w:cs="Segoe UI"/>
          <w:szCs w:val="24"/>
        </w:rPr>
        <w:t>(4): 267-286.</w:t>
      </w:r>
    </w:p>
    <w:p w14:paraId="12CD0FE9" w14:textId="77777777" w:rsidR="0018626C" w:rsidRDefault="0018626C" w:rsidP="0018626C">
      <w:pPr>
        <w:jc w:val="both"/>
        <w:rPr>
          <w:rFonts w:ascii="Gill Sans MT" w:hAnsi="Gill Sans MT" w:cs="Segoe UI"/>
          <w:szCs w:val="24"/>
        </w:rPr>
      </w:pPr>
      <w:r w:rsidRPr="00BB0974">
        <w:rPr>
          <w:rFonts w:ascii="Gill Sans MT" w:hAnsi="Gill Sans MT" w:cs="Segoe UI"/>
          <w:szCs w:val="24"/>
        </w:rPr>
        <w:t xml:space="preserve">Mills, C.W. (2000). ‘Appendix: On Intellectual Craftsmanship’ in </w:t>
      </w:r>
      <w:r w:rsidRPr="00BB0974">
        <w:rPr>
          <w:rFonts w:ascii="Gill Sans MT" w:hAnsi="Gill Sans MT" w:cs="Segoe UI"/>
          <w:i/>
          <w:szCs w:val="24"/>
        </w:rPr>
        <w:t>The Sociological Imagination</w:t>
      </w:r>
      <w:r w:rsidRPr="00BB0974">
        <w:rPr>
          <w:rFonts w:ascii="Gill Sans MT" w:hAnsi="Gill Sans MT" w:cs="Segoe UI"/>
          <w:szCs w:val="24"/>
        </w:rPr>
        <w:t>. Oxford: Oxford University Press.</w:t>
      </w:r>
    </w:p>
    <w:p w14:paraId="5FE82606" w14:textId="77777777" w:rsidR="0018626C" w:rsidRPr="00207938" w:rsidRDefault="0018626C" w:rsidP="0018626C">
      <w:pPr>
        <w:jc w:val="both"/>
        <w:rPr>
          <w:rFonts w:ascii="Gill Sans MT" w:hAnsi="Gill Sans MT"/>
          <w:b/>
          <w:szCs w:val="24"/>
        </w:rPr>
      </w:pPr>
      <w:r>
        <w:rPr>
          <w:rFonts w:ascii="Gill Sans MT" w:hAnsi="Gill Sans MT" w:cs="Segoe UI"/>
          <w:szCs w:val="24"/>
        </w:rPr>
        <w:t xml:space="preserve">Murray, R. (2009) </w:t>
      </w:r>
      <w:r w:rsidRPr="00B17899">
        <w:rPr>
          <w:rFonts w:ascii="Gill Sans MT" w:hAnsi="Gill Sans MT" w:cs="Segoe UI"/>
          <w:i/>
          <w:szCs w:val="24"/>
        </w:rPr>
        <w:t>Writing for Academic Journals</w:t>
      </w:r>
      <w:r>
        <w:rPr>
          <w:rFonts w:ascii="Gill Sans MT" w:hAnsi="Gill Sans MT" w:cs="Segoe UI"/>
          <w:szCs w:val="24"/>
        </w:rPr>
        <w:t>, 2</w:t>
      </w:r>
      <w:r w:rsidRPr="00B17899">
        <w:rPr>
          <w:rFonts w:ascii="Gill Sans MT" w:hAnsi="Gill Sans MT" w:cs="Segoe UI"/>
          <w:szCs w:val="24"/>
          <w:vertAlign w:val="superscript"/>
        </w:rPr>
        <w:t>nd</w:t>
      </w:r>
      <w:r>
        <w:rPr>
          <w:rFonts w:ascii="Gill Sans MT" w:hAnsi="Gill Sans MT" w:cs="Segoe UI"/>
          <w:szCs w:val="24"/>
        </w:rPr>
        <w:t xml:space="preserve"> Edition, Buckingham, Open University Press.</w:t>
      </w:r>
    </w:p>
    <w:p w14:paraId="68079FD9" w14:textId="77777777" w:rsidR="0018626C" w:rsidRPr="00BB0974" w:rsidRDefault="0018626C" w:rsidP="0018626C">
      <w:pPr>
        <w:jc w:val="both"/>
        <w:rPr>
          <w:rFonts w:ascii="Gill Sans MT" w:hAnsi="Gill Sans MT" w:cs="Segoe UI"/>
          <w:bCs/>
          <w:szCs w:val="24"/>
        </w:rPr>
      </w:pPr>
      <w:proofErr w:type="spellStart"/>
      <w:r w:rsidRPr="00BB0974">
        <w:rPr>
          <w:rFonts w:ascii="Gill Sans MT" w:hAnsi="Gill Sans MT" w:cs="Segoe UI"/>
          <w:bCs/>
          <w:szCs w:val="24"/>
        </w:rPr>
        <w:lastRenderedPageBreak/>
        <w:t>Petre</w:t>
      </w:r>
      <w:proofErr w:type="spellEnd"/>
      <w:r w:rsidRPr="00BB0974">
        <w:rPr>
          <w:rFonts w:ascii="Gill Sans MT" w:hAnsi="Gill Sans MT" w:cs="Segoe UI"/>
          <w:bCs/>
          <w:szCs w:val="24"/>
        </w:rPr>
        <w:t xml:space="preserve">, M. and </w:t>
      </w:r>
      <w:proofErr w:type="spellStart"/>
      <w:r w:rsidRPr="00BB0974">
        <w:rPr>
          <w:rFonts w:ascii="Gill Sans MT" w:hAnsi="Gill Sans MT" w:cs="Segoe UI"/>
          <w:bCs/>
          <w:szCs w:val="24"/>
        </w:rPr>
        <w:t>Rugg</w:t>
      </w:r>
      <w:proofErr w:type="spellEnd"/>
      <w:r w:rsidRPr="00BB0974">
        <w:rPr>
          <w:rFonts w:ascii="Gill Sans MT" w:hAnsi="Gill Sans MT" w:cs="Segoe UI"/>
          <w:bCs/>
          <w:szCs w:val="24"/>
        </w:rPr>
        <w:t xml:space="preserve">, G. (2010). </w:t>
      </w:r>
      <w:proofErr w:type="gramStart"/>
      <w:r w:rsidRPr="00BB0974">
        <w:rPr>
          <w:rFonts w:ascii="Gill Sans MT" w:hAnsi="Gill Sans MT" w:cs="Segoe UI"/>
          <w:bCs/>
          <w:i/>
          <w:szCs w:val="24"/>
        </w:rPr>
        <w:t>The Unwritten Rules of PhD Research</w:t>
      </w:r>
      <w:r w:rsidRPr="00BB0974">
        <w:rPr>
          <w:rFonts w:ascii="Gill Sans MT" w:hAnsi="Gill Sans MT" w:cs="Segoe UI"/>
          <w:bCs/>
          <w:szCs w:val="24"/>
        </w:rPr>
        <w:t>.</w:t>
      </w:r>
      <w:proofErr w:type="gramEnd"/>
      <w:r w:rsidRPr="00BB0974">
        <w:rPr>
          <w:rFonts w:ascii="Gill Sans MT" w:hAnsi="Gill Sans MT" w:cs="Segoe UI"/>
          <w:bCs/>
          <w:szCs w:val="24"/>
        </w:rPr>
        <w:t xml:space="preserve"> Maidenhead: Open University Press.</w:t>
      </w:r>
      <w:r w:rsidRPr="00BB0974">
        <w:rPr>
          <w:rFonts w:ascii="Gill Sans MT" w:hAnsi="Gill Sans MT" w:cs="Segoe UI"/>
          <w:bCs/>
          <w:i/>
          <w:szCs w:val="24"/>
        </w:rPr>
        <w:t xml:space="preserve"> </w:t>
      </w:r>
      <w:r w:rsidRPr="00BB0974">
        <w:rPr>
          <w:rFonts w:ascii="Gill Sans MT" w:hAnsi="Gill Sans MT" w:cs="Segoe UI"/>
          <w:bCs/>
          <w:szCs w:val="24"/>
        </w:rPr>
        <w:t>Especially Chapter 12 (</w:t>
      </w:r>
      <w:proofErr w:type="gramStart"/>
      <w:r w:rsidRPr="00BB0974">
        <w:rPr>
          <w:rFonts w:ascii="Gill Sans MT" w:hAnsi="Gill Sans MT" w:cs="Segoe UI"/>
          <w:bCs/>
          <w:szCs w:val="24"/>
        </w:rPr>
        <w:t>‘The</w:t>
      </w:r>
      <w:proofErr w:type="gramEnd"/>
      <w:r w:rsidRPr="00BB0974">
        <w:rPr>
          <w:rFonts w:ascii="Gill Sans MT" w:hAnsi="Gill Sans MT" w:cs="Segoe UI"/>
          <w:bCs/>
          <w:szCs w:val="24"/>
        </w:rPr>
        <w:t xml:space="preserve"> Process of Writing’).</w:t>
      </w:r>
    </w:p>
    <w:p w14:paraId="078C48B6" w14:textId="77777777" w:rsidR="0018626C" w:rsidRPr="00207938" w:rsidRDefault="0018626C" w:rsidP="0018626C">
      <w:pPr>
        <w:jc w:val="both"/>
        <w:rPr>
          <w:rFonts w:ascii="Gill Sans MT" w:hAnsi="Gill Sans MT" w:cs="Segoe UI"/>
          <w:szCs w:val="24"/>
        </w:rPr>
      </w:pPr>
      <w:r w:rsidRPr="00207938">
        <w:rPr>
          <w:rFonts w:ascii="Gill Sans MT" w:hAnsi="Gill Sans MT" w:cs="Segoe UI"/>
          <w:szCs w:val="24"/>
        </w:rPr>
        <w:t xml:space="preserve">Van </w:t>
      </w:r>
      <w:proofErr w:type="spellStart"/>
      <w:r w:rsidRPr="00207938">
        <w:rPr>
          <w:rFonts w:ascii="Gill Sans MT" w:hAnsi="Gill Sans MT" w:cs="Segoe UI"/>
          <w:szCs w:val="24"/>
        </w:rPr>
        <w:t>Maanen</w:t>
      </w:r>
      <w:proofErr w:type="spellEnd"/>
      <w:r w:rsidRPr="00207938">
        <w:rPr>
          <w:rFonts w:ascii="Gill Sans MT" w:hAnsi="Gill Sans MT" w:cs="Segoe UI"/>
          <w:szCs w:val="24"/>
        </w:rPr>
        <w:t xml:space="preserve">, J. (1988). </w:t>
      </w:r>
      <w:r w:rsidRPr="00207938">
        <w:rPr>
          <w:rFonts w:ascii="Gill Sans MT" w:hAnsi="Gill Sans MT" w:cs="Segoe UI"/>
          <w:i/>
          <w:szCs w:val="24"/>
        </w:rPr>
        <w:t>Tales of the Field: On Writing Ethnography</w:t>
      </w:r>
      <w:r w:rsidRPr="00207938">
        <w:rPr>
          <w:rFonts w:ascii="Gill Sans MT" w:hAnsi="Gill Sans MT" w:cs="Segoe UI"/>
          <w:szCs w:val="24"/>
        </w:rPr>
        <w:t>. Chicago, University of Chicago Press.</w:t>
      </w:r>
    </w:p>
    <w:p w14:paraId="1D683035" w14:textId="77777777" w:rsidR="00E345C3" w:rsidRDefault="00E345C3" w:rsidP="00E345C3">
      <w:pPr>
        <w:keepNext/>
        <w:keepLines/>
        <w:spacing w:before="200" w:after="0" w:line="360" w:lineRule="auto"/>
        <w:outlineLvl w:val="1"/>
        <w:rPr>
          <w:rFonts w:ascii="Gill Sans MT" w:eastAsiaTheme="majorEastAsia" w:hAnsi="Gill Sans MT" w:cstheme="majorBidi"/>
          <w:b/>
          <w:bCs/>
          <w:color w:val="4F81BD" w:themeColor="accent1"/>
          <w:szCs w:val="24"/>
        </w:rPr>
      </w:pPr>
    </w:p>
    <w:p w14:paraId="765D91B7" w14:textId="55F02814" w:rsidR="00E345C3" w:rsidRPr="00E345C3" w:rsidRDefault="00E345C3" w:rsidP="00E345C3">
      <w:pPr>
        <w:keepNext/>
        <w:keepLines/>
        <w:spacing w:before="200" w:after="0" w:line="360" w:lineRule="auto"/>
        <w:outlineLvl w:val="1"/>
        <w:rPr>
          <w:rFonts w:ascii="Gill Sans MT" w:eastAsiaTheme="majorEastAsia" w:hAnsi="Gill Sans MT" w:cstheme="majorBidi"/>
          <w:b/>
          <w:bCs/>
          <w:color w:val="4F81BD" w:themeColor="accent1"/>
          <w:szCs w:val="24"/>
        </w:rPr>
      </w:pPr>
      <w:r w:rsidRPr="00E345C3">
        <w:rPr>
          <w:rFonts w:ascii="Gill Sans MT" w:eastAsiaTheme="majorEastAsia" w:hAnsi="Gill Sans MT" w:cstheme="majorBidi"/>
          <w:b/>
          <w:bCs/>
          <w:color w:val="4F81BD" w:themeColor="accent1"/>
          <w:szCs w:val="24"/>
        </w:rPr>
        <w:t xml:space="preserve">Week </w:t>
      </w:r>
      <w:r>
        <w:rPr>
          <w:rFonts w:ascii="Gill Sans MT" w:eastAsiaTheme="majorEastAsia" w:hAnsi="Gill Sans MT" w:cstheme="majorBidi"/>
          <w:b/>
          <w:bCs/>
          <w:color w:val="4F81BD" w:themeColor="accent1"/>
          <w:szCs w:val="24"/>
        </w:rPr>
        <w:t>8</w:t>
      </w:r>
      <w:r w:rsidRPr="00E345C3">
        <w:rPr>
          <w:rFonts w:ascii="Gill Sans MT" w:eastAsiaTheme="majorEastAsia" w:hAnsi="Gill Sans MT" w:cstheme="majorBidi"/>
          <w:b/>
          <w:bCs/>
          <w:color w:val="4F81BD" w:themeColor="accent1"/>
          <w:szCs w:val="24"/>
        </w:rPr>
        <w:t>: Situating Your Contribution (Nicholas Gane)</w:t>
      </w:r>
    </w:p>
    <w:p w14:paraId="7EAC0513" w14:textId="77777777" w:rsidR="00E345C3" w:rsidRPr="00E345C3" w:rsidRDefault="00E345C3" w:rsidP="00E345C3">
      <w:pPr>
        <w:spacing w:line="360" w:lineRule="auto"/>
        <w:jc w:val="both"/>
        <w:rPr>
          <w:rFonts w:ascii="Gill Sans MT" w:hAnsi="Gill Sans MT"/>
          <w:szCs w:val="24"/>
        </w:rPr>
      </w:pPr>
      <w:r w:rsidRPr="00E345C3">
        <w:rPr>
          <w:rFonts w:ascii="Gill Sans MT" w:hAnsi="Gill Sans MT"/>
          <w:szCs w:val="24"/>
        </w:rPr>
        <w:t xml:space="preserve">One of the defining features of doctoral research is that it makes an original contribution to knowledge. In order to make such a contribution, however, it is first necessary to demonstrate a detailed understanding of existing research in your field. This is often done through the construction of a literature review, but even then there is a fine balance between engaging critically with the work of others and producing a social-scientific analysis or understanding that, in itself, is new. The question this raises, and which we will address through the course of this session, is how to </w:t>
      </w:r>
      <w:r w:rsidRPr="00E345C3">
        <w:rPr>
          <w:rFonts w:ascii="Gill Sans MT" w:hAnsi="Gill Sans MT"/>
          <w:i/>
          <w:szCs w:val="24"/>
        </w:rPr>
        <w:t xml:space="preserve">situate your contribution </w:t>
      </w:r>
      <w:r w:rsidRPr="00E345C3">
        <w:rPr>
          <w:rFonts w:ascii="Gill Sans MT" w:hAnsi="Gill Sans MT"/>
          <w:szCs w:val="24"/>
        </w:rPr>
        <w:t xml:space="preserve">in relation to the existing field. Again, you will be encouraged to reflect on how you have done this/plan to do this within the context of your own research. </w:t>
      </w:r>
    </w:p>
    <w:p w14:paraId="284BA3D0" w14:textId="77777777" w:rsidR="00E345C3" w:rsidRPr="00E345C3" w:rsidRDefault="00E345C3" w:rsidP="00E345C3">
      <w:pPr>
        <w:spacing w:line="360" w:lineRule="auto"/>
        <w:jc w:val="both"/>
        <w:rPr>
          <w:rFonts w:ascii="Gill Sans MT" w:hAnsi="Gill Sans MT"/>
          <w:b/>
          <w:szCs w:val="24"/>
        </w:rPr>
      </w:pPr>
      <w:r w:rsidRPr="00E345C3">
        <w:rPr>
          <w:rFonts w:ascii="Gill Sans MT" w:hAnsi="Gill Sans MT"/>
          <w:b/>
          <w:szCs w:val="24"/>
        </w:rPr>
        <w:t>Essential Reading</w:t>
      </w:r>
    </w:p>
    <w:p w14:paraId="78D82A6A" w14:textId="77777777" w:rsidR="00E345C3" w:rsidRPr="00E345C3" w:rsidRDefault="00E345C3" w:rsidP="00E345C3">
      <w:pPr>
        <w:autoSpaceDE w:val="0"/>
        <w:autoSpaceDN w:val="0"/>
        <w:adjustRightInd w:val="0"/>
        <w:spacing w:after="0" w:line="360" w:lineRule="auto"/>
        <w:jc w:val="both"/>
        <w:rPr>
          <w:rFonts w:ascii="Gill Sans MT" w:hAnsi="Gill Sans MT"/>
          <w:szCs w:val="24"/>
        </w:rPr>
      </w:pPr>
      <w:r w:rsidRPr="00E345C3">
        <w:rPr>
          <w:rFonts w:ascii="Gill Sans MT" w:hAnsi="Gill Sans MT"/>
          <w:szCs w:val="24"/>
        </w:rPr>
        <w:t xml:space="preserve">For the purposes of this session we will take one of the most downloaded articles from the journal </w:t>
      </w:r>
      <w:r w:rsidRPr="00E345C3">
        <w:rPr>
          <w:rFonts w:ascii="Gill Sans MT" w:hAnsi="Gill Sans MT"/>
          <w:i/>
          <w:szCs w:val="24"/>
        </w:rPr>
        <w:t xml:space="preserve">Sociology </w:t>
      </w:r>
      <w:r w:rsidRPr="00E345C3">
        <w:rPr>
          <w:rFonts w:ascii="Gill Sans MT" w:hAnsi="Gill Sans MT"/>
          <w:szCs w:val="24"/>
        </w:rPr>
        <w:t>to examine on how the author (</w:t>
      </w:r>
      <w:proofErr w:type="spellStart"/>
      <w:r w:rsidRPr="00E345C3">
        <w:rPr>
          <w:rFonts w:ascii="Gill Sans MT" w:hAnsi="Gill Sans MT"/>
          <w:szCs w:val="24"/>
        </w:rPr>
        <w:t>Dhiraj</w:t>
      </w:r>
      <w:proofErr w:type="spellEnd"/>
      <w:r w:rsidRPr="00E345C3">
        <w:rPr>
          <w:rFonts w:ascii="Gill Sans MT" w:hAnsi="Gill Sans MT"/>
          <w:szCs w:val="24"/>
        </w:rPr>
        <w:t xml:space="preserve"> Murthy) situates his own argument within broader methodological and substantive fields.</w:t>
      </w:r>
    </w:p>
    <w:p w14:paraId="17E02C21" w14:textId="77777777" w:rsidR="00E345C3" w:rsidRPr="00E345C3" w:rsidRDefault="00E345C3" w:rsidP="00E345C3">
      <w:pPr>
        <w:autoSpaceDE w:val="0"/>
        <w:autoSpaceDN w:val="0"/>
        <w:adjustRightInd w:val="0"/>
        <w:spacing w:after="0" w:line="360" w:lineRule="auto"/>
        <w:jc w:val="both"/>
        <w:rPr>
          <w:rFonts w:ascii="Gill Sans MT" w:hAnsi="Gill Sans MT"/>
          <w:szCs w:val="24"/>
        </w:rPr>
      </w:pPr>
    </w:p>
    <w:p w14:paraId="0E09BF24" w14:textId="77777777" w:rsidR="00E345C3" w:rsidRPr="00E345C3" w:rsidRDefault="00E345C3" w:rsidP="00E345C3">
      <w:pPr>
        <w:autoSpaceDE w:val="0"/>
        <w:autoSpaceDN w:val="0"/>
        <w:adjustRightInd w:val="0"/>
        <w:spacing w:after="0" w:line="360" w:lineRule="auto"/>
        <w:jc w:val="both"/>
        <w:rPr>
          <w:rFonts w:ascii="Gill Sans MT" w:hAnsi="Gill Sans MT"/>
          <w:szCs w:val="24"/>
        </w:rPr>
      </w:pPr>
      <w:r w:rsidRPr="00E345C3">
        <w:rPr>
          <w:rFonts w:ascii="Gill Sans MT" w:hAnsi="Gill Sans MT"/>
          <w:szCs w:val="24"/>
        </w:rPr>
        <w:t xml:space="preserve">Murthy, D. (2008). ‘Digital Ethnography: An Examination of the Use of New Technologies for Social Research’. </w:t>
      </w:r>
      <w:proofErr w:type="gramStart"/>
      <w:r w:rsidRPr="00E345C3">
        <w:rPr>
          <w:rFonts w:ascii="Gill Sans MT" w:hAnsi="Gill Sans MT"/>
          <w:i/>
          <w:szCs w:val="24"/>
        </w:rPr>
        <w:t>Sociology</w:t>
      </w:r>
      <w:r w:rsidRPr="00E345C3">
        <w:rPr>
          <w:rFonts w:ascii="Gill Sans MT" w:hAnsi="Gill Sans MT"/>
          <w:szCs w:val="24"/>
        </w:rPr>
        <w:t>, 42, 5, pp.837-55.</w:t>
      </w:r>
      <w:proofErr w:type="gramEnd"/>
    </w:p>
    <w:p w14:paraId="26F670B1" w14:textId="77777777" w:rsidR="00E345C3" w:rsidRPr="00E345C3" w:rsidRDefault="00E345C3" w:rsidP="00E345C3">
      <w:pPr>
        <w:spacing w:before="240" w:line="360" w:lineRule="auto"/>
        <w:jc w:val="both"/>
        <w:rPr>
          <w:rFonts w:ascii="Gill Sans MT" w:hAnsi="Gill Sans MT"/>
          <w:b/>
          <w:szCs w:val="24"/>
        </w:rPr>
      </w:pPr>
      <w:r w:rsidRPr="00E345C3">
        <w:rPr>
          <w:rFonts w:ascii="Gill Sans MT" w:hAnsi="Gill Sans MT"/>
          <w:b/>
          <w:szCs w:val="24"/>
        </w:rPr>
        <w:t>Further Reading</w:t>
      </w:r>
    </w:p>
    <w:p w14:paraId="574DFB02" w14:textId="77777777" w:rsidR="00E345C3" w:rsidRPr="00E345C3" w:rsidRDefault="00E345C3" w:rsidP="00E345C3">
      <w:pPr>
        <w:spacing w:line="360" w:lineRule="auto"/>
        <w:rPr>
          <w:rFonts w:ascii="Gill Sans MT" w:hAnsi="Gill Sans MT"/>
          <w:b/>
          <w:bCs/>
          <w:i/>
          <w:szCs w:val="24"/>
        </w:rPr>
      </w:pPr>
      <w:proofErr w:type="spellStart"/>
      <w:r w:rsidRPr="00E345C3">
        <w:rPr>
          <w:rFonts w:ascii="Gill Sans MT" w:hAnsi="Gill Sans MT"/>
          <w:szCs w:val="24"/>
        </w:rPr>
        <w:t>Cryer</w:t>
      </w:r>
      <w:proofErr w:type="spellEnd"/>
      <w:r w:rsidRPr="00E345C3">
        <w:rPr>
          <w:rFonts w:ascii="Gill Sans MT" w:hAnsi="Gill Sans MT"/>
          <w:szCs w:val="24"/>
        </w:rPr>
        <w:t xml:space="preserve">, P. (1996). </w:t>
      </w:r>
      <w:proofErr w:type="gramStart"/>
      <w:r w:rsidRPr="00E345C3">
        <w:rPr>
          <w:rFonts w:ascii="Gill Sans MT" w:hAnsi="Gill Sans MT"/>
          <w:i/>
          <w:szCs w:val="24"/>
        </w:rPr>
        <w:t>The Research Student's Guide to Success</w:t>
      </w:r>
      <w:r w:rsidRPr="00E345C3">
        <w:rPr>
          <w:rFonts w:ascii="Gill Sans MT" w:hAnsi="Gill Sans MT"/>
          <w:szCs w:val="24"/>
        </w:rPr>
        <w:t>.</w:t>
      </w:r>
      <w:proofErr w:type="gramEnd"/>
      <w:r w:rsidRPr="00E345C3">
        <w:rPr>
          <w:rFonts w:ascii="Gill Sans MT" w:hAnsi="Gill Sans MT"/>
          <w:szCs w:val="24"/>
        </w:rPr>
        <w:t xml:space="preserve"> Buckingham: Open University Press. See Chapters 19 and 20 (‘Coming to Terms with Originality in Research’ and ‘Developing Ideas through Critical Thinking’).</w:t>
      </w:r>
    </w:p>
    <w:p w14:paraId="65A36B38" w14:textId="77777777" w:rsidR="00E345C3" w:rsidRPr="00E345C3" w:rsidRDefault="00E345C3" w:rsidP="00E345C3">
      <w:pPr>
        <w:spacing w:line="360" w:lineRule="auto"/>
        <w:rPr>
          <w:rFonts w:ascii="Gill Sans MT" w:hAnsi="Gill Sans MT"/>
          <w:b/>
          <w:bCs/>
          <w:szCs w:val="24"/>
        </w:rPr>
      </w:pPr>
      <w:r w:rsidRPr="00E345C3">
        <w:rPr>
          <w:rFonts w:ascii="Gill Sans MT" w:hAnsi="Gill Sans MT"/>
          <w:szCs w:val="24"/>
        </w:rPr>
        <w:t xml:space="preserve">Fuller, S. (2009). </w:t>
      </w:r>
      <w:r w:rsidRPr="00E345C3">
        <w:rPr>
          <w:rFonts w:ascii="Gill Sans MT" w:hAnsi="Gill Sans MT"/>
          <w:i/>
          <w:szCs w:val="24"/>
        </w:rPr>
        <w:t>The Sociology of Intellectual Life</w:t>
      </w:r>
      <w:r w:rsidRPr="00E345C3">
        <w:rPr>
          <w:rFonts w:ascii="Gill Sans MT" w:hAnsi="Gill Sans MT"/>
          <w:szCs w:val="24"/>
        </w:rPr>
        <w:t>:</w:t>
      </w:r>
      <w:r w:rsidRPr="00E345C3">
        <w:rPr>
          <w:rFonts w:ascii="Gill Sans MT" w:hAnsi="Gill Sans MT"/>
          <w:i/>
          <w:szCs w:val="24"/>
        </w:rPr>
        <w:t xml:space="preserve"> The Career of the Mind in and Around Academy</w:t>
      </w:r>
      <w:r w:rsidRPr="00E345C3">
        <w:rPr>
          <w:rFonts w:ascii="Gill Sans MT" w:hAnsi="Gill Sans MT"/>
          <w:szCs w:val="24"/>
        </w:rPr>
        <w:t>. London: Sage. Especially Chapter 4 (</w:t>
      </w:r>
      <w:proofErr w:type="gramStart"/>
      <w:r w:rsidRPr="00E345C3">
        <w:rPr>
          <w:rFonts w:ascii="Gill Sans MT" w:hAnsi="Gill Sans MT"/>
          <w:szCs w:val="24"/>
        </w:rPr>
        <w:t>‘The</w:t>
      </w:r>
      <w:proofErr w:type="gramEnd"/>
      <w:r w:rsidRPr="00E345C3">
        <w:rPr>
          <w:rFonts w:ascii="Gill Sans MT" w:hAnsi="Gill Sans MT"/>
          <w:szCs w:val="24"/>
        </w:rPr>
        <w:t xml:space="preserve"> Improvisational Nature of Intellectual Life’). </w:t>
      </w:r>
    </w:p>
    <w:p w14:paraId="495527F9" w14:textId="77777777" w:rsidR="00E345C3" w:rsidRPr="00E345C3" w:rsidRDefault="00E345C3" w:rsidP="00E345C3">
      <w:pPr>
        <w:spacing w:line="360" w:lineRule="auto"/>
        <w:jc w:val="both"/>
        <w:rPr>
          <w:rFonts w:ascii="Gill Sans MT" w:hAnsi="Gill Sans MT"/>
          <w:bCs/>
          <w:szCs w:val="24"/>
        </w:rPr>
      </w:pPr>
      <w:proofErr w:type="spellStart"/>
      <w:proofErr w:type="gramStart"/>
      <w:r w:rsidRPr="00E345C3">
        <w:rPr>
          <w:rFonts w:ascii="Gill Sans MT" w:hAnsi="Gill Sans MT"/>
          <w:bCs/>
          <w:szCs w:val="24"/>
        </w:rPr>
        <w:lastRenderedPageBreak/>
        <w:t>Petre</w:t>
      </w:r>
      <w:proofErr w:type="spellEnd"/>
      <w:r w:rsidRPr="00E345C3">
        <w:rPr>
          <w:rFonts w:ascii="Gill Sans MT" w:hAnsi="Gill Sans MT"/>
          <w:bCs/>
          <w:szCs w:val="24"/>
        </w:rPr>
        <w:t xml:space="preserve">, M. and </w:t>
      </w:r>
      <w:proofErr w:type="spellStart"/>
      <w:r w:rsidRPr="00E345C3">
        <w:rPr>
          <w:rFonts w:ascii="Gill Sans MT" w:hAnsi="Gill Sans MT"/>
          <w:bCs/>
          <w:szCs w:val="24"/>
        </w:rPr>
        <w:t>Rugg</w:t>
      </w:r>
      <w:proofErr w:type="spellEnd"/>
      <w:r w:rsidRPr="00E345C3">
        <w:rPr>
          <w:rFonts w:ascii="Gill Sans MT" w:hAnsi="Gill Sans MT"/>
          <w:bCs/>
          <w:szCs w:val="24"/>
        </w:rPr>
        <w:t>, G. (2010).</w:t>
      </w:r>
      <w:proofErr w:type="gramEnd"/>
      <w:r w:rsidRPr="00E345C3">
        <w:rPr>
          <w:rFonts w:ascii="Gill Sans MT" w:hAnsi="Gill Sans MT"/>
          <w:bCs/>
          <w:szCs w:val="24"/>
        </w:rPr>
        <w:t xml:space="preserve"> </w:t>
      </w:r>
      <w:proofErr w:type="gramStart"/>
      <w:r w:rsidRPr="00E345C3">
        <w:rPr>
          <w:rFonts w:ascii="Gill Sans MT" w:hAnsi="Gill Sans MT"/>
          <w:bCs/>
          <w:i/>
          <w:szCs w:val="24"/>
        </w:rPr>
        <w:t>The Unwritten Rules of PhD Research</w:t>
      </w:r>
      <w:r w:rsidRPr="00E345C3">
        <w:rPr>
          <w:rFonts w:ascii="Gill Sans MT" w:hAnsi="Gill Sans MT"/>
          <w:bCs/>
          <w:szCs w:val="24"/>
        </w:rPr>
        <w:t>.</w:t>
      </w:r>
      <w:proofErr w:type="gramEnd"/>
      <w:r w:rsidRPr="00E345C3">
        <w:rPr>
          <w:rFonts w:ascii="Gill Sans MT" w:hAnsi="Gill Sans MT"/>
          <w:bCs/>
          <w:szCs w:val="24"/>
        </w:rPr>
        <w:t xml:space="preserve"> Maidenhead: Open University Press.</w:t>
      </w:r>
      <w:r w:rsidRPr="00E345C3">
        <w:rPr>
          <w:rFonts w:ascii="Gill Sans MT" w:hAnsi="Gill Sans MT"/>
          <w:bCs/>
          <w:i/>
          <w:szCs w:val="24"/>
        </w:rPr>
        <w:t xml:space="preserve"> </w:t>
      </w:r>
      <w:r w:rsidRPr="00E345C3">
        <w:rPr>
          <w:rFonts w:ascii="Gill Sans MT" w:hAnsi="Gill Sans MT"/>
          <w:bCs/>
          <w:szCs w:val="24"/>
        </w:rPr>
        <w:t>Especially Chapters 3 and 9 (</w:t>
      </w:r>
      <w:proofErr w:type="gramStart"/>
      <w:r w:rsidRPr="00E345C3">
        <w:rPr>
          <w:rFonts w:ascii="Gill Sans MT" w:hAnsi="Gill Sans MT"/>
          <w:bCs/>
          <w:szCs w:val="24"/>
        </w:rPr>
        <w:t>‘The</w:t>
      </w:r>
      <w:proofErr w:type="gramEnd"/>
      <w:r w:rsidRPr="00E345C3">
        <w:rPr>
          <w:rFonts w:ascii="Gill Sans MT" w:hAnsi="Gill Sans MT"/>
          <w:bCs/>
          <w:szCs w:val="24"/>
        </w:rPr>
        <w:t xml:space="preserve"> Route to Independence’ and ‘Critical Thinking’).</w:t>
      </w:r>
    </w:p>
    <w:p w14:paraId="62EB531F" w14:textId="77777777" w:rsidR="00E345C3" w:rsidRPr="00E345C3" w:rsidRDefault="00E345C3" w:rsidP="00E345C3">
      <w:pPr>
        <w:spacing w:line="360" w:lineRule="auto"/>
        <w:jc w:val="both"/>
        <w:rPr>
          <w:rFonts w:ascii="Gill Sans MT" w:hAnsi="Gill Sans MT"/>
          <w:szCs w:val="24"/>
        </w:rPr>
      </w:pPr>
      <w:proofErr w:type="gramStart"/>
      <w:r w:rsidRPr="00E345C3">
        <w:rPr>
          <w:rFonts w:ascii="Gill Sans MT" w:hAnsi="Gill Sans MT"/>
          <w:szCs w:val="24"/>
        </w:rPr>
        <w:t>Wallace, M. and Wray, A. (2011).</w:t>
      </w:r>
      <w:proofErr w:type="gramEnd"/>
      <w:r w:rsidRPr="00E345C3">
        <w:rPr>
          <w:rFonts w:ascii="Gill Sans MT" w:hAnsi="Gill Sans MT"/>
          <w:szCs w:val="24"/>
        </w:rPr>
        <w:t xml:space="preserve"> </w:t>
      </w:r>
      <w:r w:rsidRPr="00E345C3">
        <w:rPr>
          <w:rFonts w:ascii="Gill Sans MT" w:hAnsi="Gill Sans MT"/>
          <w:i/>
          <w:szCs w:val="24"/>
        </w:rPr>
        <w:t>Critical Reading and Writing for Postgraduates</w:t>
      </w:r>
      <w:r w:rsidRPr="00E345C3">
        <w:rPr>
          <w:rFonts w:ascii="Gill Sans MT" w:hAnsi="Gill Sans MT"/>
          <w:szCs w:val="24"/>
        </w:rPr>
        <w:t>. London: Sage. Especially Part One (‘Becoming a Critical Reader and Self-Critical Writer’).</w:t>
      </w:r>
    </w:p>
    <w:p w14:paraId="78E0BA07" w14:textId="77777777" w:rsidR="00E345C3" w:rsidRPr="00E345C3" w:rsidRDefault="00E345C3" w:rsidP="00E345C3">
      <w:pPr>
        <w:spacing w:line="360" w:lineRule="auto"/>
        <w:jc w:val="both"/>
        <w:rPr>
          <w:rFonts w:ascii="Gill Sans MT" w:hAnsi="Gill Sans MT"/>
          <w:szCs w:val="24"/>
        </w:rPr>
      </w:pPr>
      <w:r w:rsidRPr="00E345C3">
        <w:rPr>
          <w:rFonts w:ascii="Gill Sans MT" w:hAnsi="Gill Sans MT"/>
          <w:szCs w:val="24"/>
        </w:rPr>
        <w:t>On the related question of whether social science should be ‘value-free’ (something we will touch upon through the course of this session), a good place to start is:</w:t>
      </w:r>
    </w:p>
    <w:p w14:paraId="604DA2B7" w14:textId="77777777" w:rsidR="00E345C3" w:rsidRPr="00E345C3" w:rsidRDefault="00E345C3" w:rsidP="00E345C3">
      <w:pPr>
        <w:spacing w:line="360" w:lineRule="auto"/>
        <w:rPr>
          <w:rFonts w:ascii="Gill Sans MT" w:hAnsi="Gill Sans MT"/>
          <w:b/>
          <w:bCs/>
          <w:szCs w:val="24"/>
        </w:rPr>
      </w:pPr>
      <w:proofErr w:type="spellStart"/>
      <w:r w:rsidRPr="00E345C3">
        <w:rPr>
          <w:rFonts w:ascii="Gill Sans MT" w:hAnsi="Gill Sans MT"/>
          <w:szCs w:val="24"/>
        </w:rPr>
        <w:t>Gouldner</w:t>
      </w:r>
      <w:proofErr w:type="spellEnd"/>
      <w:r w:rsidRPr="00E345C3">
        <w:rPr>
          <w:rFonts w:ascii="Gill Sans MT" w:hAnsi="Gill Sans MT"/>
          <w:szCs w:val="24"/>
        </w:rPr>
        <w:t xml:space="preserve">, A. (1962). ‘Anti-Minotaur: The Myth of a Value-Free Sociology’. </w:t>
      </w:r>
      <w:proofErr w:type="gramStart"/>
      <w:r w:rsidRPr="00E345C3">
        <w:rPr>
          <w:rFonts w:ascii="Gill Sans MT" w:hAnsi="Gill Sans MT"/>
          <w:i/>
          <w:szCs w:val="24"/>
        </w:rPr>
        <w:t>Social Problems</w:t>
      </w:r>
      <w:r w:rsidRPr="00E345C3">
        <w:rPr>
          <w:rFonts w:ascii="Gill Sans MT" w:hAnsi="Gill Sans MT"/>
          <w:szCs w:val="24"/>
        </w:rPr>
        <w:t>, 9, 3, pp.199-213.</w:t>
      </w:r>
      <w:proofErr w:type="gramEnd"/>
    </w:p>
    <w:p w14:paraId="1BD75983" w14:textId="77777777" w:rsidR="006B2041" w:rsidRDefault="006B2041" w:rsidP="00534BAF">
      <w:pPr>
        <w:pStyle w:val="Heading2"/>
        <w:spacing w:before="240" w:after="240" w:line="360" w:lineRule="auto"/>
        <w:rPr>
          <w:rFonts w:ascii="Gill Sans MT" w:hAnsi="Gill Sans MT"/>
          <w:sz w:val="24"/>
          <w:szCs w:val="24"/>
        </w:rPr>
      </w:pPr>
    </w:p>
    <w:p w14:paraId="6061423C" w14:textId="0EA5494D" w:rsidR="000F77C7" w:rsidRDefault="000F77C7" w:rsidP="00534BAF">
      <w:pPr>
        <w:pStyle w:val="Heading2"/>
        <w:spacing w:before="240" w:after="240" w:line="360" w:lineRule="auto"/>
        <w:rPr>
          <w:rFonts w:ascii="Gill Sans MT" w:hAnsi="Gill Sans MT"/>
          <w:sz w:val="24"/>
          <w:szCs w:val="24"/>
        </w:rPr>
      </w:pPr>
      <w:r>
        <w:rPr>
          <w:rFonts w:ascii="Gill Sans MT" w:hAnsi="Gill Sans MT"/>
          <w:sz w:val="24"/>
          <w:szCs w:val="24"/>
        </w:rPr>
        <w:t>Week 9</w:t>
      </w:r>
      <w:r w:rsidRPr="00207938">
        <w:rPr>
          <w:rFonts w:ascii="Gill Sans MT" w:hAnsi="Gill Sans MT"/>
          <w:sz w:val="24"/>
          <w:szCs w:val="24"/>
        </w:rPr>
        <w:t xml:space="preserve">: </w:t>
      </w:r>
      <w:r>
        <w:rPr>
          <w:rFonts w:ascii="Gill Sans MT" w:hAnsi="Gill Sans MT"/>
          <w:sz w:val="24"/>
          <w:szCs w:val="24"/>
        </w:rPr>
        <w:t>Public Engagement and the Impact Agenda</w:t>
      </w:r>
      <w:r w:rsidR="00AC65B2">
        <w:rPr>
          <w:rFonts w:ascii="Gill Sans MT" w:hAnsi="Gill Sans MT"/>
          <w:sz w:val="24"/>
          <w:szCs w:val="24"/>
        </w:rPr>
        <w:t xml:space="preserve"> (Eric Jensen and Social Sciences Impact Officer</w:t>
      </w:r>
      <w:r w:rsidR="00CC7DD6">
        <w:rPr>
          <w:rFonts w:ascii="Gill Sans MT" w:hAnsi="Gill Sans MT"/>
          <w:sz w:val="24"/>
          <w:szCs w:val="24"/>
        </w:rPr>
        <w:t xml:space="preserve">, Veronica </w:t>
      </w:r>
      <w:proofErr w:type="spellStart"/>
      <w:r w:rsidR="00CC7DD6">
        <w:rPr>
          <w:rFonts w:ascii="Gill Sans MT" w:hAnsi="Gill Sans MT"/>
          <w:sz w:val="24"/>
          <w:szCs w:val="24"/>
        </w:rPr>
        <w:t>Littlewood</w:t>
      </w:r>
      <w:proofErr w:type="spellEnd"/>
      <w:r w:rsidR="00AC65B2">
        <w:rPr>
          <w:rFonts w:ascii="Gill Sans MT" w:hAnsi="Gill Sans MT"/>
          <w:sz w:val="24"/>
          <w:szCs w:val="24"/>
        </w:rPr>
        <w:t>)</w:t>
      </w:r>
    </w:p>
    <w:p w14:paraId="6BE67FEA" w14:textId="4615B9F0" w:rsidR="000F77C7" w:rsidRPr="003D4EB2" w:rsidRDefault="000F77C7" w:rsidP="003D4EB2">
      <w:pPr>
        <w:pStyle w:val="Heading2"/>
        <w:spacing w:line="360" w:lineRule="auto"/>
        <w:rPr>
          <w:rFonts w:ascii="Gill Sans MT" w:eastAsiaTheme="minorHAnsi" w:hAnsi="Gill Sans MT" w:cstheme="minorBidi"/>
          <w:b w:val="0"/>
          <w:bCs w:val="0"/>
          <w:color w:val="auto"/>
          <w:sz w:val="24"/>
          <w:szCs w:val="24"/>
        </w:rPr>
      </w:pPr>
      <w:r w:rsidRPr="003802E1">
        <w:rPr>
          <w:rFonts w:ascii="Gill Sans MT" w:eastAsiaTheme="minorHAnsi" w:hAnsi="Gill Sans MT" w:cstheme="minorBidi"/>
          <w:b w:val="0"/>
          <w:bCs w:val="0"/>
          <w:color w:val="auto"/>
          <w:sz w:val="24"/>
          <w:szCs w:val="24"/>
        </w:rPr>
        <w:t xml:space="preserve">This week addresses the topic of </w:t>
      </w:r>
      <w:r>
        <w:rPr>
          <w:rFonts w:ascii="Gill Sans MT" w:eastAsiaTheme="minorHAnsi" w:hAnsi="Gill Sans MT" w:cstheme="minorBidi"/>
          <w:b w:val="0"/>
          <w:bCs w:val="0"/>
          <w:color w:val="auto"/>
          <w:sz w:val="24"/>
          <w:szCs w:val="24"/>
        </w:rPr>
        <w:t>engaging those</w:t>
      </w:r>
      <w:r w:rsidRPr="003802E1">
        <w:rPr>
          <w:rFonts w:ascii="Gill Sans MT" w:eastAsiaTheme="minorHAnsi" w:hAnsi="Gill Sans MT" w:cstheme="minorBidi"/>
          <w:b w:val="0"/>
          <w:bCs w:val="0"/>
          <w:color w:val="auto"/>
          <w:sz w:val="24"/>
          <w:szCs w:val="24"/>
        </w:rPr>
        <w:t xml:space="preserve"> outside academia</w:t>
      </w:r>
      <w:r>
        <w:rPr>
          <w:rFonts w:ascii="Gill Sans MT" w:eastAsiaTheme="minorHAnsi" w:hAnsi="Gill Sans MT" w:cstheme="minorBidi"/>
          <w:b w:val="0"/>
          <w:bCs w:val="0"/>
          <w:color w:val="auto"/>
          <w:sz w:val="24"/>
          <w:szCs w:val="24"/>
        </w:rPr>
        <w:t xml:space="preserve"> with your research</w:t>
      </w:r>
      <w:r w:rsidRPr="003802E1">
        <w:rPr>
          <w:rFonts w:ascii="Gill Sans MT" w:eastAsiaTheme="minorHAnsi" w:hAnsi="Gill Sans MT" w:cstheme="minorBidi"/>
          <w:b w:val="0"/>
          <w:bCs w:val="0"/>
          <w:color w:val="auto"/>
          <w:sz w:val="24"/>
          <w:szCs w:val="24"/>
        </w:rPr>
        <w:t xml:space="preserve">. </w:t>
      </w:r>
      <w:r w:rsidR="003D4EB2">
        <w:rPr>
          <w:rFonts w:ascii="Gill Sans MT" w:eastAsiaTheme="minorHAnsi" w:hAnsi="Gill Sans MT" w:cstheme="minorBidi"/>
          <w:b w:val="0"/>
          <w:bCs w:val="0"/>
          <w:color w:val="auto"/>
          <w:sz w:val="24"/>
          <w:szCs w:val="24"/>
        </w:rPr>
        <w:t>Eric Jensen will provide a pre-recorded lecture for this session. The session itself, however, will be facilitated by University of Warwick Socia</w:t>
      </w:r>
      <w:r w:rsidR="00CC7DD6">
        <w:rPr>
          <w:rFonts w:ascii="Gill Sans MT" w:eastAsiaTheme="minorHAnsi" w:hAnsi="Gill Sans MT" w:cstheme="minorBidi"/>
          <w:b w:val="0"/>
          <w:bCs w:val="0"/>
          <w:color w:val="auto"/>
          <w:sz w:val="24"/>
          <w:szCs w:val="24"/>
        </w:rPr>
        <w:t xml:space="preserve">l Sciences Impact Officer, </w:t>
      </w:r>
      <w:proofErr w:type="spellStart"/>
      <w:r w:rsidR="00CC7DD6">
        <w:rPr>
          <w:rFonts w:ascii="Gill Sans MT" w:eastAsiaTheme="minorHAnsi" w:hAnsi="Gill Sans MT" w:cstheme="minorBidi"/>
          <w:b w:val="0"/>
          <w:bCs w:val="0"/>
          <w:color w:val="auto"/>
          <w:sz w:val="24"/>
          <w:szCs w:val="24"/>
        </w:rPr>
        <w:t>Ronni</w:t>
      </w:r>
      <w:proofErr w:type="spellEnd"/>
      <w:r w:rsidR="003D4EB2">
        <w:rPr>
          <w:rFonts w:ascii="Gill Sans MT" w:eastAsiaTheme="minorHAnsi" w:hAnsi="Gill Sans MT" w:cstheme="minorBidi"/>
          <w:b w:val="0"/>
          <w:bCs w:val="0"/>
          <w:color w:val="auto"/>
          <w:sz w:val="24"/>
          <w:szCs w:val="24"/>
        </w:rPr>
        <w:t xml:space="preserve"> </w:t>
      </w:r>
      <w:proofErr w:type="spellStart"/>
      <w:r w:rsidR="003D4EB2">
        <w:rPr>
          <w:rFonts w:ascii="Gill Sans MT" w:eastAsiaTheme="minorHAnsi" w:hAnsi="Gill Sans MT" w:cstheme="minorBidi"/>
          <w:b w:val="0"/>
          <w:bCs w:val="0"/>
          <w:color w:val="auto"/>
          <w:sz w:val="24"/>
          <w:szCs w:val="24"/>
        </w:rPr>
        <w:t>Littlewood</w:t>
      </w:r>
      <w:proofErr w:type="spellEnd"/>
      <w:r w:rsidR="003D4EB2">
        <w:rPr>
          <w:rFonts w:ascii="Gill Sans MT" w:eastAsiaTheme="minorHAnsi" w:hAnsi="Gill Sans MT" w:cstheme="minorBidi"/>
          <w:b w:val="0"/>
          <w:bCs w:val="0"/>
          <w:color w:val="auto"/>
          <w:sz w:val="24"/>
          <w:szCs w:val="24"/>
        </w:rPr>
        <w:t xml:space="preserve">. Prior to this week’s session, please think about how your research could be shared with stakeholders or publics who could benefit from it. </w:t>
      </w:r>
      <w:r w:rsidRPr="003802E1">
        <w:rPr>
          <w:rFonts w:ascii="Gill Sans MT" w:eastAsiaTheme="minorHAnsi" w:hAnsi="Gill Sans MT" w:cstheme="minorBidi"/>
          <w:b w:val="0"/>
          <w:bCs w:val="0"/>
          <w:color w:val="auto"/>
          <w:sz w:val="24"/>
          <w:szCs w:val="24"/>
        </w:rPr>
        <w:t xml:space="preserve">Topics to be discussed </w:t>
      </w:r>
      <w:r w:rsidR="003D4EB2">
        <w:rPr>
          <w:rFonts w:ascii="Gill Sans MT" w:eastAsiaTheme="minorHAnsi" w:hAnsi="Gill Sans MT" w:cstheme="minorBidi"/>
          <w:b w:val="0"/>
          <w:bCs w:val="0"/>
          <w:color w:val="auto"/>
          <w:sz w:val="24"/>
          <w:szCs w:val="24"/>
        </w:rPr>
        <w:t xml:space="preserve">this week </w:t>
      </w:r>
      <w:r w:rsidRPr="003802E1">
        <w:rPr>
          <w:rFonts w:ascii="Gill Sans MT" w:eastAsiaTheme="minorHAnsi" w:hAnsi="Gill Sans MT" w:cstheme="minorBidi"/>
          <w:b w:val="0"/>
          <w:bCs w:val="0"/>
          <w:color w:val="auto"/>
          <w:sz w:val="24"/>
          <w:szCs w:val="24"/>
        </w:rPr>
        <w:t>include:</w:t>
      </w:r>
    </w:p>
    <w:p w14:paraId="04C61FAF" w14:textId="77777777" w:rsidR="000F77C7" w:rsidRPr="003802E1" w:rsidRDefault="000F77C7" w:rsidP="000F77C7">
      <w:pPr>
        <w:numPr>
          <w:ilvl w:val="0"/>
          <w:numId w:val="3"/>
        </w:numPr>
        <w:spacing w:after="0"/>
        <w:rPr>
          <w:rFonts w:ascii="Gill Sans MT" w:hAnsi="Gill Sans MT"/>
          <w:szCs w:val="24"/>
        </w:rPr>
      </w:pPr>
      <w:r w:rsidRPr="003802E1">
        <w:rPr>
          <w:rFonts w:ascii="Gill Sans MT" w:hAnsi="Gill Sans MT"/>
          <w:szCs w:val="24"/>
        </w:rPr>
        <w:t>Public Engagement</w:t>
      </w:r>
    </w:p>
    <w:p w14:paraId="3FBA30CD" w14:textId="77777777" w:rsidR="000F77C7" w:rsidRDefault="000F77C7" w:rsidP="000F77C7">
      <w:pPr>
        <w:numPr>
          <w:ilvl w:val="0"/>
          <w:numId w:val="3"/>
        </w:numPr>
        <w:spacing w:after="0"/>
        <w:rPr>
          <w:rFonts w:ascii="Gill Sans MT" w:hAnsi="Gill Sans MT"/>
          <w:szCs w:val="24"/>
        </w:rPr>
      </w:pPr>
      <w:r w:rsidRPr="003802E1">
        <w:rPr>
          <w:rFonts w:ascii="Gill Sans MT" w:hAnsi="Gill Sans MT"/>
          <w:szCs w:val="24"/>
        </w:rPr>
        <w:t>The ‘Impact Agenda’</w:t>
      </w:r>
    </w:p>
    <w:p w14:paraId="64EEF319" w14:textId="77777777" w:rsidR="000F77C7" w:rsidRPr="003802E1" w:rsidRDefault="000F77C7" w:rsidP="000F77C7">
      <w:pPr>
        <w:numPr>
          <w:ilvl w:val="0"/>
          <w:numId w:val="3"/>
        </w:numPr>
        <w:spacing w:after="0"/>
        <w:rPr>
          <w:rFonts w:ascii="Gill Sans MT" w:hAnsi="Gill Sans MT"/>
          <w:szCs w:val="24"/>
        </w:rPr>
      </w:pPr>
      <w:r>
        <w:rPr>
          <w:rFonts w:ascii="Gill Sans MT" w:hAnsi="Gill Sans MT"/>
          <w:szCs w:val="24"/>
        </w:rPr>
        <w:t>Ways of ensuring your research has non-academic impacts</w:t>
      </w:r>
    </w:p>
    <w:p w14:paraId="3DF102FD" w14:textId="77777777" w:rsidR="000F77C7" w:rsidRPr="003802E1" w:rsidRDefault="000F77C7" w:rsidP="000F77C7">
      <w:pPr>
        <w:spacing w:after="0"/>
        <w:rPr>
          <w:rFonts w:ascii="Calibri" w:eastAsia="Times New Roman" w:hAnsi="Calibri" w:cs="Times New Roman"/>
          <w:color w:val="000000"/>
          <w:sz w:val="22"/>
        </w:rPr>
      </w:pPr>
      <w:r w:rsidRPr="003802E1">
        <w:rPr>
          <w:rFonts w:ascii="Calibri" w:eastAsia="Times New Roman" w:hAnsi="Calibri" w:cs="Times New Roman"/>
          <w:color w:val="000000"/>
          <w:sz w:val="22"/>
        </w:rPr>
        <w:t> </w:t>
      </w:r>
    </w:p>
    <w:p w14:paraId="620C75E1" w14:textId="77777777" w:rsidR="000F77C7" w:rsidRPr="003802E1" w:rsidRDefault="000F77C7" w:rsidP="000F77C7">
      <w:pPr>
        <w:spacing w:after="0"/>
        <w:rPr>
          <w:rFonts w:ascii="Gill Sans MT" w:hAnsi="Gill Sans MT"/>
          <w:szCs w:val="24"/>
        </w:rPr>
      </w:pPr>
      <w:r w:rsidRPr="003802E1">
        <w:rPr>
          <w:rFonts w:ascii="Gill Sans MT" w:hAnsi="Gill Sans MT"/>
          <w:szCs w:val="24"/>
          <w:u w:val="single"/>
        </w:rPr>
        <w:t>Essential Reading (Public Engagement)</w:t>
      </w:r>
      <w:r w:rsidRPr="003802E1">
        <w:rPr>
          <w:rFonts w:ascii="Gill Sans MT" w:hAnsi="Gill Sans MT"/>
          <w:szCs w:val="24"/>
        </w:rPr>
        <w:t>:</w:t>
      </w:r>
    </w:p>
    <w:p w14:paraId="13132E01" w14:textId="7C3FA713" w:rsidR="000F77C7" w:rsidRPr="003802E1" w:rsidRDefault="000F77C7" w:rsidP="000F77C7">
      <w:pPr>
        <w:spacing w:after="0"/>
        <w:rPr>
          <w:rFonts w:ascii="Gill Sans MT" w:hAnsi="Gill Sans MT"/>
          <w:szCs w:val="24"/>
        </w:rPr>
      </w:pPr>
      <w:r w:rsidRPr="003802E1">
        <w:rPr>
          <w:rFonts w:ascii="Gill Sans MT" w:hAnsi="Gill Sans MT"/>
          <w:szCs w:val="24"/>
        </w:rPr>
        <w:t xml:space="preserve">For the public engagement element of the week’s discussion, please have a look at the National Co-ordinating Centre for Public Engagement’s website: </w:t>
      </w:r>
      <w:hyperlink r:id="rId14" w:history="1">
        <w:r w:rsidRPr="003802E1">
          <w:rPr>
            <w:rFonts w:ascii="Gill Sans MT" w:hAnsi="Gill Sans MT"/>
            <w:szCs w:val="24"/>
          </w:rPr>
          <w:t>https://www.publicengagement.ac.uk</w:t>
        </w:r>
        <w:r w:rsidR="003D4EB2">
          <w:rPr>
            <w:rFonts w:ascii="Gill Sans MT" w:hAnsi="Gill Sans MT"/>
            <w:szCs w:val="24"/>
          </w:rPr>
          <w:t xml:space="preserve"> </w:t>
        </w:r>
      </w:hyperlink>
    </w:p>
    <w:p w14:paraId="61D89A1A" w14:textId="77777777" w:rsidR="000F77C7" w:rsidRPr="003802E1" w:rsidRDefault="000F77C7" w:rsidP="000F77C7">
      <w:pPr>
        <w:spacing w:after="0"/>
        <w:rPr>
          <w:rFonts w:ascii="Gill Sans MT" w:hAnsi="Gill Sans MT"/>
          <w:szCs w:val="24"/>
        </w:rPr>
      </w:pPr>
      <w:r w:rsidRPr="003802E1">
        <w:rPr>
          <w:rFonts w:ascii="Gill Sans MT" w:hAnsi="Gill Sans MT"/>
          <w:szCs w:val="24"/>
        </w:rPr>
        <w:t> </w:t>
      </w:r>
    </w:p>
    <w:p w14:paraId="4D9CCB0F" w14:textId="77777777" w:rsidR="000F77C7" w:rsidRPr="003802E1" w:rsidRDefault="000F77C7" w:rsidP="000F77C7">
      <w:pPr>
        <w:spacing w:after="0"/>
        <w:rPr>
          <w:rFonts w:ascii="Gill Sans MT" w:hAnsi="Gill Sans MT"/>
          <w:szCs w:val="24"/>
        </w:rPr>
      </w:pPr>
      <w:r w:rsidRPr="003802E1">
        <w:rPr>
          <w:rFonts w:ascii="Gill Sans MT" w:hAnsi="Gill Sans MT"/>
          <w:szCs w:val="24"/>
        </w:rPr>
        <w:t xml:space="preserve">In particular, have a read of the ‘what is public engagement?’ page: </w:t>
      </w:r>
    </w:p>
    <w:p w14:paraId="54A72079" w14:textId="30F9889A" w:rsidR="003802E1" w:rsidRPr="003802E1" w:rsidRDefault="00762776" w:rsidP="000F77C7">
      <w:pPr>
        <w:spacing w:after="0" w:line="240" w:lineRule="auto"/>
        <w:rPr>
          <w:rFonts w:ascii="Gill Sans MT" w:eastAsia="Cambria" w:hAnsi="Gill Sans MT" w:cs="Arial"/>
          <w:snapToGrid w:val="0"/>
          <w:szCs w:val="24"/>
        </w:rPr>
      </w:pPr>
      <w:hyperlink r:id="rId15" w:history="1">
        <w:r w:rsidR="000F77C7" w:rsidRPr="003802E1">
          <w:rPr>
            <w:rFonts w:ascii="Gill Sans MT" w:hAnsi="Gill Sans MT"/>
            <w:szCs w:val="24"/>
          </w:rPr>
          <w:t>https://www.publicengagement.ac.uk/what</w:t>
        </w:r>
      </w:hyperlink>
      <w:r w:rsidR="003D4EB2">
        <w:rPr>
          <w:rFonts w:ascii="Gill Sans MT" w:hAnsi="Gill Sans MT"/>
          <w:szCs w:val="24"/>
        </w:rPr>
        <w:t xml:space="preserve"> </w:t>
      </w:r>
    </w:p>
    <w:p w14:paraId="52335AFF" w14:textId="77777777" w:rsidR="00DF4AAE" w:rsidRPr="00B811E0" w:rsidRDefault="00DF4AAE" w:rsidP="003802E1">
      <w:pPr>
        <w:spacing w:after="0" w:line="240" w:lineRule="auto"/>
        <w:rPr>
          <w:rFonts w:ascii="Gill Sans MT" w:hAnsi="Gill Sans MT"/>
          <w:szCs w:val="24"/>
        </w:rPr>
      </w:pPr>
    </w:p>
    <w:p w14:paraId="2F07D146" w14:textId="77777777" w:rsidR="00B047F7" w:rsidRPr="00207938" w:rsidRDefault="00F162D2" w:rsidP="005958E5">
      <w:pPr>
        <w:pStyle w:val="Heading2"/>
        <w:rPr>
          <w:rFonts w:ascii="Gill Sans MT" w:hAnsi="Gill Sans MT"/>
          <w:sz w:val="24"/>
          <w:szCs w:val="24"/>
        </w:rPr>
      </w:pPr>
      <w:r w:rsidRPr="00207938">
        <w:rPr>
          <w:rFonts w:ascii="Gill Sans MT" w:hAnsi="Gill Sans MT"/>
          <w:sz w:val="24"/>
          <w:szCs w:val="24"/>
        </w:rPr>
        <w:t>Week 10</w:t>
      </w:r>
      <w:r w:rsidR="0063204F" w:rsidRPr="00207938">
        <w:rPr>
          <w:rFonts w:ascii="Gill Sans MT" w:hAnsi="Gill Sans MT"/>
          <w:sz w:val="24"/>
          <w:szCs w:val="24"/>
        </w:rPr>
        <w:t xml:space="preserve">: </w:t>
      </w:r>
      <w:r w:rsidR="00D81758" w:rsidRPr="00207938">
        <w:rPr>
          <w:rFonts w:ascii="Gill Sans MT" w:hAnsi="Gill Sans MT"/>
          <w:sz w:val="24"/>
          <w:szCs w:val="24"/>
        </w:rPr>
        <w:t>Your PhD Viva and Beyond</w:t>
      </w:r>
      <w:r w:rsidR="00BF079C" w:rsidRPr="00207938">
        <w:rPr>
          <w:rFonts w:ascii="Gill Sans MT" w:hAnsi="Gill Sans MT"/>
          <w:sz w:val="24"/>
          <w:szCs w:val="24"/>
        </w:rPr>
        <w:t xml:space="preserve"> (Nicholas Gane)</w:t>
      </w:r>
    </w:p>
    <w:p w14:paraId="192A29EA" w14:textId="55D3EE94" w:rsidR="0031611B" w:rsidRPr="000F77C7" w:rsidRDefault="003802E1" w:rsidP="000F77C7">
      <w:pPr>
        <w:spacing w:before="200" w:after="0"/>
        <w:jc w:val="both"/>
        <w:rPr>
          <w:rFonts w:ascii="Gill Sans MT" w:eastAsia="Cambria" w:hAnsi="Gill Sans MT" w:cs="Times New Roman"/>
        </w:rPr>
      </w:pPr>
      <w:r w:rsidRPr="0018626C">
        <w:rPr>
          <w:rFonts w:ascii="Gill Sans MT" w:eastAsia="Cambria" w:hAnsi="Gill Sans MT" w:cs="Times New Roman"/>
        </w:rPr>
        <w:t>It may seem very early in your PhD career to think about this, but what exactly are you working towards? With this in mind, t</w:t>
      </w:r>
      <w:r w:rsidR="004E01A1" w:rsidRPr="0018626C">
        <w:rPr>
          <w:rFonts w:ascii="Gill Sans MT" w:eastAsia="Cambria" w:hAnsi="Gill Sans MT" w:cs="Times New Roman"/>
        </w:rPr>
        <w:t xml:space="preserve">his session has two purposes: 1). </w:t>
      </w:r>
      <w:proofErr w:type="gramStart"/>
      <w:r w:rsidR="00126AB4" w:rsidRPr="0018626C">
        <w:rPr>
          <w:rFonts w:ascii="Gill Sans MT" w:eastAsia="Cambria" w:hAnsi="Gill Sans MT" w:cs="Times New Roman"/>
        </w:rPr>
        <w:t>To</w:t>
      </w:r>
      <w:proofErr w:type="gramEnd"/>
      <w:r w:rsidR="00126AB4" w:rsidRPr="0018626C">
        <w:rPr>
          <w:rFonts w:ascii="Gill Sans MT" w:eastAsia="Cambria" w:hAnsi="Gill Sans MT" w:cs="Times New Roman"/>
        </w:rPr>
        <w:t xml:space="preserve"> </w:t>
      </w:r>
      <w:r w:rsidR="00AD6D0D" w:rsidRPr="0018626C">
        <w:rPr>
          <w:rFonts w:ascii="Gill Sans MT" w:eastAsia="Cambria" w:hAnsi="Gill Sans MT" w:cs="Times New Roman"/>
        </w:rPr>
        <w:t xml:space="preserve">identify some practical steps that will help you succeed in your </w:t>
      </w:r>
      <w:r w:rsidR="00126AB4" w:rsidRPr="0018626C">
        <w:rPr>
          <w:rFonts w:ascii="Gill Sans MT" w:eastAsia="Cambria" w:hAnsi="Gill Sans MT" w:cs="Times New Roman"/>
        </w:rPr>
        <w:t xml:space="preserve">PhD </w:t>
      </w:r>
      <w:r w:rsidR="00AD6D0D" w:rsidRPr="0018626C">
        <w:rPr>
          <w:rFonts w:ascii="Gill Sans MT" w:eastAsia="Cambria" w:hAnsi="Gill Sans MT" w:cs="Times New Roman"/>
        </w:rPr>
        <w:t xml:space="preserve">examination (known as a viva voce, or </w:t>
      </w:r>
      <w:r w:rsidR="00AD6D0D" w:rsidRPr="0018626C">
        <w:rPr>
          <w:rFonts w:ascii="Gill Sans MT" w:eastAsia="Cambria" w:hAnsi="Gill Sans MT" w:cs="Times New Roman"/>
        </w:rPr>
        <w:lastRenderedPageBreak/>
        <w:t xml:space="preserve">simply as a viva); 2). To think about life beyond </w:t>
      </w:r>
      <w:r w:rsidR="00EA6CB2" w:rsidRPr="0018626C">
        <w:rPr>
          <w:rFonts w:ascii="Gill Sans MT" w:eastAsia="Cambria" w:hAnsi="Gill Sans MT" w:cs="Times New Roman"/>
        </w:rPr>
        <w:t xml:space="preserve">the </w:t>
      </w:r>
      <w:r w:rsidR="00AD6D0D" w:rsidRPr="0018626C">
        <w:rPr>
          <w:rFonts w:ascii="Gill Sans MT" w:eastAsia="Cambria" w:hAnsi="Gill Sans MT" w:cs="Times New Roman"/>
        </w:rPr>
        <w:t>PhD</w:t>
      </w:r>
      <w:r w:rsidR="00EA6CB2" w:rsidRPr="0018626C">
        <w:rPr>
          <w:rFonts w:ascii="Gill Sans MT" w:eastAsia="Cambria" w:hAnsi="Gill Sans MT" w:cs="Times New Roman"/>
        </w:rPr>
        <w:t xml:space="preserve"> and, more specifically, how to move from </w:t>
      </w:r>
      <w:r w:rsidR="00606272" w:rsidRPr="0018626C">
        <w:rPr>
          <w:rFonts w:ascii="Gill Sans MT" w:eastAsia="Cambria" w:hAnsi="Gill Sans MT" w:cs="Times New Roman"/>
        </w:rPr>
        <w:t xml:space="preserve">a PhD into an </w:t>
      </w:r>
      <w:r w:rsidR="00D87F2A" w:rsidRPr="0018626C">
        <w:rPr>
          <w:rFonts w:ascii="Gill Sans MT" w:eastAsia="Cambria" w:hAnsi="Gill Sans MT" w:cs="Times New Roman"/>
        </w:rPr>
        <w:t>academic</w:t>
      </w:r>
      <w:r w:rsidR="00EA6CB2" w:rsidRPr="0018626C">
        <w:rPr>
          <w:rFonts w:ascii="Gill Sans MT" w:eastAsia="Cambria" w:hAnsi="Gill Sans MT" w:cs="Times New Roman"/>
        </w:rPr>
        <w:t xml:space="preserve"> career</w:t>
      </w:r>
      <w:r w:rsidR="00AD6D0D" w:rsidRPr="0018626C">
        <w:rPr>
          <w:rFonts w:ascii="Gill Sans MT" w:eastAsia="Cambria" w:hAnsi="Gill Sans MT" w:cs="Times New Roman"/>
        </w:rPr>
        <w:t xml:space="preserve">.  </w:t>
      </w:r>
      <w:r w:rsidR="00EA6CB2" w:rsidRPr="0018626C">
        <w:rPr>
          <w:rFonts w:ascii="Gill Sans MT" w:eastAsia="Cambria" w:hAnsi="Gill Sans MT" w:cs="Times New Roman"/>
        </w:rPr>
        <w:t xml:space="preserve">The aim of this session, in the first instance, is to address some of the common anxieties that surround the viva. </w:t>
      </w:r>
      <w:r w:rsidR="00104C56" w:rsidRPr="0018626C">
        <w:rPr>
          <w:rFonts w:ascii="Gill Sans MT" w:eastAsia="Cambria" w:hAnsi="Gill Sans MT" w:cs="Times New Roman"/>
        </w:rPr>
        <w:t>We will discuss how to prepare for this exam</w:t>
      </w:r>
      <w:r w:rsidR="00606272" w:rsidRPr="0018626C">
        <w:rPr>
          <w:rFonts w:ascii="Gill Sans MT" w:eastAsia="Cambria" w:hAnsi="Gill Sans MT" w:cs="Times New Roman"/>
        </w:rPr>
        <w:t xml:space="preserve">. We </w:t>
      </w:r>
      <w:r w:rsidR="00104C56" w:rsidRPr="0018626C">
        <w:rPr>
          <w:rFonts w:ascii="Gill Sans MT" w:eastAsia="Cambria" w:hAnsi="Gill Sans MT" w:cs="Times New Roman"/>
        </w:rPr>
        <w:t xml:space="preserve">will </w:t>
      </w:r>
      <w:r w:rsidR="00606272" w:rsidRPr="0018626C">
        <w:rPr>
          <w:rFonts w:ascii="Gill Sans MT" w:eastAsia="Cambria" w:hAnsi="Gill Sans MT" w:cs="Times New Roman"/>
        </w:rPr>
        <w:t xml:space="preserve">also </w:t>
      </w:r>
      <w:r w:rsidR="00104C56" w:rsidRPr="0018626C">
        <w:rPr>
          <w:rFonts w:ascii="Gill Sans MT" w:eastAsia="Cambria" w:hAnsi="Gill Sans MT" w:cs="Times New Roman"/>
        </w:rPr>
        <w:t xml:space="preserve">consider different strategies for defending your thesis. Following this, we will turn our attention to the question of employment </w:t>
      </w:r>
      <w:r w:rsidR="00606272" w:rsidRPr="0018626C">
        <w:rPr>
          <w:rFonts w:ascii="Gill Sans MT" w:eastAsia="Cambria" w:hAnsi="Gill Sans MT" w:cs="Times New Roman"/>
        </w:rPr>
        <w:t xml:space="preserve">by </w:t>
      </w:r>
      <w:r w:rsidR="00104C56" w:rsidRPr="0018626C">
        <w:rPr>
          <w:rFonts w:ascii="Gill Sans MT" w:eastAsia="Cambria" w:hAnsi="Gill Sans MT" w:cs="Times New Roman"/>
        </w:rPr>
        <w:t>look</w:t>
      </w:r>
      <w:r w:rsidR="00606272" w:rsidRPr="0018626C">
        <w:rPr>
          <w:rFonts w:ascii="Gill Sans MT" w:eastAsia="Cambria" w:hAnsi="Gill Sans MT" w:cs="Times New Roman"/>
        </w:rPr>
        <w:t>ing</w:t>
      </w:r>
      <w:r w:rsidR="00104C56" w:rsidRPr="0018626C">
        <w:rPr>
          <w:rFonts w:ascii="Gill Sans MT" w:eastAsia="Cambria" w:hAnsi="Gill Sans MT" w:cs="Times New Roman"/>
        </w:rPr>
        <w:t xml:space="preserve"> at the changing nature of the contemporary university. We will </w:t>
      </w:r>
      <w:r w:rsidR="006D48FD" w:rsidRPr="0018626C">
        <w:rPr>
          <w:rFonts w:ascii="Gill Sans MT" w:eastAsia="Cambria" w:hAnsi="Gill Sans MT" w:cs="Times New Roman"/>
        </w:rPr>
        <w:t>focus</w:t>
      </w:r>
      <w:r w:rsidR="00104C56" w:rsidRPr="0018626C">
        <w:rPr>
          <w:rFonts w:ascii="Gill Sans MT" w:eastAsia="Cambria" w:hAnsi="Gill Sans MT" w:cs="Times New Roman"/>
        </w:rPr>
        <w:t xml:space="preserve">, in particular, </w:t>
      </w:r>
      <w:r w:rsidR="006D48FD" w:rsidRPr="0018626C">
        <w:rPr>
          <w:rFonts w:ascii="Gill Sans MT" w:eastAsia="Cambria" w:hAnsi="Gill Sans MT" w:cs="Times New Roman"/>
        </w:rPr>
        <w:t xml:space="preserve">on </w:t>
      </w:r>
      <w:r w:rsidR="00104C56" w:rsidRPr="0018626C">
        <w:rPr>
          <w:rFonts w:ascii="Gill Sans MT" w:eastAsia="Cambria" w:hAnsi="Gill Sans MT" w:cs="Times New Roman"/>
        </w:rPr>
        <w:t>new metrics for auditing research and publication</w:t>
      </w:r>
      <w:r w:rsidR="006D48FD" w:rsidRPr="0018626C">
        <w:rPr>
          <w:rFonts w:ascii="Gill Sans MT" w:eastAsia="Cambria" w:hAnsi="Gill Sans MT" w:cs="Times New Roman"/>
        </w:rPr>
        <w:t>s in the UK,</w:t>
      </w:r>
      <w:r w:rsidR="00104C56" w:rsidRPr="0018626C">
        <w:rPr>
          <w:rFonts w:ascii="Gill Sans MT" w:eastAsia="Cambria" w:hAnsi="Gill Sans MT" w:cs="Times New Roman"/>
        </w:rPr>
        <w:t xml:space="preserve"> </w:t>
      </w:r>
      <w:r w:rsidR="006D48FD" w:rsidRPr="0018626C">
        <w:rPr>
          <w:rFonts w:ascii="Gill Sans MT" w:eastAsia="Cambria" w:hAnsi="Gill Sans MT" w:cs="Times New Roman"/>
        </w:rPr>
        <w:t xml:space="preserve">and will ask how these are likely to impact upon those </w:t>
      </w:r>
      <w:r w:rsidR="00461B30" w:rsidRPr="0018626C">
        <w:rPr>
          <w:rFonts w:ascii="Gill Sans MT" w:eastAsia="Cambria" w:hAnsi="Gill Sans MT" w:cs="Times New Roman"/>
        </w:rPr>
        <w:t>looking to pursue an academic career.</w:t>
      </w:r>
    </w:p>
    <w:p w14:paraId="0A8A2124" w14:textId="77777777" w:rsidR="00D81758" w:rsidRPr="00207938" w:rsidRDefault="00BF079C" w:rsidP="000F77C7">
      <w:pPr>
        <w:spacing w:before="240"/>
        <w:jc w:val="both"/>
        <w:rPr>
          <w:rFonts w:ascii="Gill Sans MT" w:hAnsi="Gill Sans MT"/>
          <w:b/>
          <w:szCs w:val="24"/>
        </w:rPr>
      </w:pPr>
      <w:r w:rsidRPr="00207938">
        <w:rPr>
          <w:rFonts w:ascii="Gill Sans MT" w:hAnsi="Gill Sans MT"/>
          <w:b/>
          <w:szCs w:val="24"/>
        </w:rPr>
        <w:t>Essential Reading</w:t>
      </w:r>
    </w:p>
    <w:p w14:paraId="702607C4" w14:textId="77777777" w:rsidR="00F237CA" w:rsidRPr="00207938" w:rsidRDefault="00F237CA" w:rsidP="00BF079C">
      <w:pPr>
        <w:jc w:val="both"/>
        <w:rPr>
          <w:rFonts w:ascii="Gill Sans MT" w:hAnsi="Gill Sans MT"/>
          <w:bCs/>
          <w:szCs w:val="24"/>
        </w:rPr>
      </w:pPr>
      <w:proofErr w:type="spellStart"/>
      <w:r w:rsidRPr="00207938">
        <w:rPr>
          <w:rFonts w:ascii="Gill Sans MT" w:hAnsi="Gill Sans MT"/>
          <w:bCs/>
          <w:szCs w:val="24"/>
        </w:rPr>
        <w:t>Petre</w:t>
      </w:r>
      <w:proofErr w:type="spellEnd"/>
      <w:r w:rsidRPr="00207938">
        <w:rPr>
          <w:rFonts w:ascii="Gill Sans MT" w:hAnsi="Gill Sans MT"/>
          <w:bCs/>
          <w:szCs w:val="24"/>
        </w:rPr>
        <w:t xml:space="preserve">, M. and </w:t>
      </w:r>
      <w:proofErr w:type="spellStart"/>
      <w:r w:rsidRPr="00207938">
        <w:rPr>
          <w:rFonts w:ascii="Gill Sans MT" w:hAnsi="Gill Sans MT"/>
          <w:bCs/>
          <w:szCs w:val="24"/>
        </w:rPr>
        <w:t>Rugg</w:t>
      </w:r>
      <w:proofErr w:type="spellEnd"/>
      <w:r w:rsidRPr="00207938">
        <w:rPr>
          <w:rFonts w:ascii="Gill Sans MT" w:hAnsi="Gill Sans MT"/>
          <w:bCs/>
          <w:szCs w:val="24"/>
        </w:rPr>
        <w:t xml:space="preserve">, G. (2010). </w:t>
      </w:r>
      <w:proofErr w:type="gramStart"/>
      <w:r w:rsidRPr="00207938">
        <w:rPr>
          <w:rFonts w:ascii="Gill Sans MT" w:hAnsi="Gill Sans MT"/>
          <w:bCs/>
          <w:i/>
          <w:szCs w:val="24"/>
        </w:rPr>
        <w:t>The Unwritten Rules of PhD Research</w:t>
      </w:r>
      <w:r w:rsidRPr="00207938">
        <w:rPr>
          <w:rFonts w:ascii="Gill Sans MT" w:hAnsi="Gill Sans MT"/>
          <w:bCs/>
          <w:szCs w:val="24"/>
        </w:rPr>
        <w:t>.</w:t>
      </w:r>
      <w:proofErr w:type="gramEnd"/>
      <w:r w:rsidRPr="00207938">
        <w:rPr>
          <w:rFonts w:ascii="Gill Sans MT" w:hAnsi="Gill Sans MT"/>
          <w:bCs/>
          <w:szCs w:val="24"/>
        </w:rPr>
        <w:t xml:space="preserve"> Maidenhead: Open University Press.</w:t>
      </w:r>
      <w:r w:rsidRPr="00207938">
        <w:rPr>
          <w:rFonts w:ascii="Gill Sans MT" w:hAnsi="Gill Sans MT"/>
          <w:bCs/>
          <w:i/>
          <w:szCs w:val="24"/>
        </w:rPr>
        <w:t xml:space="preserve"> </w:t>
      </w:r>
      <w:r w:rsidRPr="00207938">
        <w:rPr>
          <w:rFonts w:ascii="Gill Sans MT" w:hAnsi="Gill Sans MT"/>
          <w:bCs/>
          <w:szCs w:val="24"/>
        </w:rPr>
        <w:t>Especially Chapter 14 (</w:t>
      </w:r>
      <w:proofErr w:type="gramStart"/>
      <w:r w:rsidRPr="00207938">
        <w:rPr>
          <w:rFonts w:ascii="Gill Sans MT" w:hAnsi="Gill Sans MT"/>
          <w:bCs/>
          <w:szCs w:val="24"/>
        </w:rPr>
        <w:t>‘The</w:t>
      </w:r>
      <w:proofErr w:type="gramEnd"/>
      <w:r w:rsidRPr="00207938">
        <w:rPr>
          <w:rFonts w:ascii="Gill Sans MT" w:hAnsi="Gill Sans MT"/>
          <w:bCs/>
          <w:szCs w:val="24"/>
        </w:rPr>
        <w:t xml:space="preserve"> Viva’).</w:t>
      </w:r>
    </w:p>
    <w:p w14:paraId="1DEEC5CC" w14:textId="45109CF1" w:rsidR="00BB0974" w:rsidRDefault="00D81758" w:rsidP="005958E5">
      <w:pPr>
        <w:rPr>
          <w:rFonts w:ascii="Gill Sans MT" w:hAnsi="Gill Sans MT"/>
          <w:b/>
          <w:szCs w:val="24"/>
        </w:rPr>
      </w:pPr>
      <w:proofErr w:type="gramStart"/>
      <w:r w:rsidRPr="00207938">
        <w:rPr>
          <w:rFonts w:ascii="Gill Sans MT" w:hAnsi="Gill Sans MT"/>
          <w:szCs w:val="24"/>
        </w:rPr>
        <w:t>Burrows, R. (2012).</w:t>
      </w:r>
      <w:proofErr w:type="gramEnd"/>
      <w:r w:rsidRPr="00207938">
        <w:rPr>
          <w:rFonts w:ascii="Gill Sans MT" w:hAnsi="Gill Sans MT"/>
          <w:szCs w:val="24"/>
        </w:rPr>
        <w:t xml:space="preserve"> ‘Living with the h-index? </w:t>
      </w:r>
      <w:proofErr w:type="gramStart"/>
      <w:r w:rsidRPr="00207938">
        <w:rPr>
          <w:rFonts w:ascii="Gill Sans MT" w:hAnsi="Gill Sans MT"/>
          <w:szCs w:val="24"/>
        </w:rPr>
        <w:t>Metric Assemblages in the Contemporary Academy’.</w:t>
      </w:r>
      <w:proofErr w:type="gramEnd"/>
      <w:r w:rsidRPr="00207938">
        <w:rPr>
          <w:rFonts w:ascii="Gill Sans MT" w:hAnsi="Gill Sans MT"/>
          <w:szCs w:val="24"/>
        </w:rPr>
        <w:t xml:space="preserve"> </w:t>
      </w:r>
      <w:r w:rsidRPr="00207938">
        <w:rPr>
          <w:rFonts w:ascii="Gill Sans MT" w:hAnsi="Gill Sans MT"/>
          <w:i/>
          <w:szCs w:val="24"/>
        </w:rPr>
        <w:t>Sociological Review</w:t>
      </w:r>
      <w:r w:rsidRPr="00207938">
        <w:rPr>
          <w:rFonts w:ascii="Gill Sans MT" w:hAnsi="Gill Sans MT"/>
          <w:szCs w:val="24"/>
        </w:rPr>
        <w:t>, 60, 2, pp.355-72.</w:t>
      </w:r>
    </w:p>
    <w:p w14:paraId="19FB33A3" w14:textId="77777777" w:rsidR="00D81758" w:rsidRPr="00207938" w:rsidRDefault="004D7C92" w:rsidP="000F77C7">
      <w:pPr>
        <w:spacing w:before="240"/>
        <w:rPr>
          <w:rFonts w:ascii="Gill Sans MT" w:hAnsi="Gill Sans MT"/>
          <w:b/>
          <w:szCs w:val="24"/>
        </w:rPr>
      </w:pPr>
      <w:r w:rsidRPr="00207938">
        <w:rPr>
          <w:rFonts w:ascii="Gill Sans MT" w:hAnsi="Gill Sans MT"/>
          <w:b/>
          <w:szCs w:val="24"/>
        </w:rPr>
        <w:t>Further Reading</w:t>
      </w:r>
    </w:p>
    <w:p w14:paraId="54F8B1E1" w14:textId="0462DB26" w:rsidR="00A55558" w:rsidRPr="000F77C7" w:rsidRDefault="00BF079C" w:rsidP="005958E5">
      <w:pPr>
        <w:rPr>
          <w:rFonts w:ascii="Gill Sans MT" w:hAnsi="Gill Sans MT"/>
          <w:szCs w:val="24"/>
        </w:rPr>
      </w:pPr>
      <w:r w:rsidRPr="000F77C7">
        <w:rPr>
          <w:rFonts w:ascii="Gill Sans MT" w:hAnsi="Gill Sans MT"/>
          <w:szCs w:val="24"/>
        </w:rPr>
        <w:t>On the PhD Viva</w:t>
      </w:r>
      <w:r w:rsidR="000F77C7" w:rsidRPr="000F77C7">
        <w:rPr>
          <w:rFonts w:ascii="Gill Sans MT" w:hAnsi="Gill Sans MT"/>
          <w:szCs w:val="24"/>
        </w:rPr>
        <w:t>:</w:t>
      </w:r>
    </w:p>
    <w:p w14:paraId="63CCF162" w14:textId="77777777" w:rsidR="00A55558" w:rsidRPr="00207938" w:rsidRDefault="00A55558" w:rsidP="005958E5">
      <w:pPr>
        <w:rPr>
          <w:rFonts w:ascii="Gill Sans MT" w:hAnsi="Gill Sans MT"/>
          <w:b/>
          <w:szCs w:val="24"/>
        </w:rPr>
      </w:pPr>
      <w:r w:rsidRPr="00207938">
        <w:rPr>
          <w:rFonts w:ascii="Gill Sans MT" w:hAnsi="Gill Sans MT"/>
          <w:szCs w:val="24"/>
        </w:rPr>
        <w:t xml:space="preserve">Murray, R. (2009). </w:t>
      </w:r>
      <w:hyperlink r:id="rId16" w:history="1">
        <w:r w:rsidRPr="00207938">
          <w:rPr>
            <w:rFonts w:ascii="Gill Sans MT" w:hAnsi="Gill Sans MT"/>
            <w:i/>
            <w:szCs w:val="24"/>
          </w:rPr>
          <w:t>How to Survive Your Viva: Defending a Thesis in an Oral Examination</w:t>
        </w:r>
      </w:hyperlink>
      <w:r w:rsidRPr="00207938">
        <w:rPr>
          <w:rFonts w:ascii="Gill Sans MT" w:hAnsi="Gill Sans MT"/>
          <w:szCs w:val="24"/>
        </w:rPr>
        <w:t>. Maidenhead: Open University Press.</w:t>
      </w:r>
    </w:p>
    <w:p w14:paraId="485524FA" w14:textId="77777777" w:rsidR="00A55558" w:rsidRPr="00207938" w:rsidRDefault="00A55558" w:rsidP="005958E5">
      <w:pPr>
        <w:rPr>
          <w:rFonts w:ascii="Gill Sans MT" w:hAnsi="Gill Sans MT"/>
          <w:b/>
          <w:szCs w:val="24"/>
        </w:rPr>
      </w:pPr>
      <w:proofErr w:type="gramStart"/>
      <w:r w:rsidRPr="00207938">
        <w:rPr>
          <w:rFonts w:ascii="Gill Sans MT" w:hAnsi="Gill Sans MT"/>
          <w:szCs w:val="24"/>
        </w:rPr>
        <w:t xml:space="preserve">Trafford, V. and </w:t>
      </w:r>
      <w:proofErr w:type="spellStart"/>
      <w:r w:rsidRPr="00207938">
        <w:rPr>
          <w:rFonts w:ascii="Gill Sans MT" w:hAnsi="Gill Sans MT"/>
          <w:szCs w:val="24"/>
        </w:rPr>
        <w:t>Lesham</w:t>
      </w:r>
      <w:proofErr w:type="spellEnd"/>
      <w:r w:rsidRPr="00207938">
        <w:rPr>
          <w:rFonts w:ascii="Gill Sans MT" w:hAnsi="Gill Sans MT"/>
          <w:szCs w:val="24"/>
        </w:rPr>
        <w:t>, S. (2008).</w:t>
      </w:r>
      <w:proofErr w:type="gramEnd"/>
      <w:r w:rsidRPr="00207938">
        <w:rPr>
          <w:rFonts w:ascii="Gill Sans MT" w:hAnsi="Gill Sans MT"/>
          <w:szCs w:val="24"/>
        </w:rPr>
        <w:t xml:space="preserve"> Stepping Stones to Achieving Your Doctorate: By Focusing on Your Viva from the Start. Maidenhead: Open University Press.</w:t>
      </w:r>
    </w:p>
    <w:p w14:paraId="057865A3" w14:textId="77777777" w:rsidR="00A55558" w:rsidRPr="00207938" w:rsidRDefault="00A55558" w:rsidP="005958E5">
      <w:pPr>
        <w:rPr>
          <w:rFonts w:ascii="Gill Sans MT" w:hAnsi="Gill Sans MT"/>
          <w:b/>
          <w:szCs w:val="24"/>
        </w:rPr>
      </w:pPr>
      <w:r w:rsidRPr="00207938">
        <w:rPr>
          <w:rFonts w:ascii="Gill Sans MT" w:hAnsi="Gill Sans MT"/>
          <w:szCs w:val="24"/>
        </w:rPr>
        <w:t>On life beyond your PhD:</w:t>
      </w:r>
    </w:p>
    <w:p w14:paraId="76DFD762" w14:textId="77777777" w:rsidR="00A55558" w:rsidRPr="00207938" w:rsidRDefault="00A55558" w:rsidP="005958E5">
      <w:pPr>
        <w:rPr>
          <w:rFonts w:ascii="Gill Sans MT" w:hAnsi="Gill Sans MT"/>
          <w:szCs w:val="24"/>
        </w:rPr>
      </w:pPr>
      <w:proofErr w:type="spellStart"/>
      <w:proofErr w:type="gramStart"/>
      <w:r w:rsidRPr="00207938">
        <w:rPr>
          <w:rFonts w:ascii="Gill Sans MT" w:hAnsi="Gill Sans MT"/>
          <w:szCs w:val="24"/>
        </w:rPr>
        <w:t>Collini</w:t>
      </w:r>
      <w:proofErr w:type="spellEnd"/>
      <w:r w:rsidRPr="00207938">
        <w:rPr>
          <w:rFonts w:ascii="Gill Sans MT" w:hAnsi="Gill Sans MT"/>
          <w:szCs w:val="24"/>
        </w:rPr>
        <w:t>, S. (</w:t>
      </w:r>
      <w:r w:rsidR="00F237CA" w:rsidRPr="00207938">
        <w:rPr>
          <w:rFonts w:ascii="Gill Sans MT" w:hAnsi="Gill Sans MT"/>
          <w:szCs w:val="24"/>
        </w:rPr>
        <w:t>2012</w:t>
      </w:r>
      <w:r w:rsidRPr="00207938">
        <w:rPr>
          <w:rFonts w:ascii="Gill Sans MT" w:hAnsi="Gill Sans MT"/>
          <w:szCs w:val="24"/>
        </w:rPr>
        <w:t>).</w:t>
      </w:r>
      <w:proofErr w:type="gramEnd"/>
      <w:r w:rsidR="00F237CA" w:rsidRPr="00207938">
        <w:rPr>
          <w:rFonts w:ascii="Gill Sans MT" w:hAnsi="Gill Sans MT"/>
          <w:szCs w:val="24"/>
        </w:rPr>
        <w:t xml:space="preserve"> </w:t>
      </w:r>
      <w:r w:rsidRPr="00207938">
        <w:rPr>
          <w:rFonts w:ascii="Gill Sans MT" w:hAnsi="Gill Sans MT"/>
          <w:i/>
          <w:szCs w:val="24"/>
        </w:rPr>
        <w:t>What are Universities For</w:t>
      </w:r>
      <w:r w:rsidR="00F237CA" w:rsidRPr="00207938">
        <w:rPr>
          <w:rFonts w:ascii="Gill Sans MT" w:hAnsi="Gill Sans MT"/>
          <w:i/>
          <w:szCs w:val="24"/>
        </w:rPr>
        <w:t xml:space="preserve">? </w:t>
      </w:r>
      <w:proofErr w:type="spellStart"/>
      <w:r w:rsidR="00F237CA" w:rsidRPr="00207938">
        <w:rPr>
          <w:rFonts w:ascii="Gill Sans MT" w:hAnsi="Gill Sans MT"/>
          <w:szCs w:val="24"/>
        </w:rPr>
        <w:t>Harmondsworth</w:t>
      </w:r>
      <w:proofErr w:type="spellEnd"/>
      <w:r w:rsidR="00F237CA" w:rsidRPr="00207938">
        <w:rPr>
          <w:rFonts w:ascii="Gill Sans MT" w:hAnsi="Gill Sans MT"/>
          <w:szCs w:val="24"/>
        </w:rPr>
        <w:t>: Penguin.</w:t>
      </w:r>
    </w:p>
    <w:p w14:paraId="0456BB26" w14:textId="77777777" w:rsidR="00F162D2" w:rsidRPr="00207938" w:rsidRDefault="00D81758" w:rsidP="005958E5">
      <w:pPr>
        <w:rPr>
          <w:rFonts w:ascii="Gill Sans MT" w:hAnsi="Gill Sans MT"/>
          <w:b/>
          <w:szCs w:val="24"/>
        </w:rPr>
      </w:pPr>
      <w:r w:rsidRPr="00207938">
        <w:rPr>
          <w:rFonts w:ascii="Gill Sans MT" w:hAnsi="Gill Sans MT"/>
          <w:szCs w:val="24"/>
        </w:rPr>
        <w:t xml:space="preserve">Kelly, A. and Burrows, R. (2011). ‘Measuring the Value of Sociology? </w:t>
      </w:r>
      <w:proofErr w:type="gramStart"/>
      <w:r w:rsidRPr="00207938">
        <w:rPr>
          <w:rFonts w:ascii="Gill Sans MT" w:hAnsi="Gill Sans MT"/>
          <w:szCs w:val="24"/>
        </w:rPr>
        <w:t xml:space="preserve">Some Notes on </w:t>
      </w:r>
      <w:proofErr w:type="spellStart"/>
      <w:r w:rsidRPr="00207938">
        <w:rPr>
          <w:rFonts w:ascii="Gill Sans MT" w:hAnsi="Gill Sans MT"/>
          <w:szCs w:val="24"/>
        </w:rPr>
        <w:t>Performative</w:t>
      </w:r>
      <w:proofErr w:type="spellEnd"/>
      <w:r w:rsidRPr="00207938">
        <w:rPr>
          <w:rFonts w:ascii="Gill Sans MT" w:hAnsi="Gill Sans MT"/>
          <w:szCs w:val="24"/>
        </w:rPr>
        <w:t xml:space="preserve"> </w:t>
      </w:r>
      <w:proofErr w:type="spellStart"/>
      <w:r w:rsidRPr="00207938">
        <w:rPr>
          <w:rFonts w:ascii="Gill Sans MT" w:hAnsi="Gill Sans MT"/>
          <w:szCs w:val="24"/>
        </w:rPr>
        <w:t>Metricization</w:t>
      </w:r>
      <w:proofErr w:type="spellEnd"/>
      <w:r w:rsidRPr="00207938">
        <w:rPr>
          <w:rFonts w:ascii="Gill Sans MT" w:hAnsi="Gill Sans MT"/>
          <w:szCs w:val="24"/>
        </w:rPr>
        <w:t xml:space="preserve"> in the Contemporary Academy’.</w:t>
      </w:r>
      <w:proofErr w:type="gramEnd"/>
      <w:r w:rsidRPr="00207938">
        <w:rPr>
          <w:rFonts w:ascii="Gill Sans MT" w:hAnsi="Gill Sans MT"/>
          <w:szCs w:val="24"/>
        </w:rPr>
        <w:t xml:space="preserve"> </w:t>
      </w:r>
      <w:r w:rsidRPr="00207938">
        <w:rPr>
          <w:rFonts w:ascii="Gill Sans MT" w:hAnsi="Gill Sans MT"/>
          <w:i/>
          <w:szCs w:val="24"/>
        </w:rPr>
        <w:t>Sociological Review</w:t>
      </w:r>
      <w:r w:rsidRPr="00207938">
        <w:rPr>
          <w:rFonts w:ascii="Gill Sans MT" w:hAnsi="Gill Sans MT"/>
          <w:szCs w:val="24"/>
        </w:rPr>
        <w:t>, 59, s2, pp.130-50.</w:t>
      </w:r>
    </w:p>
    <w:p w14:paraId="0E564DB1" w14:textId="77777777" w:rsidR="00A55558" w:rsidRPr="00207938" w:rsidRDefault="00A55558" w:rsidP="005958E5">
      <w:pPr>
        <w:rPr>
          <w:rFonts w:ascii="Gill Sans MT" w:hAnsi="Gill Sans MT"/>
          <w:b/>
          <w:szCs w:val="24"/>
        </w:rPr>
      </w:pPr>
      <w:r w:rsidRPr="00207938">
        <w:rPr>
          <w:rFonts w:ascii="Gill Sans MT" w:hAnsi="Gill Sans MT"/>
          <w:szCs w:val="24"/>
        </w:rPr>
        <w:t xml:space="preserve">Murray, R. (2009). </w:t>
      </w:r>
      <w:r w:rsidRPr="00207938">
        <w:rPr>
          <w:rFonts w:ascii="Gill Sans MT" w:hAnsi="Gill Sans MT"/>
          <w:i/>
          <w:szCs w:val="24"/>
        </w:rPr>
        <w:t>Writing for Academic Journals.</w:t>
      </w:r>
      <w:r w:rsidRPr="00207938">
        <w:rPr>
          <w:rFonts w:ascii="Gill Sans MT" w:hAnsi="Gill Sans MT"/>
          <w:szCs w:val="24"/>
        </w:rPr>
        <w:t xml:space="preserve"> Maidenhead: Open University Press.</w:t>
      </w:r>
    </w:p>
    <w:p w14:paraId="44D18F2A" w14:textId="77AEDE18" w:rsidR="00F162D2" w:rsidRPr="00207938" w:rsidRDefault="00DF1E5E" w:rsidP="00AF66A8">
      <w:pPr>
        <w:spacing w:before="200" w:after="0"/>
        <w:jc w:val="both"/>
        <w:rPr>
          <w:rFonts w:ascii="Gill Sans MT" w:hAnsi="Gill Sans MT"/>
          <w:szCs w:val="24"/>
        </w:rPr>
      </w:pPr>
      <w:r w:rsidRPr="00207938">
        <w:rPr>
          <w:rFonts w:ascii="Gill Sans MT" w:hAnsi="Gill Sans MT"/>
          <w:szCs w:val="24"/>
        </w:rPr>
        <w:t xml:space="preserve">Roberts, L. (2006). </w:t>
      </w:r>
      <w:r w:rsidRPr="00207938">
        <w:rPr>
          <w:rFonts w:ascii="Gill Sans MT" w:hAnsi="Gill Sans MT"/>
          <w:i/>
          <w:szCs w:val="24"/>
        </w:rPr>
        <w:t xml:space="preserve"> After You Graduate: Finding and Getting Work You Will Enjoy</w:t>
      </w:r>
      <w:r w:rsidRPr="00207938">
        <w:rPr>
          <w:rFonts w:ascii="Gill Sans MT" w:hAnsi="Gill Sans MT"/>
          <w:szCs w:val="24"/>
        </w:rPr>
        <w:t>. Maidenhead: Open University Press.</w:t>
      </w:r>
    </w:p>
    <w:sectPr w:rsidR="00F162D2" w:rsidRPr="00207938" w:rsidSect="00486399">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F9EE9A" w14:textId="77777777" w:rsidR="00762776" w:rsidRDefault="00762776" w:rsidP="00F162D2">
      <w:pPr>
        <w:spacing w:after="0" w:line="240" w:lineRule="auto"/>
      </w:pPr>
      <w:r>
        <w:separator/>
      </w:r>
    </w:p>
  </w:endnote>
  <w:endnote w:type="continuationSeparator" w:id="0">
    <w:p w14:paraId="3173399B" w14:textId="77777777" w:rsidR="00762776" w:rsidRDefault="00762776" w:rsidP="00F162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auto"/>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7877638"/>
      <w:docPartObj>
        <w:docPartGallery w:val="Page Numbers (Bottom of Page)"/>
        <w:docPartUnique/>
      </w:docPartObj>
    </w:sdtPr>
    <w:sdtEndPr/>
    <w:sdtContent>
      <w:sdt>
        <w:sdtPr>
          <w:id w:val="860082579"/>
          <w:docPartObj>
            <w:docPartGallery w:val="Page Numbers (Top of Page)"/>
            <w:docPartUnique/>
          </w:docPartObj>
        </w:sdtPr>
        <w:sdtEndPr/>
        <w:sdtContent>
          <w:p w14:paraId="3C28DDB9" w14:textId="77777777" w:rsidR="003857BE" w:rsidRDefault="003857BE">
            <w:pPr>
              <w:pStyle w:val="Footer"/>
              <w:jc w:val="right"/>
            </w:pPr>
            <w:r w:rsidRPr="00F162D2">
              <w:rPr>
                <w:b/>
                <w:sz w:val="20"/>
                <w:szCs w:val="20"/>
              </w:rPr>
              <w:t xml:space="preserve">Page </w:t>
            </w:r>
            <w:r w:rsidRPr="00F162D2">
              <w:rPr>
                <w:b/>
                <w:bCs/>
                <w:sz w:val="20"/>
                <w:szCs w:val="20"/>
              </w:rPr>
              <w:fldChar w:fldCharType="begin"/>
            </w:r>
            <w:r w:rsidRPr="00F162D2">
              <w:rPr>
                <w:b/>
                <w:bCs/>
                <w:sz w:val="20"/>
                <w:szCs w:val="20"/>
              </w:rPr>
              <w:instrText xml:space="preserve"> PAGE </w:instrText>
            </w:r>
            <w:r w:rsidRPr="00F162D2">
              <w:rPr>
                <w:b/>
                <w:bCs/>
                <w:sz w:val="20"/>
                <w:szCs w:val="20"/>
              </w:rPr>
              <w:fldChar w:fldCharType="separate"/>
            </w:r>
            <w:r w:rsidR="00D831A5">
              <w:rPr>
                <w:b/>
                <w:bCs/>
                <w:noProof/>
                <w:sz w:val="20"/>
                <w:szCs w:val="20"/>
              </w:rPr>
              <w:t>1</w:t>
            </w:r>
            <w:r w:rsidRPr="00F162D2">
              <w:rPr>
                <w:b/>
                <w:bCs/>
                <w:sz w:val="20"/>
                <w:szCs w:val="20"/>
              </w:rPr>
              <w:fldChar w:fldCharType="end"/>
            </w:r>
            <w:r w:rsidRPr="00F162D2">
              <w:rPr>
                <w:b/>
                <w:sz w:val="20"/>
                <w:szCs w:val="20"/>
              </w:rPr>
              <w:t xml:space="preserve"> of </w:t>
            </w:r>
            <w:r w:rsidRPr="00F162D2">
              <w:rPr>
                <w:b/>
                <w:bCs/>
                <w:sz w:val="20"/>
                <w:szCs w:val="20"/>
              </w:rPr>
              <w:fldChar w:fldCharType="begin"/>
            </w:r>
            <w:r w:rsidRPr="00F162D2">
              <w:rPr>
                <w:b/>
                <w:bCs/>
                <w:sz w:val="20"/>
                <w:szCs w:val="20"/>
              </w:rPr>
              <w:instrText xml:space="preserve"> NUMPAGES  </w:instrText>
            </w:r>
            <w:r w:rsidRPr="00F162D2">
              <w:rPr>
                <w:b/>
                <w:bCs/>
                <w:sz w:val="20"/>
                <w:szCs w:val="20"/>
              </w:rPr>
              <w:fldChar w:fldCharType="separate"/>
            </w:r>
            <w:r w:rsidR="00D831A5">
              <w:rPr>
                <w:b/>
                <w:bCs/>
                <w:noProof/>
                <w:sz w:val="20"/>
                <w:szCs w:val="20"/>
              </w:rPr>
              <w:t>12</w:t>
            </w:r>
            <w:r w:rsidRPr="00F162D2">
              <w:rPr>
                <w:b/>
                <w:bCs/>
                <w:sz w:val="20"/>
                <w:szCs w:val="20"/>
              </w:rPr>
              <w:fldChar w:fldCharType="end"/>
            </w:r>
          </w:p>
        </w:sdtContent>
      </w:sdt>
    </w:sdtContent>
  </w:sdt>
  <w:p w14:paraId="06CEC4F9" w14:textId="77777777" w:rsidR="003857BE" w:rsidRDefault="003857B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0C3631" w14:textId="77777777" w:rsidR="00762776" w:rsidRDefault="00762776" w:rsidP="00F162D2">
      <w:pPr>
        <w:spacing w:after="0" w:line="240" w:lineRule="auto"/>
      </w:pPr>
      <w:r>
        <w:separator/>
      </w:r>
    </w:p>
  </w:footnote>
  <w:footnote w:type="continuationSeparator" w:id="0">
    <w:p w14:paraId="7761E6E1" w14:textId="77777777" w:rsidR="00762776" w:rsidRDefault="00762776" w:rsidP="00F162D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A57E34"/>
    <w:multiLevelType w:val="hybridMultilevel"/>
    <w:tmpl w:val="BCA0D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5FDC38E7"/>
    <w:multiLevelType w:val="multilevel"/>
    <w:tmpl w:val="5574CDE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nsid w:val="74D909B9"/>
    <w:multiLevelType w:val="multilevel"/>
    <w:tmpl w:val="46A221D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nsid w:val="7D1D0D8A"/>
    <w:multiLevelType w:val="hybridMultilevel"/>
    <w:tmpl w:val="215059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s>
  <w:rsids>
    <w:rsidRoot w:val="00F162D2"/>
    <w:rsid w:val="000858FF"/>
    <w:rsid w:val="000D6258"/>
    <w:rsid w:val="000E48C9"/>
    <w:rsid w:val="000E515B"/>
    <w:rsid w:val="000E6A71"/>
    <w:rsid w:val="000F77C7"/>
    <w:rsid w:val="00104C56"/>
    <w:rsid w:val="00126AB4"/>
    <w:rsid w:val="0017158C"/>
    <w:rsid w:val="00176EBF"/>
    <w:rsid w:val="00183FAF"/>
    <w:rsid w:val="0018626C"/>
    <w:rsid w:val="00195123"/>
    <w:rsid w:val="001A6AA3"/>
    <w:rsid w:val="001C2C14"/>
    <w:rsid w:val="001E0DEB"/>
    <w:rsid w:val="001E6FA1"/>
    <w:rsid w:val="001F10DF"/>
    <w:rsid w:val="002029AB"/>
    <w:rsid w:val="00207938"/>
    <w:rsid w:val="00213B07"/>
    <w:rsid w:val="00236349"/>
    <w:rsid w:val="00252A43"/>
    <w:rsid w:val="00255FE0"/>
    <w:rsid w:val="00260A55"/>
    <w:rsid w:val="0026445E"/>
    <w:rsid w:val="00282C80"/>
    <w:rsid w:val="002C53EE"/>
    <w:rsid w:val="002F0AB9"/>
    <w:rsid w:val="002F42FF"/>
    <w:rsid w:val="00307E0F"/>
    <w:rsid w:val="0031611B"/>
    <w:rsid w:val="00356BAF"/>
    <w:rsid w:val="003802E1"/>
    <w:rsid w:val="003857BE"/>
    <w:rsid w:val="00397F51"/>
    <w:rsid w:val="003A619A"/>
    <w:rsid w:val="003D4EB2"/>
    <w:rsid w:val="003E7ADE"/>
    <w:rsid w:val="00461B30"/>
    <w:rsid w:val="00470811"/>
    <w:rsid w:val="00486399"/>
    <w:rsid w:val="004957C7"/>
    <w:rsid w:val="004C4C67"/>
    <w:rsid w:val="004D248E"/>
    <w:rsid w:val="004D3C6B"/>
    <w:rsid w:val="004D7C92"/>
    <w:rsid w:val="004E01A1"/>
    <w:rsid w:val="004F1C45"/>
    <w:rsid w:val="004F4B40"/>
    <w:rsid w:val="00534BAF"/>
    <w:rsid w:val="0056460D"/>
    <w:rsid w:val="005777A2"/>
    <w:rsid w:val="00592FB2"/>
    <w:rsid w:val="005958E5"/>
    <w:rsid w:val="00596AC3"/>
    <w:rsid w:val="005B59A1"/>
    <w:rsid w:val="005C3C64"/>
    <w:rsid w:val="005E25F4"/>
    <w:rsid w:val="005F7010"/>
    <w:rsid w:val="00600EF0"/>
    <w:rsid w:val="00604C65"/>
    <w:rsid w:val="00606272"/>
    <w:rsid w:val="006154BF"/>
    <w:rsid w:val="006228C3"/>
    <w:rsid w:val="00626463"/>
    <w:rsid w:val="0063105B"/>
    <w:rsid w:val="0063204F"/>
    <w:rsid w:val="00640A8B"/>
    <w:rsid w:val="00643A61"/>
    <w:rsid w:val="006449B1"/>
    <w:rsid w:val="0066626C"/>
    <w:rsid w:val="00680B2E"/>
    <w:rsid w:val="0068530D"/>
    <w:rsid w:val="00693A9D"/>
    <w:rsid w:val="006B2041"/>
    <w:rsid w:val="006B43E6"/>
    <w:rsid w:val="006C2A96"/>
    <w:rsid w:val="006D48FD"/>
    <w:rsid w:val="007405AC"/>
    <w:rsid w:val="007608EF"/>
    <w:rsid w:val="00762776"/>
    <w:rsid w:val="00763383"/>
    <w:rsid w:val="007801DB"/>
    <w:rsid w:val="007828DF"/>
    <w:rsid w:val="007A005A"/>
    <w:rsid w:val="007A21F1"/>
    <w:rsid w:val="007E1764"/>
    <w:rsid w:val="00800671"/>
    <w:rsid w:val="008462B9"/>
    <w:rsid w:val="008478BB"/>
    <w:rsid w:val="008674B3"/>
    <w:rsid w:val="008809A4"/>
    <w:rsid w:val="008B35B3"/>
    <w:rsid w:val="009070A3"/>
    <w:rsid w:val="00912BC8"/>
    <w:rsid w:val="0093122D"/>
    <w:rsid w:val="00964BAE"/>
    <w:rsid w:val="009C17A9"/>
    <w:rsid w:val="009C6F4C"/>
    <w:rsid w:val="009D2876"/>
    <w:rsid w:val="009D40D6"/>
    <w:rsid w:val="009E0610"/>
    <w:rsid w:val="009F4951"/>
    <w:rsid w:val="00A37548"/>
    <w:rsid w:val="00A44D04"/>
    <w:rsid w:val="00A55558"/>
    <w:rsid w:val="00A577A8"/>
    <w:rsid w:val="00A83418"/>
    <w:rsid w:val="00AA23BF"/>
    <w:rsid w:val="00AC3AA2"/>
    <w:rsid w:val="00AC65B2"/>
    <w:rsid w:val="00AD2A62"/>
    <w:rsid w:val="00AD6D0D"/>
    <w:rsid w:val="00AF66A8"/>
    <w:rsid w:val="00B047F7"/>
    <w:rsid w:val="00B17899"/>
    <w:rsid w:val="00B45C38"/>
    <w:rsid w:val="00B52288"/>
    <w:rsid w:val="00B613C8"/>
    <w:rsid w:val="00B73F42"/>
    <w:rsid w:val="00B811E0"/>
    <w:rsid w:val="00B955E5"/>
    <w:rsid w:val="00B9791F"/>
    <w:rsid w:val="00BB0974"/>
    <w:rsid w:val="00BC10E9"/>
    <w:rsid w:val="00BC736F"/>
    <w:rsid w:val="00BD7935"/>
    <w:rsid w:val="00BE29AA"/>
    <w:rsid w:val="00BE5A11"/>
    <w:rsid w:val="00BF079C"/>
    <w:rsid w:val="00C15C5F"/>
    <w:rsid w:val="00C17685"/>
    <w:rsid w:val="00C51958"/>
    <w:rsid w:val="00C841EC"/>
    <w:rsid w:val="00CC7DD6"/>
    <w:rsid w:val="00CD0052"/>
    <w:rsid w:val="00CE1233"/>
    <w:rsid w:val="00D23E84"/>
    <w:rsid w:val="00D3408F"/>
    <w:rsid w:val="00D3733F"/>
    <w:rsid w:val="00D81758"/>
    <w:rsid w:val="00D831A5"/>
    <w:rsid w:val="00D87F2A"/>
    <w:rsid w:val="00D962AC"/>
    <w:rsid w:val="00DC0348"/>
    <w:rsid w:val="00DF1E5E"/>
    <w:rsid w:val="00DF4AAE"/>
    <w:rsid w:val="00E072AB"/>
    <w:rsid w:val="00E27BC9"/>
    <w:rsid w:val="00E331CB"/>
    <w:rsid w:val="00E345C3"/>
    <w:rsid w:val="00E53285"/>
    <w:rsid w:val="00E91667"/>
    <w:rsid w:val="00EA6CB2"/>
    <w:rsid w:val="00EA6E62"/>
    <w:rsid w:val="00EB1040"/>
    <w:rsid w:val="00EB150E"/>
    <w:rsid w:val="00EC372C"/>
    <w:rsid w:val="00ED5296"/>
    <w:rsid w:val="00ED54D6"/>
    <w:rsid w:val="00F1021D"/>
    <w:rsid w:val="00F12B25"/>
    <w:rsid w:val="00F162D2"/>
    <w:rsid w:val="00F237CA"/>
    <w:rsid w:val="00F36434"/>
    <w:rsid w:val="00F37D8D"/>
    <w:rsid w:val="00F4128D"/>
    <w:rsid w:val="00F90158"/>
    <w:rsid w:val="00F91776"/>
    <w:rsid w:val="00F9715B"/>
    <w:rsid w:val="00FA1F13"/>
    <w:rsid w:val="00FA4BD3"/>
    <w:rsid w:val="00FC757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7BBAA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Garamond" w:eastAsiaTheme="minorHAnsi" w:hAnsi="Garamond" w:cstheme="minorBidi"/>
        <w:sz w:val="24"/>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7828D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next w:val="Normal"/>
    <w:link w:val="Heading2Char"/>
    <w:uiPriority w:val="9"/>
    <w:unhideWhenUsed/>
    <w:qFormat/>
    <w:rsid w:val="006228C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D81758"/>
    <w:pPr>
      <w:keepNext/>
      <w:keepLines/>
      <w:spacing w:before="200" w:after="0"/>
      <w:outlineLvl w:val="2"/>
    </w:pPr>
    <w:rPr>
      <w:rFonts w:asciiTheme="majorHAnsi" w:eastAsiaTheme="majorEastAsia" w:hAnsiTheme="majorHAnsi" w:cstheme="majorBidi"/>
      <w:b/>
      <w:bCs/>
      <w:color w:val="4F81BD" w:themeColor="accent1"/>
    </w:rPr>
  </w:style>
  <w:style w:type="paragraph" w:styleId="Heading7">
    <w:name w:val="heading 7"/>
    <w:basedOn w:val="Normal"/>
    <w:next w:val="Normal"/>
    <w:link w:val="Heading7Char"/>
    <w:uiPriority w:val="9"/>
    <w:semiHidden/>
    <w:unhideWhenUsed/>
    <w:qFormat/>
    <w:rsid w:val="000E515B"/>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162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F162D2"/>
  </w:style>
  <w:style w:type="paragraph" w:styleId="Footer">
    <w:name w:val="footer"/>
    <w:basedOn w:val="Normal"/>
    <w:link w:val="FooterChar"/>
    <w:uiPriority w:val="99"/>
    <w:unhideWhenUsed/>
    <w:rsid w:val="00F162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F162D2"/>
  </w:style>
  <w:style w:type="paragraph" w:styleId="ListParagraph">
    <w:name w:val="List Paragraph"/>
    <w:basedOn w:val="Normal"/>
    <w:uiPriority w:val="34"/>
    <w:qFormat/>
    <w:rsid w:val="001E6FA1"/>
    <w:pPr>
      <w:ind w:left="720"/>
      <w:contextualSpacing/>
    </w:pPr>
  </w:style>
  <w:style w:type="table" w:styleId="TableGrid">
    <w:name w:val="Table Grid"/>
    <w:basedOn w:val="TableNormal"/>
    <w:uiPriority w:val="59"/>
    <w:rsid w:val="001E6FA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7828DF"/>
    <w:rPr>
      <w:rFonts w:ascii="Times New Roman" w:eastAsia="Times New Roman" w:hAnsi="Times New Roman" w:cs="Times New Roman"/>
      <w:b/>
      <w:bCs/>
      <w:kern w:val="36"/>
      <w:sz w:val="48"/>
      <w:szCs w:val="48"/>
      <w:lang w:eastAsia="en-GB"/>
    </w:rPr>
  </w:style>
  <w:style w:type="character" w:styleId="Strong">
    <w:name w:val="Strong"/>
    <w:basedOn w:val="DefaultParagraphFont"/>
    <w:uiPriority w:val="22"/>
    <w:qFormat/>
    <w:rsid w:val="00800671"/>
    <w:rPr>
      <w:b/>
      <w:bCs/>
    </w:rPr>
  </w:style>
  <w:style w:type="character" w:customStyle="1" w:styleId="maintitle">
    <w:name w:val="maintitle"/>
    <w:basedOn w:val="DefaultParagraphFont"/>
    <w:rsid w:val="00763383"/>
  </w:style>
  <w:style w:type="character" w:customStyle="1" w:styleId="Heading3Char">
    <w:name w:val="Heading 3 Char"/>
    <w:basedOn w:val="DefaultParagraphFont"/>
    <w:link w:val="Heading3"/>
    <w:uiPriority w:val="9"/>
    <w:semiHidden/>
    <w:rsid w:val="00D81758"/>
    <w:rPr>
      <w:rFonts w:asciiTheme="majorHAnsi" w:eastAsiaTheme="majorEastAsia" w:hAnsiTheme="majorHAnsi" w:cstheme="majorBidi"/>
      <w:b/>
      <w:bCs/>
      <w:color w:val="4F81BD" w:themeColor="accent1"/>
    </w:rPr>
  </w:style>
  <w:style w:type="character" w:customStyle="1" w:styleId="lrg">
    <w:name w:val="lrg"/>
    <w:basedOn w:val="DefaultParagraphFont"/>
    <w:rsid w:val="00D81758"/>
  </w:style>
  <w:style w:type="character" w:customStyle="1" w:styleId="Heading2Char">
    <w:name w:val="Heading 2 Char"/>
    <w:basedOn w:val="DefaultParagraphFont"/>
    <w:link w:val="Heading2"/>
    <w:uiPriority w:val="9"/>
    <w:rsid w:val="006228C3"/>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4F4B40"/>
    <w:rPr>
      <w:color w:val="0000FF"/>
      <w:u w:val="single"/>
    </w:rPr>
  </w:style>
  <w:style w:type="character" w:customStyle="1" w:styleId="Heading7Char">
    <w:name w:val="Heading 7 Char"/>
    <w:basedOn w:val="DefaultParagraphFont"/>
    <w:link w:val="Heading7"/>
    <w:uiPriority w:val="9"/>
    <w:semiHidden/>
    <w:rsid w:val="000E515B"/>
    <w:rPr>
      <w:rFonts w:asciiTheme="majorHAnsi" w:eastAsiaTheme="majorEastAsia" w:hAnsiTheme="majorHAnsi" w:cstheme="majorBidi"/>
      <w:i/>
      <w:iCs/>
      <w:color w:val="404040" w:themeColor="text1" w:themeTint="BF"/>
    </w:rPr>
  </w:style>
  <w:style w:type="paragraph" w:styleId="BodyText2">
    <w:name w:val="Body Text 2"/>
    <w:basedOn w:val="Normal"/>
    <w:link w:val="BodyText2Char"/>
    <w:rsid w:val="000E515B"/>
    <w:pPr>
      <w:widowControl w:val="0"/>
      <w:spacing w:after="0" w:line="240" w:lineRule="auto"/>
    </w:pPr>
    <w:rPr>
      <w:rFonts w:ascii="Times" w:eastAsia="Times New Roman" w:hAnsi="Times" w:cs="Times New Roman"/>
      <w:snapToGrid w:val="0"/>
      <w:szCs w:val="20"/>
    </w:rPr>
  </w:style>
  <w:style w:type="character" w:customStyle="1" w:styleId="BodyText2Char">
    <w:name w:val="Body Text 2 Char"/>
    <w:basedOn w:val="DefaultParagraphFont"/>
    <w:link w:val="BodyText2"/>
    <w:rsid w:val="000E515B"/>
    <w:rPr>
      <w:rFonts w:ascii="Times" w:eastAsia="Times New Roman" w:hAnsi="Times" w:cs="Times New Roman"/>
      <w:snapToGrid w:val="0"/>
      <w:szCs w:val="20"/>
    </w:rPr>
  </w:style>
  <w:style w:type="paragraph" w:customStyle="1" w:styleId="a">
    <w:name w:val="_"/>
    <w:basedOn w:val="Normal"/>
    <w:rsid w:val="00470811"/>
    <w:pPr>
      <w:widowControl w:val="0"/>
      <w:spacing w:after="0" w:line="240" w:lineRule="auto"/>
      <w:ind w:left="720" w:hanging="720"/>
    </w:pPr>
    <w:rPr>
      <w:rFonts w:ascii="Times New Roman" w:eastAsia="Times New Roman" w:hAnsi="Times New Roman" w:cs="Times New Roman"/>
      <w:snapToGrid w:val="0"/>
      <w:szCs w:val="20"/>
      <w:lang w:val="en-US"/>
    </w:rPr>
  </w:style>
  <w:style w:type="paragraph" w:styleId="BalloonText">
    <w:name w:val="Balloon Text"/>
    <w:basedOn w:val="Normal"/>
    <w:link w:val="BalloonTextChar"/>
    <w:uiPriority w:val="99"/>
    <w:semiHidden/>
    <w:unhideWhenUsed/>
    <w:rsid w:val="0018626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8626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Garamond" w:eastAsiaTheme="minorHAnsi" w:hAnsi="Garamond" w:cstheme="minorBidi"/>
        <w:sz w:val="24"/>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7828D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next w:val="Normal"/>
    <w:link w:val="Heading2Char"/>
    <w:uiPriority w:val="9"/>
    <w:unhideWhenUsed/>
    <w:qFormat/>
    <w:rsid w:val="006228C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D81758"/>
    <w:pPr>
      <w:keepNext/>
      <w:keepLines/>
      <w:spacing w:before="200" w:after="0"/>
      <w:outlineLvl w:val="2"/>
    </w:pPr>
    <w:rPr>
      <w:rFonts w:asciiTheme="majorHAnsi" w:eastAsiaTheme="majorEastAsia" w:hAnsiTheme="majorHAnsi" w:cstheme="majorBidi"/>
      <w:b/>
      <w:bCs/>
      <w:color w:val="4F81BD" w:themeColor="accent1"/>
    </w:rPr>
  </w:style>
  <w:style w:type="paragraph" w:styleId="Heading7">
    <w:name w:val="heading 7"/>
    <w:basedOn w:val="Normal"/>
    <w:next w:val="Normal"/>
    <w:link w:val="Heading7Char"/>
    <w:uiPriority w:val="9"/>
    <w:semiHidden/>
    <w:unhideWhenUsed/>
    <w:qFormat/>
    <w:rsid w:val="000E515B"/>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162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F162D2"/>
  </w:style>
  <w:style w:type="paragraph" w:styleId="Footer">
    <w:name w:val="footer"/>
    <w:basedOn w:val="Normal"/>
    <w:link w:val="FooterChar"/>
    <w:uiPriority w:val="99"/>
    <w:unhideWhenUsed/>
    <w:rsid w:val="00F162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F162D2"/>
  </w:style>
  <w:style w:type="paragraph" w:styleId="ListParagraph">
    <w:name w:val="List Paragraph"/>
    <w:basedOn w:val="Normal"/>
    <w:uiPriority w:val="34"/>
    <w:qFormat/>
    <w:rsid w:val="001E6FA1"/>
    <w:pPr>
      <w:ind w:left="720"/>
      <w:contextualSpacing/>
    </w:pPr>
  </w:style>
  <w:style w:type="table" w:styleId="TableGrid">
    <w:name w:val="Table Grid"/>
    <w:basedOn w:val="TableNormal"/>
    <w:uiPriority w:val="59"/>
    <w:rsid w:val="001E6FA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7828DF"/>
    <w:rPr>
      <w:rFonts w:ascii="Times New Roman" w:eastAsia="Times New Roman" w:hAnsi="Times New Roman" w:cs="Times New Roman"/>
      <w:b/>
      <w:bCs/>
      <w:kern w:val="36"/>
      <w:sz w:val="48"/>
      <w:szCs w:val="48"/>
      <w:lang w:eastAsia="en-GB"/>
    </w:rPr>
  </w:style>
  <w:style w:type="character" w:styleId="Strong">
    <w:name w:val="Strong"/>
    <w:basedOn w:val="DefaultParagraphFont"/>
    <w:uiPriority w:val="22"/>
    <w:qFormat/>
    <w:rsid w:val="00800671"/>
    <w:rPr>
      <w:b/>
      <w:bCs/>
    </w:rPr>
  </w:style>
  <w:style w:type="character" w:customStyle="1" w:styleId="maintitle">
    <w:name w:val="maintitle"/>
    <w:basedOn w:val="DefaultParagraphFont"/>
    <w:rsid w:val="00763383"/>
  </w:style>
  <w:style w:type="character" w:customStyle="1" w:styleId="Heading3Char">
    <w:name w:val="Heading 3 Char"/>
    <w:basedOn w:val="DefaultParagraphFont"/>
    <w:link w:val="Heading3"/>
    <w:uiPriority w:val="9"/>
    <w:semiHidden/>
    <w:rsid w:val="00D81758"/>
    <w:rPr>
      <w:rFonts w:asciiTheme="majorHAnsi" w:eastAsiaTheme="majorEastAsia" w:hAnsiTheme="majorHAnsi" w:cstheme="majorBidi"/>
      <w:b/>
      <w:bCs/>
      <w:color w:val="4F81BD" w:themeColor="accent1"/>
    </w:rPr>
  </w:style>
  <w:style w:type="character" w:customStyle="1" w:styleId="lrg">
    <w:name w:val="lrg"/>
    <w:basedOn w:val="DefaultParagraphFont"/>
    <w:rsid w:val="00D81758"/>
  </w:style>
  <w:style w:type="character" w:customStyle="1" w:styleId="Heading2Char">
    <w:name w:val="Heading 2 Char"/>
    <w:basedOn w:val="DefaultParagraphFont"/>
    <w:link w:val="Heading2"/>
    <w:uiPriority w:val="9"/>
    <w:rsid w:val="006228C3"/>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4F4B40"/>
    <w:rPr>
      <w:color w:val="0000FF"/>
      <w:u w:val="single"/>
    </w:rPr>
  </w:style>
  <w:style w:type="character" w:customStyle="1" w:styleId="Heading7Char">
    <w:name w:val="Heading 7 Char"/>
    <w:basedOn w:val="DefaultParagraphFont"/>
    <w:link w:val="Heading7"/>
    <w:uiPriority w:val="9"/>
    <w:semiHidden/>
    <w:rsid w:val="000E515B"/>
    <w:rPr>
      <w:rFonts w:asciiTheme="majorHAnsi" w:eastAsiaTheme="majorEastAsia" w:hAnsiTheme="majorHAnsi" w:cstheme="majorBidi"/>
      <w:i/>
      <w:iCs/>
      <w:color w:val="404040" w:themeColor="text1" w:themeTint="BF"/>
    </w:rPr>
  </w:style>
  <w:style w:type="paragraph" w:styleId="BodyText2">
    <w:name w:val="Body Text 2"/>
    <w:basedOn w:val="Normal"/>
    <w:link w:val="BodyText2Char"/>
    <w:rsid w:val="000E515B"/>
    <w:pPr>
      <w:widowControl w:val="0"/>
      <w:spacing w:after="0" w:line="240" w:lineRule="auto"/>
    </w:pPr>
    <w:rPr>
      <w:rFonts w:ascii="Times" w:eastAsia="Times New Roman" w:hAnsi="Times" w:cs="Times New Roman"/>
      <w:snapToGrid w:val="0"/>
      <w:szCs w:val="20"/>
    </w:rPr>
  </w:style>
  <w:style w:type="character" w:customStyle="1" w:styleId="BodyText2Char">
    <w:name w:val="Body Text 2 Char"/>
    <w:basedOn w:val="DefaultParagraphFont"/>
    <w:link w:val="BodyText2"/>
    <w:rsid w:val="000E515B"/>
    <w:rPr>
      <w:rFonts w:ascii="Times" w:eastAsia="Times New Roman" w:hAnsi="Times" w:cs="Times New Roman"/>
      <w:snapToGrid w:val="0"/>
      <w:szCs w:val="20"/>
    </w:rPr>
  </w:style>
  <w:style w:type="paragraph" w:customStyle="1" w:styleId="a">
    <w:name w:val="_"/>
    <w:basedOn w:val="Normal"/>
    <w:rsid w:val="00470811"/>
    <w:pPr>
      <w:widowControl w:val="0"/>
      <w:spacing w:after="0" w:line="240" w:lineRule="auto"/>
      <w:ind w:left="720" w:hanging="720"/>
    </w:pPr>
    <w:rPr>
      <w:rFonts w:ascii="Times New Roman" w:eastAsia="Times New Roman" w:hAnsi="Times New Roman" w:cs="Times New Roman"/>
      <w:snapToGrid w:val="0"/>
      <w:szCs w:val="20"/>
      <w:lang w:val="en-US"/>
    </w:rPr>
  </w:style>
  <w:style w:type="paragraph" w:styleId="BalloonText">
    <w:name w:val="Balloon Text"/>
    <w:basedOn w:val="Normal"/>
    <w:link w:val="BalloonTextChar"/>
    <w:uiPriority w:val="99"/>
    <w:semiHidden/>
    <w:unhideWhenUsed/>
    <w:rsid w:val="0018626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8626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338946">
      <w:bodyDiv w:val="1"/>
      <w:marLeft w:val="0"/>
      <w:marRight w:val="0"/>
      <w:marTop w:val="0"/>
      <w:marBottom w:val="0"/>
      <w:divBdr>
        <w:top w:val="none" w:sz="0" w:space="0" w:color="auto"/>
        <w:left w:val="none" w:sz="0" w:space="0" w:color="auto"/>
        <w:bottom w:val="none" w:sz="0" w:space="0" w:color="auto"/>
        <w:right w:val="none" w:sz="0" w:space="0" w:color="auto"/>
      </w:divBdr>
    </w:div>
    <w:div w:id="126166212">
      <w:bodyDiv w:val="1"/>
      <w:marLeft w:val="0"/>
      <w:marRight w:val="0"/>
      <w:marTop w:val="0"/>
      <w:marBottom w:val="0"/>
      <w:divBdr>
        <w:top w:val="none" w:sz="0" w:space="0" w:color="auto"/>
        <w:left w:val="none" w:sz="0" w:space="0" w:color="auto"/>
        <w:bottom w:val="none" w:sz="0" w:space="0" w:color="auto"/>
        <w:right w:val="none" w:sz="0" w:space="0" w:color="auto"/>
      </w:divBdr>
    </w:div>
    <w:div w:id="261885700">
      <w:bodyDiv w:val="1"/>
      <w:marLeft w:val="0"/>
      <w:marRight w:val="0"/>
      <w:marTop w:val="0"/>
      <w:marBottom w:val="0"/>
      <w:divBdr>
        <w:top w:val="none" w:sz="0" w:space="0" w:color="auto"/>
        <w:left w:val="none" w:sz="0" w:space="0" w:color="auto"/>
        <w:bottom w:val="none" w:sz="0" w:space="0" w:color="auto"/>
        <w:right w:val="none" w:sz="0" w:space="0" w:color="auto"/>
      </w:divBdr>
    </w:div>
    <w:div w:id="323900980">
      <w:bodyDiv w:val="1"/>
      <w:marLeft w:val="0"/>
      <w:marRight w:val="0"/>
      <w:marTop w:val="0"/>
      <w:marBottom w:val="0"/>
      <w:divBdr>
        <w:top w:val="none" w:sz="0" w:space="0" w:color="auto"/>
        <w:left w:val="none" w:sz="0" w:space="0" w:color="auto"/>
        <w:bottom w:val="none" w:sz="0" w:space="0" w:color="auto"/>
        <w:right w:val="none" w:sz="0" w:space="0" w:color="auto"/>
      </w:divBdr>
    </w:div>
    <w:div w:id="821383373">
      <w:bodyDiv w:val="1"/>
      <w:marLeft w:val="0"/>
      <w:marRight w:val="0"/>
      <w:marTop w:val="0"/>
      <w:marBottom w:val="0"/>
      <w:divBdr>
        <w:top w:val="none" w:sz="0" w:space="0" w:color="auto"/>
        <w:left w:val="none" w:sz="0" w:space="0" w:color="auto"/>
        <w:bottom w:val="none" w:sz="0" w:space="0" w:color="auto"/>
        <w:right w:val="none" w:sz="0" w:space="0" w:color="auto"/>
      </w:divBdr>
    </w:div>
    <w:div w:id="884369772">
      <w:bodyDiv w:val="1"/>
      <w:marLeft w:val="0"/>
      <w:marRight w:val="0"/>
      <w:marTop w:val="0"/>
      <w:marBottom w:val="0"/>
      <w:divBdr>
        <w:top w:val="none" w:sz="0" w:space="0" w:color="auto"/>
        <w:left w:val="none" w:sz="0" w:space="0" w:color="auto"/>
        <w:bottom w:val="none" w:sz="0" w:space="0" w:color="auto"/>
        <w:right w:val="none" w:sz="0" w:space="0" w:color="auto"/>
      </w:divBdr>
    </w:div>
    <w:div w:id="1014039990">
      <w:bodyDiv w:val="1"/>
      <w:marLeft w:val="0"/>
      <w:marRight w:val="0"/>
      <w:marTop w:val="0"/>
      <w:marBottom w:val="0"/>
      <w:divBdr>
        <w:top w:val="none" w:sz="0" w:space="0" w:color="auto"/>
        <w:left w:val="none" w:sz="0" w:space="0" w:color="auto"/>
        <w:bottom w:val="none" w:sz="0" w:space="0" w:color="auto"/>
        <w:right w:val="none" w:sz="0" w:space="0" w:color="auto"/>
      </w:divBdr>
    </w:div>
    <w:div w:id="1031685996">
      <w:bodyDiv w:val="1"/>
      <w:marLeft w:val="0"/>
      <w:marRight w:val="0"/>
      <w:marTop w:val="0"/>
      <w:marBottom w:val="0"/>
      <w:divBdr>
        <w:top w:val="none" w:sz="0" w:space="0" w:color="auto"/>
        <w:left w:val="none" w:sz="0" w:space="0" w:color="auto"/>
        <w:bottom w:val="none" w:sz="0" w:space="0" w:color="auto"/>
        <w:right w:val="none" w:sz="0" w:space="0" w:color="auto"/>
      </w:divBdr>
    </w:div>
    <w:div w:id="1090738128">
      <w:bodyDiv w:val="1"/>
      <w:marLeft w:val="0"/>
      <w:marRight w:val="0"/>
      <w:marTop w:val="0"/>
      <w:marBottom w:val="0"/>
      <w:divBdr>
        <w:top w:val="none" w:sz="0" w:space="0" w:color="auto"/>
        <w:left w:val="none" w:sz="0" w:space="0" w:color="auto"/>
        <w:bottom w:val="none" w:sz="0" w:space="0" w:color="auto"/>
        <w:right w:val="none" w:sz="0" w:space="0" w:color="auto"/>
      </w:divBdr>
    </w:div>
    <w:div w:id="1291478418">
      <w:bodyDiv w:val="1"/>
      <w:marLeft w:val="0"/>
      <w:marRight w:val="0"/>
      <w:marTop w:val="0"/>
      <w:marBottom w:val="0"/>
      <w:divBdr>
        <w:top w:val="none" w:sz="0" w:space="0" w:color="auto"/>
        <w:left w:val="none" w:sz="0" w:space="0" w:color="auto"/>
        <w:bottom w:val="none" w:sz="0" w:space="0" w:color="auto"/>
        <w:right w:val="none" w:sz="0" w:space="0" w:color="auto"/>
      </w:divBdr>
    </w:div>
    <w:div w:id="1590389517">
      <w:bodyDiv w:val="1"/>
      <w:marLeft w:val="0"/>
      <w:marRight w:val="0"/>
      <w:marTop w:val="0"/>
      <w:marBottom w:val="0"/>
      <w:divBdr>
        <w:top w:val="none" w:sz="0" w:space="0" w:color="auto"/>
        <w:left w:val="none" w:sz="0" w:space="0" w:color="auto"/>
        <w:bottom w:val="none" w:sz="0" w:space="0" w:color="auto"/>
        <w:right w:val="none" w:sz="0" w:space="0" w:color="auto"/>
      </w:divBdr>
    </w:div>
    <w:div w:id="1628312591">
      <w:bodyDiv w:val="1"/>
      <w:marLeft w:val="0"/>
      <w:marRight w:val="0"/>
      <w:marTop w:val="0"/>
      <w:marBottom w:val="0"/>
      <w:divBdr>
        <w:top w:val="none" w:sz="0" w:space="0" w:color="auto"/>
        <w:left w:val="none" w:sz="0" w:space="0" w:color="auto"/>
        <w:bottom w:val="none" w:sz="0" w:space="0" w:color="auto"/>
        <w:right w:val="none" w:sz="0" w:space="0" w:color="auto"/>
      </w:divBdr>
    </w:div>
    <w:div w:id="1736511785">
      <w:bodyDiv w:val="1"/>
      <w:marLeft w:val="0"/>
      <w:marRight w:val="0"/>
      <w:marTop w:val="0"/>
      <w:marBottom w:val="0"/>
      <w:divBdr>
        <w:top w:val="none" w:sz="0" w:space="0" w:color="auto"/>
        <w:left w:val="none" w:sz="0" w:space="0" w:color="auto"/>
        <w:bottom w:val="none" w:sz="0" w:space="0" w:color="auto"/>
        <w:right w:val="none" w:sz="0" w:space="0" w:color="auto"/>
      </w:divBdr>
    </w:div>
    <w:div w:id="1821337380">
      <w:bodyDiv w:val="1"/>
      <w:marLeft w:val="0"/>
      <w:marRight w:val="0"/>
      <w:marTop w:val="0"/>
      <w:marBottom w:val="0"/>
      <w:divBdr>
        <w:top w:val="none" w:sz="0" w:space="0" w:color="auto"/>
        <w:left w:val="none" w:sz="0" w:space="0" w:color="auto"/>
        <w:bottom w:val="none" w:sz="0" w:space="0" w:color="auto"/>
        <w:right w:val="none" w:sz="0" w:space="0" w:color="auto"/>
      </w:divBdr>
    </w:div>
    <w:div w:id="1866553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esrc.ac.uk/about-esrc/information/research-ethics.aspx"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britsoc.co.uk/about/equality/statement-of-ethical-practice.aspx"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amazon.co.uk/How-Survive-Your-Viva-Examination/dp/0335233821/ref=sr_1_1?s=books&amp;ie=UTF8&amp;qid=1379410818&amp;sr=1-1&amp;keywords=phd+viv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apsanet.org/content_9350.cfm" TargetMode="External"/><Relationship Id="rId5" Type="http://schemas.openxmlformats.org/officeDocument/2006/relationships/settings" Target="settings.xml"/><Relationship Id="rId15" Type="http://schemas.openxmlformats.org/officeDocument/2006/relationships/hyperlink" Target="https://www.publicengagement.ac.uk/what" TargetMode="External"/><Relationship Id="rId10" Type="http://schemas.openxmlformats.org/officeDocument/2006/relationships/hyperlink" Target="http://www.uk.sagepub.com/upm-data/57847_Chapter_1_Morgan_Integrating_Qualitative_and_Quantitative_Methods.pdf"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ebcat.warwick.ac.uk/search%7ES1?/aAppelrouth/aappelrouth/1%2C1%2C4%2CB/frameset&amp;FF=aappelrouth+scott+1965&amp;4%2C%2C4/indexsort=-" TargetMode="External"/><Relationship Id="rId14" Type="http://schemas.openxmlformats.org/officeDocument/2006/relationships/hyperlink" Target="https://www.publicengagement.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E37B50-20DC-4C92-A012-4876249368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2860</Words>
  <Characters>16303</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19125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Solomos, John</dc:creator>
  <cp:lastModifiedBy>Gane Nicholas</cp:lastModifiedBy>
  <cp:revision>2</cp:revision>
  <cp:lastPrinted>2014-09-10T14:31:00Z</cp:lastPrinted>
  <dcterms:created xsi:type="dcterms:W3CDTF">2014-12-08T21:24:00Z</dcterms:created>
  <dcterms:modified xsi:type="dcterms:W3CDTF">2014-12-08T21:24:00Z</dcterms:modified>
</cp:coreProperties>
</file>