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B72C" w14:textId="630BC29A" w:rsidR="003D59AA" w:rsidRPr="009618F3" w:rsidRDefault="003D59AA" w:rsidP="00C33BC4">
      <w:pPr>
        <w:spacing w:line="360" w:lineRule="auto"/>
        <w:jc w:val="both"/>
        <w:rPr>
          <w:b/>
          <w:bCs/>
          <w:sz w:val="24"/>
          <w:szCs w:val="24"/>
        </w:rPr>
      </w:pPr>
      <w:r w:rsidRPr="009618F3">
        <w:rPr>
          <w:b/>
          <w:bCs/>
          <w:sz w:val="24"/>
          <w:szCs w:val="24"/>
        </w:rPr>
        <w:t>Adolescent Physical Activity Levels and Family Structure: Comparison of Self-reported and Objective Data</w:t>
      </w:r>
    </w:p>
    <w:p w14:paraId="4818822F" w14:textId="77777777" w:rsidR="003D59AA" w:rsidRPr="009618F3" w:rsidRDefault="003D59AA" w:rsidP="00C33BC4">
      <w:pPr>
        <w:spacing w:line="240" w:lineRule="auto"/>
        <w:jc w:val="both"/>
        <w:rPr>
          <w:sz w:val="20"/>
          <w:szCs w:val="20"/>
        </w:rPr>
      </w:pPr>
      <w:r w:rsidRPr="009618F3">
        <w:rPr>
          <w:sz w:val="20"/>
          <w:szCs w:val="20"/>
          <w:lang w:val="en-US"/>
        </w:rPr>
        <w:t>Elena Mylona</w:t>
      </w:r>
      <w:r w:rsidRPr="009618F3">
        <w:rPr>
          <w:sz w:val="20"/>
          <w:szCs w:val="20"/>
          <w:vertAlign w:val="superscript"/>
          <w:lang w:val="en-US"/>
        </w:rPr>
        <w:t>ab</w:t>
      </w:r>
      <w:r w:rsidRPr="009618F3">
        <w:rPr>
          <w:sz w:val="20"/>
          <w:szCs w:val="20"/>
          <w:lang w:val="en-US"/>
        </w:rPr>
        <w:t>, Oyinlola Oyebode</w:t>
      </w:r>
      <w:r w:rsidRPr="009618F3">
        <w:rPr>
          <w:sz w:val="20"/>
          <w:szCs w:val="20"/>
          <w:vertAlign w:val="superscript"/>
          <w:lang w:val="en-US"/>
        </w:rPr>
        <w:t>a</w:t>
      </w:r>
      <w:r w:rsidRPr="009618F3">
        <w:rPr>
          <w:sz w:val="20"/>
          <w:szCs w:val="20"/>
          <w:lang w:val="en-US"/>
        </w:rPr>
        <w:t>, Richard Lampard</w:t>
      </w:r>
      <w:r w:rsidRPr="009618F3">
        <w:rPr>
          <w:sz w:val="20"/>
          <w:szCs w:val="20"/>
          <w:vertAlign w:val="superscript"/>
          <w:lang w:val="en-US"/>
        </w:rPr>
        <w:t>c</w:t>
      </w:r>
    </w:p>
    <w:p w14:paraId="553587DA" w14:textId="2A2CC033" w:rsidR="003D59AA" w:rsidRPr="009618F3" w:rsidRDefault="003D59AA" w:rsidP="00C33BC4">
      <w:pPr>
        <w:spacing w:line="240" w:lineRule="auto"/>
        <w:jc w:val="both"/>
        <w:rPr>
          <w:sz w:val="12"/>
          <w:szCs w:val="12"/>
        </w:rPr>
      </w:pPr>
      <w:r w:rsidRPr="009618F3">
        <w:rPr>
          <w:sz w:val="12"/>
          <w:szCs w:val="12"/>
          <w:vertAlign w:val="superscript"/>
          <w:lang w:val="en-US"/>
        </w:rPr>
        <w:t xml:space="preserve">a </w:t>
      </w:r>
      <w:r w:rsidRPr="009618F3">
        <w:rPr>
          <w:sz w:val="12"/>
          <w:szCs w:val="12"/>
          <w:lang w:val="en-US"/>
        </w:rPr>
        <w:t xml:space="preserve">Warwick Medical School </w:t>
      </w:r>
      <w:r w:rsidRPr="009618F3">
        <w:rPr>
          <w:sz w:val="12"/>
          <w:szCs w:val="12"/>
          <w:vertAlign w:val="superscript"/>
          <w:lang w:val="en-US"/>
        </w:rPr>
        <w:t xml:space="preserve">b </w:t>
      </w:r>
      <w:r w:rsidRPr="009618F3">
        <w:rPr>
          <w:sz w:val="12"/>
          <w:szCs w:val="12"/>
          <w:lang w:val="en-US"/>
        </w:rPr>
        <w:t xml:space="preserve">ESRC Midlands DTP  </w:t>
      </w:r>
      <w:r w:rsidRPr="009618F3">
        <w:rPr>
          <w:sz w:val="12"/>
          <w:szCs w:val="12"/>
          <w:vertAlign w:val="superscript"/>
          <w:lang w:val="en-US"/>
        </w:rPr>
        <w:t xml:space="preserve">c </w:t>
      </w:r>
      <w:r w:rsidRPr="009618F3">
        <w:rPr>
          <w:sz w:val="12"/>
          <w:szCs w:val="12"/>
          <w:lang w:val="en-US"/>
        </w:rPr>
        <w:t>University of Warwick, Department of Sociology</w:t>
      </w:r>
    </w:p>
    <w:p w14:paraId="282C0C0D" w14:textId="381DE631" w:rsidR="00D62261" w:rsidRPr="009618F3" w:rsidRDefault="00480709" w:rsidP="00C33BC4">
      <w:pPr>
        <w:spacing w:line="360" w:lineRule="auto"/>
        <w:jc w:val="both"/>
        <w:rPr>
          <w:b/>
          <w:bCs/>
          <w:sz w:val="19"/>
          <w:szCs w:val="19"/>
        </w:rPr>
      </w:pPr>
      <w:r w:rsidRPr="009618F3">
        <w:rPr>
          <w:b/>
          <w:bCs/>
          <w:sz w:val="19"/>
          <w:szCs w:val="19"/>
        </w:rPr>
        <w:t>Background</w:t>
      </w:r>
    </w:p>
    <w:p w14:paraId="7ED8DD8F" w14:textId="18BEA214" w:rsidR="00480709" w:rsidRPr="009618F3" w:rsidRDefault="00807A0B" w:rsidP="00C33BC4">
      <w:pPr>
        <w:spacing w:line="360" w:lineRule="auto"/>
        <w:jc w:val="both"/>
        <w:rPr>
          <w:sz w:val="19"/>
          <w:szCs w:val="19"/>
        </w:rPr>
      </w:pPr>
      <w:r w:rsidRPr="009618F3">
        <w:rPr>
          <w:sz w:val="19"/>
          <w:szCs w:val="19"/>
        </w:rPr>
        <w:t xml:space="preserve">You can find the background in the first section </w:t>
      </w:r>
      <w:r w:rsidR="00DF6E5A">
        <w:rPr>
          <w:sz w:val="19"/>
          <w:szCs w:val="19"/>
        </w:rPr>
        <w:t>of</w:t>
      </w:r>
      <w:r w:rsidRPr="009618F3">
        <w:rPr>
          <w:sz w:val="19"/>
          <w:szCs w:val="19"/>
        </w:rPr>
        <w:t xml:space="preserve"> the poster. </w:t>
      </w:r>
    </w:p>
    <w:p w14:paraId="26ADE3A4" w14:textId="2E3F3B15" w:rsidR="00480709" w:rsidRPr="009618F3" w:rsidRDefault="00480709" w:rsidP="00C33BC4">
      <w:pPr>
        <w:spacing w:line="360" w:lineRule="auto"/>
        <w:jc w:val="both"/>
        <w:rPr>
          <w:b/>
          <w:bCs/>
          <w:sz w:val="19"/>
          <w:szCs w:val="19"/>
        </w:rPr>
      </w:pPr>
      <w:r w:rsidRPr="009618F3">
        <w:rPr>
          <w:b/>
          <w:bCs/>
          <w:sz w:val="19"/>
          <w:szCs w:val="19"/>
        </w:rPr>
        <w:t>Methods</w:t>
      </w:r>
    </w:p>
    <w:p w14:paraId="22964FB4" w14:textId="6FA296AE" w:rsidR="007736BB" w:rsidRPr="009618F3" w:rsidRDefault="00100CC3" w:rsidP="00C33BC4">
      <w:pPr>
        <w:spacing w:line="360" w:lineRule="auto"/>
        <w:jc w:val="both"/>
        <w:rPr>
          <w:sz w:val="19"/>
          <w:szCs w:val="19"/>
        </w:rPr>
      </w:pPr>
      <w:r w:rsidRPr="009618F3">
        <w:rPr>
          <w:sz w:val="19"/>
          <w:szCs w:val="19"/>
        </w:rPr>
        <w:t>You can find a detailed section o</w:t>
      </w:r>
      <w:r w:rsidR="003A639A">
        <w:rPr>
          <w:sz w:val="19"/>
          <w:szCs w:val="19"/>
        </w:rPr>
        <w:t>f</w:t>
      </w:r>
      <w:r w:rsidRPr="009618F3">
        <w:rPr>
          <w:sz w:val="19"/>
          <w:szCs w:val="19"/>
        </w:rPr>
        <w:t xml:space="preserve"> the survey used in the study in the Methods section on the poster. In addition, information on</w:t>
      </w:r>
      <w:r w:rsidR="005E2DDD" w:rsidRPr="009618F3">
        <w:rPr>
          <w:sz w:val="19"/>
          <w:szCs w:val="19"/>
        </w:rPr>
        <w:t xml:space="preserve"> the recoding of the family structure and the control variables, as well as the </w:t>
      </w:r>
      <w:r w:rsidRPr="009618F3">
        <w:rPr>
          <w:sz w:val="19"/>
          <w:szCs w:val="19"/>
        </w:rPr>
        <w:t>t</w:t>
      </w:r>
      <w:r w:rsidR="007736BB" w:rsidRPr="009618F3">
        <w:rPr>
          <w:sz w:val="19"/>
          <w:szCs w:val="19"/>
        </w:rPr>
        <w:t>ime diar</w:t>
      </w:r>
      <w:r w:rsidR="00EE44CD" w:rsidRPr="009618F3">
        <w:rPr>
          <w:sz w:val="19"/>
          <w:szCs w:val="19"/>
        </w:rPr>
        <w:t xml:space="preserve">y and </w:t>
      </w:r>
      <w:r w:rsidRPr="009618F3">
        <w:rPr>
          <w:sz w:val="19"/>
          <w:szCs w:val="19"/>
        </w:rPr>
        <w:t>a</w:t>
      </w:r>
      <w:r w:rsidR="00EE44CD" w:rsidRPr="009618F3">
        <w:rPr>
          <w:sz w:val="19"/>
          <w:szCs w:val="19"/>
        </w:rPr>
        <w:t>ccelerometer data</w:t>
      </w:r>
      <w:r w:rsidR="005E2DDD" w:rsidRPr="009618F3">
        <w:rPr>
          <w:sz w:val="19"/>
          <w:szCs w:val="19"/>
        </w:rPr>
        <w:t xml:space="preserve"> (</w:t>
      </w:r>
      <w:r w:rsidR="005E2DDD" w:rsidRPr="009618F3">
        <w:rPr>
          <w:i/>
          <w:iCs/>
          <w:sz w:val="19"/>
          <w:szCs w:val="19"/>
        </w:rPr>
        <w:t>see</w:t>
      </w:r>
      <w:r w:rsidR="005E2DDD" w:rsidRPr="009618F3">
        <w:rPr>
          <w:sz w:val="19"/>
          <w:szCs w:val="19"/>
        </w:rPr>
        <w:t xml:space="preserve"> also Figure 1). </w:t>
      </w:r>
      <w:r w:rsidR="007736BB" w:rsidRPr="009618F3">
        <w:rPr>
          <w:sz w:val="19"/>
          <w:szCs w:val="19"/>
        </w:rPr>
        <w:t>You can</w:t>
      </w:r>
      <w:r w:rsidR="005E2DDD" w:rsidRPr="009618F3">
        <w:rPr>
          <w:sz w:val="19"/>
          <w:szCs w:val="19"/>
        </w:rPr>
        <w:t xml:space="preserve"> also</w:t>
      </w:r>
      <w:r w:rsidR="007736BB" w:rsidRPr="009618F3">
        <w:rPr>
          <w:sz w:val="19"/>
          <w:szCs w:val="19"/>
        </w:rPr>
        <w:t xml:space="preserve"> find a table with </w:t>
      </w:r>
      <w:r w:rsidR="00D602FC" w:rsidRPr="009618F3">
        <w:rPr>
          <w:sz w:val="19"/>
          <w:szCs w:val="19"/>
        </w:rPr>
        <w:t>d</w:t>
      </w:r>
      <w:r w:rsidR="007736BB" w:rsidRPr="009618F3">
        <w:rPr>
          <w:sz w:val="19"/>
          <w:szCs w:val="19"/>
        </w:rPr>
        <w:t>escriptive statistics by school/non-school day, family structure and data</w:t>
      </w:r>
      <w:r w:rsidR="007736BB" w:rsidRPr="009618F3">
        <w:rPr>
          <w:i/>
          <w:iCs/>
          <w:sz w:val="19"/>
          <w:szCs w:val="19"/>
        </w:rPr>
        <w:t xml:space="preserve"> </w:t>
      </w:r>
      <w:r w:rsidR="007736BB" w:rsidRPr="009618F3">
        <w:rPr>
          <w:sz w:val="19"/>
          <w:szCs w:val="19"/>
        </w:rPr>
        <w:t>collection tool (mean and standard error for tobit models; percentages for logistic models)</w:t>
      </w:r>
      <w:r w:rsidR="007C11D2" w:rsidRPr="009618F3">
        <w:rPr>
          <w:sz w:val="19"/>
          <w:szCs w:val="19"/>
        </w:rPr>
        <w:t>.</w:t>
      </w:r>
    </w:p>
    <w:p w14:paraId="44F1981E" w14:textId="616BE8ED" w:rsidR="00EE44CD" w:rsidRPr="009618F3" w:rsidRDefault="00EE44CD" w:rsidP="00C33BC4">
      <w:pPr>
        <w:spacing w:line="360" w:lineRule="auto"/>
        <w:jc w:val="both"/>
        <w:rPr>
          <w:i/>
          <w:iCs/>
          <w:sz w:val="19"/>
          <w:szCs w:val="19"/>
        </w:rPr>
      </w:pPr>
      <w:r w:rsidRPr="009618F3">
        <w:rPr>
          <w:i/>
          <w:iCs/>
          <w:sz w:val="19"/>
          <w:szCs w:val="19"/>
        </w:rPr>
        <w:t>Analytic approach</w:t>
      </w:r>
    </w:p>
    <w:p w14:paraId="12DC7A81" w14:textId="60C7601E" w:rsidR="00626074" w:rsidRPr="009618F3" w:rsidRDefault="00C40BD7" w:rsidP="00DB54AB">
      <w:pPr>
        <w:spacing w:line="360" w:lineRule="auto"/>
        <w:jc w:val="both"/>
        <w:rPr>
          <w:sz w:val="19"/>
          <w:szCs w:val="19"/>
        </w:rPr>
      </w:pPr>
      <w:r w:rsidRPr="009618F3">
        <w:rPr>
          <w:sz w:val="19"/>
          <w:szCs w:val="19"/>
        </w:rPr>
        <w:t>T</w:t>
      </w:r>
      <w:r w:rsidR="00626074" w:rsidRPr="009618F3">
        <w:rPr>
          <w:sz w:val="19"/>
          <w:szCs w:val="19"/>
        </w:rPr>
        <w:t>obit model</w:t>
      </w:r>
      <w:r w:rsidRPr="009618F3">
        <w:rPr>
          <w:sz w:val="19"/>
          <w:szCs w:val="19"/>
        </w:rPr>
        <w:t>s are</w:t>
      </w:r>
      <w:r w:rsidR="00626074" w:rsidRPr="009618F3">
        <w:rPr>
          <w:sz w:val="19"/>
          <w:szCs w:val="19"/>
        </w:rPr>
        <w:t xml:space="preserve"> used to estimate </w:t>
      </w:r>
      <w:r w:rsidR="00E34413" w:rsidRPr="009618F3">
        <w:rPr>
          <w:sz w:val="19"/>
          <w:szCs w:val="19"/>
        </w:rPr>
        <w:t>engagement</w:t>
      </w:r>
      <w:r w:rsidR="00626074" w:rsidRPr="009618F3">
        <w:rPr>
          <w:sz w:val="19"/>
          <w:szCs w:val="19"/>
        </w:rPr>
        <w:t xml:space="preserve"> in physical activity (duration in minutes)</w:t>
      </w:r>
      <w:r w:rsidRPr="009618F3">
        <w:rPr>
          <w:sz w:val="19"/>
          <w:szCs w:val="19"/>
        </w:rPr>
        <w:t xml:space="preserve"> </w:t>
      </w:r>
      <w:r w:rsidR="00626074" w:rsidRPr="009618F3">
        <w:rPr>
          <w:sz w:val="19"/>
          <w:szCs w:val="19"/>
        </w:rPr>
        <w:t>as a function of socio-demographic factors</w:t>
      </w:r>
      <w:r w:rsidR="00E34413" w:rsidRPr="009618F3">
        <w:rPr>
          <w:sz w:val="19"/>
          <w:szCs w:val="19"/>
        </w:rPr>
        <w:t xml:space="preserve"> on school and non-school days</w:t>
      </w:r>
      <w:r w:rsidR="00626074" w:rsidRPr="009618F3">
        <w:rPr>
          <w:sz w:val="19"/>
          <w:szCs w:val="19"/>
        </w:rPr>
        <w:t xml:space="preserve">. </w:t>
      </w:r>
      <w:r w:rsidRPr="009618F3">
        <w:rPr>
          <w:sz w:val="19"/>
          <w:szCs w:val="19"/>
        </w:rPr>
        <w:t xml:space="preserve">A tobit model allows to account for a censored </w:t>
      </w:r>
      <w:r w:rsidR="003A639A">
        <w:rPr>
          <w:sz w:val="19"/>
          <w:szCs w:val="19"/>
        </w:rPr>
        <w:t xml:space="preserve">dependent </w:t>
      </w:r>
      <w:r w:rsidR="008F77A4" w:rsidRPr="009618F3">
        <w:rPr>
          <w:sz w:val="19"/>
          <w:szCs w:val="19"/>
        </w:rPr>
        <w:t>variable</w:t>
      </w:r>
      <w:r w:rsidR="008F77A4">
        <w:rPr>
          <w:sz w:val="19"/>
          <w:szCs w:val="19"/>
        </w:rPr>
        <w:t xml:space="preserve">, </w:t>
      </w:r>
      <w:r w:rsidRPr="009618F3">
        <w:rPr>
          <w:sz w:val="19"/>
          <w:szCs w:val="19"/>
        </w:rPr>
        <w:t>as we have those with data on the regressors (eg. parental education, family structure, etc.) as well as the regressand (time spent doing PA)</w:t>
      </w:r>
      <w:r w:rsidR="008F77A4">
        <w:rPr>
          <w:sz w:val="19"/>
          <w:szCs w:val="19"/>
        </w:rPr>
        <w:t>, but also</w:t>
      </w:r>
      <w:r w:rsidRPr="009618F3">
        <w:rPr>
          <w:sz w:val="19"/>
          <w:szCs w:val="19"/>
        </w:rPr>
        <w:t xml:space="preserve"> those about whom we have information only on the regressors but not on the regressand (because they did not engage in physical activity on that day).</w:t>
      </w:r>
      <w:r w:rsidR="00DB54AB" w:rsidRPr="009618F3">
        <w:rPr>
          <w:sz w:val="19"/>
          <w:szCs w:val="19"/>
        </w:rPr>
        <w:t xml:space="preserve"> </w:t>
      </w:r>
      <w:r w:rsidR="00E34413" w:rsidRPr="009618F3">
        <w:rPr>
          <w:sz w:val="19"/>
          <w:szCs w:val="19"/>
        </w:rPr>
        <w:t>L</w:t>
      </w:r>
      <w:r w:rsidR="00626074" w:rsidRPr="009618F3">
        <w:rPr>
          <w:sz w:val="19"/>
          <w:szCs w:val="19"/>
        </w:rPr>
        <w:t>ogistic regression model</w:t>
      </w:r>
      <w:r w:rsidR="00E34413" w:rsidRPr="009618F3">
        <w:rPr>
          <w:sz w:val="19"/>
          <w:szCs w:val="19"/>
        </w:rPr>
        <w:t>s</w:t>
      </w:r>
      <w:r w:rsidRPr="009618F3">
        <w:rPr>
          <w:sz w:val="19"/>
          <w:szCs w:val="19"/>
        </w:rPr>
        <w:t xml:space="preserve"> </w:t>
      </w:r>
      <w:r w:rsidR="00E34413" w:rsidRPr="009618F3">
        <w:rPr>
          <w:sz w:val="19"/>
          <w:szCs w:val="19"/>
        </w:rPr>
        <w:t xml:space="preserve">were </w:t>
      </w:r>
      <w:r w:rsidR="00626074" w:rsidRPr="009618F3">
        <w:rPr>
          <w:sz w:val="19"/>
          <w:szCs w:val="19"/>
        </w:rPr>
        <w:t>used to estimate</w:t>
      </w:r>
      <w:r w:rsidR="00E34413" w:rsidRPr="009618F3">
        <w:rPr>
          <w:sz w:val="19"/>
          <w:szCs w:val="19"/>
        </w:rPr>
        <w:t xml:space="preserve"> engagement of more than 60 minutes of MVPA per day on school and non-school days. </w:t>
      </w:r>
    </w:p>
    <w:p w14:paraId="0CD9754C" w14:textId="5281B41E" w:rsidR="00CC7047" w:rsidRPr="009618F3" w:rsidRDefault="0056543B" w:rsidP="00C33BC4">
      <w:pPr>
        <w:spacing w:line="360" w:lineRule="auto"/>
        <w:jc w:val="both"/>
        <w:rPr>
          <w:b/>
          <w:bCs/>
          <w:sz w:val="19"/>
          <w:szCs w:val="19"/>
        </w:rPr>
      </w:pPr>
      <w:r w:rsidRPr="009618F3">
        <w:rPr>
          <w:b/>
          <w:bCs/>
          <w:sz w:val="19"/>
          <w:szCs w:val="19"/>
        </w:rPr>
        <w:t>Results</w:t>
      </w:r>
    </w:p>
    <w:p w14:paraId="2E1279B5" w14:textId="20D4D89F" w:rsidR="000B0512" w:rsidRPr="009618F3" w:rsidRDefault="000B0512" w:rsidP="00C33BC4">
      <w:pPr>
        <w:spacing w:line="360" w:lineRule="auto"/>
        <w:jc w:val="both"/>
        <w:rPr>
          <w:sz w:val="19"/>
          <w:szCs w:val="19"/>
        </w:rPr>
      </w:pPr>
      <w:r w:rsidRPr="009618F3">
        <w:rPr>
          <w:sz w:val="19"/>
          <w:szCs w:val="19"/>
        </w:rPr>
        <w:t>On Figures 2 and 3 you can find the results from the regression models graphically presented. Model</w:t>
      </w:r>
      <w:r w:rsidR="005D630C">
        <w:rPr>
          <w:sz w:val="19"/>
          <w:szCs w:val="19"/>
        </w:rPr>
        <w:t>s</w:t>
      </w:r>
      <w:r w:rsidRPr="009618F3">
        <w:rPr>
          <w:sz w:val="19"/>
          <w:szCs w:val="19"/>
        </w:rPr>
        <w:t xml:space="preserve"> adjusted for complex survey design and non-response; they controlled for: Sex, Ethnicity, Parental education, Season, Country and Subjective health status (also Mode in the TUD models).</w:t>
      </w:r>
    </w:p>
    <w:p w14:paraId="3C94CB32" w14:textId="60BD154A" w:rsidR="00B71988" w:rsidRPr="009618F3" w:rsidRDefault="009924F3" w:rsidP="00C33BC4">
      <w:pPr>
        <w:spacing w:line="360" w:lineRule="auto"/>
        <w:jc w:val="both"/>
        <w:rPr>
          <w:i/>
          <w:iCs/>
          <w:sz w:val="19"/>
          <w:szCs w:val="19"/>
        </w:rPr>
      </w:pPr>
      <w:r w:rsidRPr="009618F3">
        <w:rPr>
          <w:i/>
          <w:iCs/>
          <w:sz w:val="19"/>
          <w:szCs w:val="19"/>
        </w:rPr>
        <w:t>Despite the focus of this poster on family structure, feel free to contact me for the full models</w:t>
      </w:r>
      <w:r w:rsidR="00682E9F">
        <w:rPr>
          <w:i/>
          <w:iCs/>
          <w:sz w:val="19"/>
          <w:szCs w:val="19"/>
        </w:rPr>
        <w:t xml:space="preserve">. </w:t>
      </w:r>
    </w:p>
    <w:p w14:paraId="139E3B1F" w14:textId="2997B8AF" w:rsidR="00391B34" w:rsidRPr="009618F3" w:rsidRDefault="00391B34" w:rsidP="00C33BC4">
      <w:pPr>
        <w:spacing w:line="360" w:lineRule="auto"/>
        <w:jc w:val="both"/>
        <w:rPr>
          <w:b/>
          <w:bCs/>
          <w:sz w:val="19"/>
          <w:szCs w:val="19"/>
        </w:rPr>
      </w:pPr>
      <w:r w:rsidRPr="009618F3">
        <w:rPr>
          <w:b/>
          <w:bCs/>
          <w:sz w:val="19"/>
          <w:szCs w:val="19"/>
        </w:rPr>
        <w:t>Conclusions</w:t>
      </w:r>
      <w:r w:rsidR="00CE762C" w:rsidRPr="009618F3">
        <w:rPr>
          <w:b/>
          <w:bCs/>
          <w:sz w:val="19"/>
          <w:szCs w:val="19"/>
        </w:rPr>
        <w:t xml:space="preserve"> </w:t>
      </w:r>
    </w:p>
    <w:p w14:paraId="1D95B28F" w14:textId="08EFAFF5" w:rsidR="00107945" w:rsidRPr="009618F3" w:rsidRDefault="00107945" w:rsidP="00C33BC4">
      <w:pPr>
        <w:spacing w:line="360" w:lineRule="auto"/>
        <w:jc w:val="both"/>
        <w:rPr>
          <w:sz w:val="19"/>
          <w:szCs w:val="19"/>
        </w:rPr>
      </w:pPr>
      <w:r w:rsidRPr="009618F3">
        <w:rPr>
          <w:sz w:val="19"/>
          <w:szCs w:val="19"/>
        </w:rPr>
        <w:t xml:space="preserve">There </w:t>
      </w:r>
      <w:r w:rsidR="00362C5C" w:rsidRPr="009618F3">
        <w:rPr>
          <w:sz w:val="19"/>
          <w:szCs w:val="19"/>
        </w:rPr>
        <w:t xml:space="preserve">was </w:t>
      </w:r>
      <w:r w:rsidRPr="009618F3">
        <w:rPr>
          <w:sz w:val="19"/>
          <w:szCs w:val="19"/>
        </w:rPr>
        <w:t xml:space="preserve">no significant evidence that children living in ‘diverse’ family structures are disadvantaged when it comes to </w:t>
      </w:r>
      <w:r w:rsidR="00362C5C" w:rsidRPr="009618F3">
        <w:rPr>
          <w:sz w:val="19"/>
          <w:szCs w:val="19"/>
        </w:rPr>
        <w:t xml:space="preserve">MVPA. </w:t>
      </w:r>
      <w:r w:rsidRPr="009618F3">
        <w:rPr>
          <w:sz w:val="19"/>
          <w:szCs w:val="19"/>
        </w:rPr>
        <w:t xml:space="preserve">Looking at the accelerometer derived coefficients, on school days, children living in ‘diverse’ family structures have higher odds of meeting the ≥60 daily minutes recommendation and engage for a longer period of time in physical activity. On non-school days, however, children living in ‘diverse’ family structures seem to spend their time engaging in sedentary activities, making them less likely to reach the desired ≥60 daily minutes recommendation, in particular those living with a parent and a step-parent (ACC and TUD: p&lt;0.05), while they also seem to spend considerably less time on physical activity compared to children in two-parent families. </w:t>
      </w:r>
    </w:p>
    <w:p w14:paraId="12EFE607" w14:textId="75A5C3E8" w:rsidR="00107945" w:rsidRPr="009618F3" w:rsidRDefault="00107945" w:rsidP="00C33BC4">
      <w:pPr>
        <w:spacing w:line="360" w:lineRule="auto"/>
        <w:jc w:val="both"/>
        <w:rPr>
          <w:sz w:val="19"/>
          <w:szCs w:val="19"/>
        </w:rPr>
      </w:pPr>
      <w:r w:rsidRPr="009618F3">
        <w:rPr>
          <w:sz w:val="19"/>
          <w:szCs w:val="19"/>
        </w:rPr>
        <w:t xml:space="preserve">On school days, children seem to underreport their MVPA levels on the time-diary instrument, making the time-diary a questionable </w:t>
      </w:r>
      <w:r w:rsidR="009E2CB7">
        <w:rPr>
          <w:sz w:val="19"/>
          <w:szCs w:val="19"/>
        </w:rPr>
        <w:t>data collection tool</w:t>
      </w:r>
      <w:r w:rsidRPr="009618F3">
        <w:rPr>
          <w:sz w:val="19"/>
          <w:szCs w:val="19"/>
        </w:rPr>
        <w:t xml:space="preserve"> for the overall daily MVPA levels of adolescents. </w:t>
      </w:r>
    </w:p>
    <w:sectPr w:rsidR="00107945" w:rsidRPr="00961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76E40"/>
    <w:multiLevelType w:val="hybridMultilevel"/>
    <w:tmpl w:val="965E3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11B59"/>
    <w:multiLevelType w:val="hybridMultilevel"/>
    <w:tmpl w:val="656EBCD6"/>
    <w:lvl w:ilvl="0" w:tplc="559259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512E5"/>
    <w:multiLevelType w:val="hybridMultilevel"/>
    <w:tmpl w:val="96B651E8"/>
    <w:lvl w:ilvl="0" w:tplc="F5820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F617B8"/>
    <w:multiLevelType w:val="hybridMultilevel"/>
    <w:tmpl w:val="33AA6BB4"/>
    <w:lvl w:ilvl="0" w:tplc="6F06C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C87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81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269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16B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07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2E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9C8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2CE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F4D5B6F"/>
    <w:multiLevelType w:val="hybridMultilevel"/>
    <w:tmpl w:val="F140E440"/>
    <w:lvl w:ilvl="0" w:tplc="F2BA4B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4F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262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7E5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24A7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22A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783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6F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0E7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6452CF0"/>
    <w:multiLevelType w:val="hybridMultilevel"/>
    <w:tmpl w:val="412CA218"/>
    <w:lvl w:ilvl="0" w:tplc="F58E1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E09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18D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B60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B6A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B84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8ED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40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98A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8E24D1F"/>
    <w:multiLevelType w:val="hybridMultilevel"/>
    <w:tmpl w:val="5CE658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61"/>
    <w:rsid w:val="00013F8A"/>
    <w:rsid w:val="00051EEA"/>
    <w:rsid w:val="000A6975"/>
    <w:rsid w:val="000B0512"/>
    <w:rsid w:val="000D1A25"/>
    <w:rsid w:val="000F54D6"/>
    <w:rsid w:val="00100CC3"/>
    <w:rsid w:val="00107945"/>
    <w:rsid w:val="001217FD"/>
    <w:rsid w:val="001240B7"/>
    <w:rsid w:val="00190DA5"/>
    <w:rsid w:val="00195368"/>
    <w:rsid w:val="002914D3"/>
    <w:rsid w:val="002A3147"/>
    <w:rsid w:val="002B3E7A"/>
    <w:rsid w:val="0030400D"/>
    <w:rsid w:val="00355F2B"/>
    <w:rsid w:val="0036028C"/>
    <w:rsid w:val="00362C5C"/>
    <w:rsid w:val="00391B34"/>
    <w:rsid w:val="00396C51"/>
    <w:rsid w:val="003A639A"/>
    <w:rsid w:val="003D59AA"/>
    <w:rsid w:val="004650E5"/>
    <w:rsid w:val="00480709"/>
    <w:rsid w:val="00537F3C"/>
    <w:rsid w:val="0056543B"/>
    <w:rsid w:val="005D630C"/>
    <w:rsid w:val="005E2DDD"/>
    <w:rsid w:val="00626074"/>
    <w:rsid w:val="00635805"/>
    <w:rsid w:val="00676301"/>
    <w:rsid w:val="00682E9F"/>
    <w:rsid w:val="006D76EF"/>
    <w:rsid w:val="007736BB"/>
    <w:rsid w:val="00792BA7"/>
    <w:rsid w:val="007A7CDE"/>
    <w:rsid w:val="007B35A1"/>
    <w:rsid w:val="007B6026"/>
    <w:rsid w:val="007C11D2"/>
    <w:rsid w:val="007F2250"/>
    <w:rsid w:val="00807A0B"/>
    <w:rsid w:val="00865DFE"/>
    <w:rsid w:val="008C3528"/>
    <w:rsid w:val="008D190F"/>
    <w:rsid w:val="008E452E"/>
    <w:rsid w:val="008F3114"/>
    <w:rsid w:val="008F77A4"/>
    <w:rsid w:val="00950383"/>
    <w:rsid w:val="009618F3"/>
    <w:rsid w:val="009924F3"/>
    <w:rsid w:val="00993ED7"/>
    <w:rsid w:val="009B4CBB"/>
    <w:rsid w:val="009E2CB7"/>
    <w:rsid w:val="00A2120A"/>
    <w:rsid w:val="00A62395"/>
    <w:rsid w:val="00AA4AB5"/>
    <w:rsid w:val="00B71988"/>
    <w:rsid w:val="00C33BC4"/>
    <w:rsid w:val="00C40BD7"/>
    <w:rsid w:val="00C74BB2"/>
    <w:rsid w:val="00C7685F"/>
    <w:rsid w:val="00CC7047"/>
    <w:rsid w:val="00CD16FA"/>
    <w:rsid w:val="00CE762C"/>
    <w:rsid w:val="00D51139"/>
    <w:rsid w:val="00D52987"/>
    <w:rsid w:val="00D56212"/>
    <w:rsid w:val="00D602E4"/>
    <w:rsid w:val="00D602FC"/>
    <w:rsid w:val="00D62261"/>
    <w:rsid w:val="00DB418F"/>
    <w:rsid w:val="00DB54AB"/>
    <w:rsid w:val="00DB7FB7"/>
    <w:rsid w:val="00DF6E5A"/>
    <w:rsid w:val="00E34413"/>
    <w:rsid w:val="00E509AD"/>
    <w:rsid w:val="00E92EA3"/>
    <w:rsid w:val="00EE44CD"/>
    <w:rsid w:val="00F10B14"/>
    <w:rsid w:val="00F26B45"/>
    <w:rsid w:val="00F31974"/>
    <w:rsid w:val="00F5133E"/>
    <w:rsid w:val="00F73C08"/>
    <w:rsid w:val="00FC7D4F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5BE08"/>
  <w15:chartTrackingRefBased/>
  <w15:docId w15:val="{5EDDA296-EE0D-4A9E-AE5C-A735BCBE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7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102">
          <w:marLeft w:val="72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11">
          <w:marLeft w:val="72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2605">
          <w:marLeft w:val="389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2421">
          <w:marLeft w:val="389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7239">
          <w:marLeft w:val="389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5752">
          <w:marLeft w:val="389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663">
          <w:marLeft w:val="389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272">
          <w:marLeft w:val="389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6554">
          <w:marLeft w:val="389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105">
          <w:marLeft w:val="389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Daniel Munday</cp:lastModifiedBy>
  <cp:revision>2</cp:revision>
  <dcterms:created xsi:type="dcterms:W3CDTF">2021-06-09T10:08:00Z</dcterms:created>
  <dcterms:modified xsi:type="dcterms:W3CDTF">2021-06-09T10:08:00Z</dcterms:modified>
</cp:coreProperties>
</file>