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F75" w:rsidRDefault="000D6F75" w:rsidP="000D6F75">
      <w:pPr>
        <w:jc w:val="center"/>
        <w:sectPr w:rsidR="000D6F75" w:rsidSect="00EC28FA">
          <w:headerReference w:type="default" r:id="rId8"/>
          <w:pgSz w:w="11906" w:h="16838"/>
          <w:pgMar w:top="1440" w:right="1440" w:bottom="1440" w:left="1440" w:header="709" w:footer="709" w:gutter="0"/>
          <w:cols w:space="708"/>
          <w:titlePg/>
          <w:docGrid w:linePitch="360"/>
        </w:sectPr>
      </w:pPr>
    </w:p>
    <w:p w:rsidR="000D6F75" w:rsidRDefault="00EC28FA" w:rsidP="000D6F75">
      <w:pPr>
        <w:jc w:val="center"/>
        <w:sectPr w:rsidR="000D6F75" w:rsidSect="00EC28FA">
          <w:type w:val="continuous"/>
          <w:pgSz w:w="11906" w:h="16838"/>
          <w:pgMar w:top="1440" w:right="1440" w:bottom="1440" w:left="1440" w:header="709" w:footer="709" w:gutter="0"/>
          <w:cols w:space="708"/>
          <w:titlePg/>
          <w:docGrid w:linePitch="360"/>
        </w:sectPr>
      </w:pPr>
      <w:r>
        <w:rPr>
          <w:noProof/>
          <w:color w:val="0000FF"/>
          <w:lang w:eastAsia="en-GB"/>
        </w:rPr>
        <w:lastRenderedPageBreak/>
        <w:drawing>
          <wp:anchor distT="0" distB="0" distL="114300" distR="114300" simplePos="0" relativeHeight="251659264" behindDoc="0" locked="0" layoutInCell="1" allowOverlap="1" wp14:anchorId="751C64F2" wp14:editId="5D599BDC">
            <wp:simplePos x="0" y="0"/>
            <wp:positionH relativeFrom="column">
              <wp:posOffset>2526665</wp:posOffset>
            </wp:positionH>
            <wp:positionV relativeFrom="paragraph">
              <wp:posOffset>-732155</wp:posOffset>
            </wp:positionV>
            <wp:extent cx="640080" cy="640080"/>
            <wp:effectExtent l="0" t="0" r="7620" b="7620"/>
            <wp:wrapTopAndBottom/>
            <wp:docPr id="4" name="Picture 4" descr="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RC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080" cy="640080"/>
                    </a:xfrm>
                    <a:prstGeom prst="rect">
                      <a:avLst/>
                    </a:prstGeom>
                    <a:noFill/>
                    <a:ln>
                      <a:noFill/>
                    </a:ln>
                  </pic:spPr>
                </pic:pic>
              </a:graphicData>
            </a:graphic>
            <wp14:sizeRelH relativeFrom="page">
              <wp14:pctWidth>0</wp14:pctWidth>
            </wp14:sizeRelH>
            <wp14:sizeRelV relativeFrom="page">
              <wp14:pctHeight>0</wp14:pctHeight>
            </wp14:sizeRelV>
          </wp:anchor>
        </w:drawing>
      </w:r>
      <w:r>
        <w:br/>
      </w:r>
      <w:bookmarkStart w:id="0" w:name="_GoBack"/>
      <w:bookmarkEnd w:id="0"/>
      <w:r w:rsidR="000D6F75" w:rsidRPr="000D6F75">
        <w:t>THIRTEENTH WARWICK SYMPOSIUM ON ARISH RESEARCH – 16 MAY 2015</w:t>
      </w:r>
    </w:p>
    <w:p w:rsidR="00B13BF2" w:rsidRPr="00EC28FA" w:rsidRDefault="00B13BF2" w:rsidP="00B13BF2">
      <w:pPr>
        <w:jc w:val="center"/>
        <w:rPr>
          <w:sz w:val="28"/>
          <w:szCs w:val="28"/>
        </w:rPr>
      </w:pPr>
      <w:r w:rsidRPr="00EC28FA">
        <w:rPr>
          <w:b/>
          <w:sz w:val="28"/>
          <w:szCs w:val="28"/>
          <w:u w:val="single"/>
        </w:rPr>
        <w:lastRenderedPageBreak/>
        <w:t>‘WARWICKSHIRE PARISHES: HISTORY AND LEGACIES’</w:t>
      </w:r>
    </w:p>
    <w:p w:rsidR="00B13BF2" w:rsidRPr="00EA107D" w:rsidRDefault="00FA360E" w:rsidP="00B13BF2">
      <w:pPr>
        <w:jc w:val="center"/>
      </w:pPr>
      <w:r w:rsidRPr="00EA107D">
        <w:t>Report by Paula McBride, MA (Warwick)</w:t>
      </w:r>
    </w:p>
    <w:p w:rsidR="00133B44" w:rsidRPr="00EA107D" w:rsidRDefault="00FA360E" w:rsidP="00E66503">
      <w:r w:rsidRPr="00EA107D">
        <w:br/>
      </w:r>
      <w:r w:rsidR="00B13BF2" w:rsidRPr="00EA107D">
        <w:t xml:space="preserve">Celebrating </w:t>
      </w:r>
      <w:r w:rsidR="00E66503" w:rsidRPr="00EA107D">
        <w:t xml:space="preserve">the fiftieth anniversaries of </w:t>
      </w:r>
      <w:r w:rsidR="00B13BF2" w:rsidRPr="00EA107D">
        <w:t xml:space="preserve">both </w:t>
      </w:r>
      <w:r w:rsidR="00E66503" w:rsidRPr="00EA107D">
        <w:t>the University of Warwick and the Warwickshire Local History Society</w:t>
      </w:r>
      <w:r w:rsidR="00553E06" w:rsidRPr="00EA107D">
        <w:t xml:space="preserve"> (WLHS)</w:t>
      </w:r>
      <w:r w:rsidR="00E66503" w:rsidRPr="00EA107D">
        <w:t>,</w:t>
      </w:r>
      <w:r w:rsidR="006B58C7">
        <w:t xml:space="preserve"> over 35</w:t>
      </w:r>
      <w:r w:rsidR="00E66503" w:rsidRPr="00EA107D">
        <w:t xml:space="preserve"> delegates came together on Saturday 16 May 2015 to build on long-standing – personal, academic and institutional – links</w:t>
      </w:r>
      <w:r w:rsidR="006B58C7">
        <w:t xml:space="preserve"> between the co-organizers</w:t>
      </w:r>
      <w:r w:rsidR="00E66503" w:rsidRPr="00EA107D">
        <w:t xml:space="preserve">.  </w:t>
      </w:r>
      <w:r w:rsidR="00166885" w:rsidRPr="00EA107D">
        <w:t xml:space="preserve">The Symposium aimed to showcase the parishes’ key cultural roles across all ages. </w:t>
      </w:r>
      <w:r w:rsidR="00553E06" w:rsidRPr="00EA107D">
        <w:t>Alongside, s</w:t>
      </w:r>
      <w:r w:rsidR="00133B44" w:rsidRPr="00EA107D">
        <w:t xml:space="preserve">talls by the </w:t>
      </w:r>
      <w:proofErr w:type="spellStart"/>
      <w:r w:rsidR="00133B44" w:rsidRPr="00EA107D">
        <w:t>Kineton</w:t>
      </w:r>
      <w:proofErr w:type="spellEnd"/>
      <w:r w:rsidR="00133B44" w:rsidRPr="00EA107D">
        <w:t xml:space="preserve"> &amp; District Local History Group and Warwickshire Local History Society</w:t>
      </w:r>
      <w:r w:rsidR="002A69C7" w:rsidRPr="00EA107D">
        <w:t xml:space="preserve"> promoted research on their respective interests</w:t>
      </w:r>
      <w:r w:rsidR="00553E06" w:rsidRPr="00EA107D">
        <w:t xml:space="preserve"> (Figure 1).</w:t>
      </w:r>
    </w:p>
    <w:p w:rsidR="00133B44" w:rsidRPr="00EA107D" w:rsidRDefault="00133B44" w:rsidP="00FA360E">
      <w:pPr>
        <w:jc w:val="center"/>
      </w:pPr>
      <w:r w:rsidRPr="00EA107D">
        <w:rPr>
          <w:noProof/>
          <w:lang w:eastAsia="en-GB"/>
        </w:rPr>
        <w:drawing>
          <wp:inline distT="0" distB="0" distL="0" distR="0" wp14:anchorId="1C6F29CD" wp14:editId="6FA34C9A">
            <wp:extent cx="5039995" cy="3780919"/>
            <wp:effectExtent l="0" t="0" r="8255" b="0"/>
            <wp:docPr id="2" name="Picture 2" descr="C:\Users\Paula\Pictures\WARWICK UNIVERSITY\PARISH SYMPOSIUMS\2015 Parish Symposium - 50th celebrations\P108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ula\Pictures\WARWICK UNIVERSITY\PARISH SYMPOSIUMS\2015 Parish Symposium - 50th celebrations\P108003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39995" cy="3780919"/>
                    </a:xfrm>
                    <a:prstGeom prst="rect">
                      <a:avLst/>
                    </a:prstGeom>
                    <a:noFill/>
                    <a:ln>
                      <a:noFill/>
                    </a:ln>
                  </pic:spPr>
                </pic:pic>
              </a:graphicData>
            </a:graphic>
          </wp:inline>
        </w:drawing>
      </w:r>
    </w:p>
    <w:p w:rsidR="002A69C7" w:rsidRPr="00EA107D" w:rsidRDefault="00553E06" w:rsidP="002A69C7">
      <w:pPr>
        <w:jc w:val="center"/>
      </w:pPr>
      <w:r w:rsidRPr="00EA107D">
        <w:t>Figure 1</w:t>
      </w:r>
      <w:r w:rsidR="002A69C7" w:rsidRPr="00EA107D">
        <w:t xml:space="preserve">: </w:t>
      </w:r>
      <w:r w:rsidR="006B58C7">
        <w:t>History society</w:t>
      </w:r>
      <w:r w:rsidRPr="00EA107D">
        <w:t xml:space="preserve"> stalls</w:t>
      </w:r>
      <w:r w:rsidR="006B58C7">
        <w:t xml:space="preserve"> at the Symposium</w:t>
      </w:r>
      <w:r w:rsidRPr="00EA107D">
        <w:t xml:space="preserve">. </w:t>
      </w:r>
      <w:proofErr w:type="gramStart"/>
      <w:r w:rsidRPr="00EA107D">
        <w:t xml:space="preserve">Picture by </w:t>
      </w:r>
      <w:r w:rsidR="002A69C7" w:rsidRPr="00EA107D">
        <w:t>Paula McBride</w:t>
      </w:r>
      <w:r w:rsidRPr="00EA107D">
        <w:t>.</w:t>
      </w:r>
      <w:proofErr w:type="gramEnd"/>
    </w:p>
    <w:p w:rsidR="00D76246" w:rsidRPr="00EA107D" w:rsidRDefault="00D76246" w:rsidP="00D76246">
      <w:r w:rsidRPr="00EA107D">
        <w:t xml:space="preserve">In his introductory address, </w:t>
      </w:r>
      <w:r w:rsidR="00166885" w:rsidRPr="00EA107D">
        <w:rPr>
          <w:i/>
        </w:rPr>
        <w:t>Beat Kümin</w:t>
      </w:r>
      <w:r w:rsidR="00166885" w:rsidRPr="00EA107D">
        <w:t xml:space="preserve"> (Warwick)</w:t>
      </w:r>
      <w:r w:rsidRPr="00EA107D">
        <w:t xml:space="preserve"> welcomed</w:t>
      </w:r>
      <w:r w:rsidR="00166885" w:rsidRPr="00EA107D">
        <w:t xml:space="preserve"> the </w:t>
      </w:r>
      <w:r w:rsidRPr="00EA107D">
        <w:t xml:space="preserve">delegates, and noted the wide backgrounds and interests that had brought them together </w:t>
      </w:r>
      <w:r w:rsidR="00D62828" w:rsidRPr="00EA107D">
        <w:t>for this</w:t>
      </w:r>
      <w:r w:rsidRPr="00EA107D">
        <w:t xml:space="preserve"> collaborative </w:t>
      </w:r>
      <w:r w:rsidR="00D62828" w:rsidRPr="00EA107D">
        <w:t>initiative</w:t>
      </w:r>
      <w:r w:rsidR="00133B44" w:rsidRPr="00EA107D">
        <w:t>.</w:t>
      </w:r>
      <w:r w:rsidRPr="00EA107D">
        <w:t xml:space="preserve"> Two principal questions </w:t>
      </w:r>
      <w:r w:rsidR="00D62828" w:rsidRPr="00EA107D">
        <w:t>should</w:t>
      </w:r>
      <w:r w:rsidRPr="00EA107D">
        <w:t xml:space="preserve"> </w:t>
      </w:r>
      <w:r w:rsidR="00D62828" w:rsidRPr="00EA107D">
        <w:t>guide</w:t>
      </w:r>
      <w:r w:rsidRPr="00EA107D">
        <w:t xml:space="preserve"> participants: In which ways have parishes shaped th</w:t>
      </w:r>
      <w:r w:rsidR="00567634" w:rsidRPr="00EA107D">
        <w:t>e county of Warwick in the past</w:t>
      </w:r>
      <w:r w:rsidRPr="00EA107D">
        <w:t xml:space="preserve"> (referring e.g. to ecclesiastical life, local government, communal identity, social networks …), and what role(s) can they play in its </w:t>
      </w:r>
      <w:r w:rsidR="00567634" w:rsidRPr="00EA107D">
        <w:t>future</w:t>
      </w:r>
      <w:r w:rsidRPr="00EA107D">
        <w:t xml:space="preserve"> (e.g. in relation to religious / ecumenical cultures, local services, social work, heritage industry …)</w:t>
      </w:r>
      <w:r w:rsidR="00567634" w:rsidRPr="00EA107D">
        <w:t>?</w:t>
      </w:r>
    </w:p>
    <w:p w:rsidR="00E66503" w:rsidRPr="00EA107D" w:rsidRDefault="00E66503" w:rsidP="00E66503">
      <w:r w:rsidRPr="00EA107D">
        <w:t xml:space="preserve">The </w:t>
      </w:r>
      <w:r w:rsidR="00CA5BF6" w:rsidRPr="00EA107D">
        <w:t>k</w:t>
      </w:r>
      <w:r w:rsidRPr="00EA107D">
        <w:t>eynote address</w:t>
      </w:r>
      <w:r w:rsidR="00166885" w:rsidRPr="00EA107D">
        <w:t xml:space="preserve"> by </w:t>
      </w:r>
      <w:r w:rsidR="00166885" w:rsidRPr="00EA107D">
        <w:rPr>
          <w:i/>
        </w:rPr>
        <w:t>Robert Swanson</w:t>
      </w:r>
      <w:r w:rsidR="00166885" w:rsidRPr="00EA107D">
        <w:t xml:space="preserve"> (Birmingham) investigated the </w:t>
      </w:r>
      <w:r w:rsidR="002A69C7" w:rsidRPr="00EA107D">
        <w:t>‘l</w:t>
      </w:r>
      <w:r w:rsidRPr="00EA107D">
        <w:t>ittle local difficulties: parochial problems in pre-Reformation Warwickshire’</w:t>
      </w:r>
      <w:r w:rsidR="00D62828" w:rsidRPr="00EA107D">
        <w:t xml:space="preserve">. He presented </w:t>
      </w:r>
      <w:r w:rsidR="009477C4" w:rsidRPr="00EA107D">
        <w:t xml:space="preserve">a selection of cases within pre-Reformation parishes that </w:t>
      </w:r>
      <w:r w:rsidR="00D62828" w:rsidRPr="00EA107D">
        <w:t>contribute to</w:t>
      </w:r>
      <w:r w:rsidR="009477C4" w:rsidRPr="00EA107D">
        <w:t xml:space="preserve"> the construction of narratives both for Warwickshire and </w:t>
      </w:r>
      <w:r w:rsidR="00D62828" w:rsidRPr="00EA107D">
        <w:t>ultimately</w:t>
      </w:r>
      <w:r w:rsidR="009477C4" w:rsidRPr="00EA107D">
        <w:t xml:space="preserve"> for England</w:t>
      </w:r>
      <w:r w:rsidR="00D62828" w:rsidRPr="00EA107D">
        <w:t xml:space="preserve"> as a whole</w:t>
      </w:r>
      <w:r w:rsidR="00166885" w:rsidRPr="00EA107D">
        <w:t>.</w:t>
      </w:r>
      <w:r w:rsidR="003B226B" w:rsidRPr="00EA107D">
        <w:t xml:space="preserve">  </w:t>
      </w:r>
      <w:r w:rsidR="00FA360E" w:rsidRPr="00EA107D">
        <w:t>Professor</w:t>
      </w:r>
      <w:r w:rsidR="00D62828" w:rsidRPr="00EA107D">
        <w:t xml:space="preserve"> Swanson</w:t>
      </w:r>
      <w:r w:rsidR="003B226B" w:rsidRPr="00EA107D">
        <w:t xml:space="preserve"> </w:t>
      </w:r>
      <w:r w:rsidR="00553E06" w:rsidRPr="00EA107D">
        <w:t xml:space="preserve">(Figure 2) </w:t>
      </w:r>
      <w:r w:rsidR="003B226B" w:rsidRPr="00EA107D">
        <w:t xml:space="preserve">emphasised the availability of </w:t>
      </w:r>
      <w:r w:rsidR="003B226B" w:rsidRPr="00EA107D">
        <w:lastRenderedPageBreak/>
        <w:t xml:space="preserve">sources </w:t>
      </w:r>
      <w:r w:rsidR="009477C4" w:rsidRPr="00EA107D">
        <w:t>usually overlooked by historians as being too difficult to use</w:t>
      </w:r>
      <w:r w:rsidR="00D76246" w:rsidRPr="00EA107D">
        <w:t xml:space="preserve"> and ‘not even having the advantage of being entertaining!’</w:t>
      </w:r>
      <w:r w:rsidR="00EA107D">
        <w:t>, yet</w:t>
      </w:r>
      <w:r w:rsidR="009477C4" w:rsidRPr="00EA107D">
        <w:t xml:space="preserve"> helping to </w:t>
      </w:r>
      <w:r w:rsidR="00812262" w:rsidRPr="00EA107D">
        <w:t>close the</w:t>
      </w:r>
      <w:r w:rsidR="009477C4" w:rsidRPr="00EA107D">
        <w:t xml:space="preserve"> gaps in microhistories.</w:t>
      </w:r>
      <w:r w:rsidR="00D76246" w:rsidRPr="00EA107D">
        <w:t xml:space="preserve">  An important question was that of </w:t>
      </w:r>
      <w:r w:rsidR="00D62828" w:rsidRPr="00EA107D">
        <w:t>‘W</w:t>
      </w:r>
      <w:r w:rsidR="00D76246" w:rsidRPr="00EA107D">
        <w:t>hich Warwickshire?</w:t>
      </w:r>
      <w:r w:rsidR="00D62828" w:rsidRPr="00EA107D">
        <w:t>’</w:t>
      </w:r>
      <w:r w:rsidR="00D76246" w:rsidRPr="00EA107D">
        <w:t xml:space="preserve"> </w:t>
      </w:r>
      <w:r w:rsidR="00D62828" w:rsidRPr="00EA107D">
        <w:t>Its</w:t>
      </w:r>
      <w:r w:rsidR="00D00883" w:rsidRPr="00EA107D">
        <w:t xml:space="preserve"> </w:t>
      </w:r>
      <w:r w:rsidR="00D62828" w:rsidRPr="00EA107D">
        <w:t>territory has</w:t>
      </w:r>
      <w:r w:rsidR="00D00883" w:rsidRPr="00EA107D">
        <w:t xml:space="preserve"> changed over time</w:t>
      </w:r>
      <w:r w:rsidR="00567634" w:rsidRPr="00EA107D">
        <w:t xml:space="preserve">, and so the ‘messiness’ of </w:t>
      </w:r>
      <w:r w:rsidR="00D62828" w:rsidRPr="00EA107D">
        <w:t xml:space="preserve">overlapping </w:t>
      </w:r>
      <w:r w:rsidR="00492E26" w:rsidRPr="00EA107D">
        <w:t xml:space="preserve">medieval </w:t>
      </w:r>
      <w:r w:rsidR="00567634" w:rsidRPr="00EA107D">
        <w:t>boundaries could be a shock to the researcher – which parish belonged to which county or indeed which hundred?</w:t>
      </w:r>
      <w:r w:rsidR="00492E26" w:rsidRPr="00EA107D">
        <w:t xml:space="preserve">  </w:t>
      </w:r>
      <w:r w:rsidR="00D62828" w:rsidRPr="00EA107D">
        <w:t>In fact, t</w:t>
      </w:r>
      <w:r w:rsidR="00492E26" w:rsidRPr="00EA107D">
        <w:t xml:space="preserve">he parish </w:t>
      </w:r>
      <w:r w:rsidR="00D62828" w:rsidRPr="00EA107D">
        <w:t>was much rather</w:t>
      </w:r>
      <w:r w:rsidR="00492E26" w:rsidRPr="00EA107D">
        <w:t xml:space="preserve"> a </w:t>
      </w:r>
      <w:r w:rsidR="00D62828" w:rsidRPr="00EA107D">
        <w:t>component</w:t>
      </w:r>
      <w:r w:rsidR="00492E26" w:rsidRPr="00EA107D">
        <w:t xml:space="preserve"> of an archdeaconry or a diocese.  It was </w:t>
      </w:r>
      <w:r w:rsidR="00D62828" w:rsidRPr="00EA107D">
        <w:t>primarily shaped by canon law</w:t>
      </w:r>
      <w:r w:rsidR="00492E26" w:rsidRPr="00EA107D">
        <w:t xml:space="preserve">, not the secular jurisdictions.  To talk generally of ‘the parish’ glosses over the complexity of the individual microhistories of the 9-10,000 parishes in pre-Reformation England, each with its unique mix of relationships and tensions, both internal and external.  </w:t>
      </w:r>
      <w:r w:rsidR="00AC26C2" w:rsidRPr="00EA107D">
        <w:t xml:space="preserve">Each parish tale, often incomplete due to the lack of </w:t>
      </w:r>
      <w:r w:rsidR="00D62828" w:rsidRPr="00EA107D">
        <w:t xml:space="preserve">source </w:t>
      </w:r>
      <w:r w:rsidR="00EA107D">
        <w:t>survival</w:t>
      </w:r>
      <w:r w:rsidR="00AC26C2" w:rsidRPr="00EA107D">
        <w:t xml:space="preserve">, </w:t>
      </w:r>
      <w:r w:rsidR="00D62828" w:rsidRPr="00EA107D">
        <w:t>can be seen as part of a larger story</w:t>
      </w:r>
      <w:r w:rsidR="00AC26C2" w:rsidRPr="00EA107D">
        <w:t xml:space="preserve">.  Most centre on clerics and their problems, however the laity also played a part, as parishioners, participants, even victims.  The first group of cases concentrated on the succession to benefices and the challenges between rival claimants, often through the courts, but just as </w:t>
      </w:r>
      <w:r w:rsidR="00EA107D">
        <w:t>often through physical violence</w:t>
      </w:r>
      <w:r w:rsidR="00AC26C2" w:rsidRPr="00EA107D">
        <w:t xml:space="preserve">, as in the case of the parish of Aston Cantlow, fought over by the two Augustinian priories of Maxstoke and Studley.  </w:t>
      </w:r>
      <w:r w:rsidR="00492E26" w:rsidRPr="00EA107D">
        <w:t xml:space="preserve">Another important issue was that </w:t>
      </w:r>
      <w:r w:rsidR="00460BC6" w:rsidRPr="00EA107D">
        <w:t>of parishioners against their clergy or against each other, often when there was a weak or contested sense</w:t>
      </w:r>
      <w:r w:rsidR="00EA107D">
        <w:t xml:space="preserve"> of parochial identity, such as</w:t>
      </w:r>
      <w:r w:rsidR="00460BC6" w:rsidRPr="00EA107D">
        <w:t xml:space="preserve"> at Little </w:t>
      </w:r>
      <w:proofErr w:type="spellStart"/>
      <w:r w:rsidR="00460BC6" w:rsidRPr="00EA107D">
        <w:t>Packington</w:t>
      </w:r>
      <w:proofErr w:type="spellEnd"/>
      <w:r w:rsidR="00460BC6" w:rsidRPr="00EA107D">
        <w:t>, where a clash between an incumbent and two parishioners over non-payment of tithes was taken before the bishop’s court.</w:t>
      </w:r>
      <w:r w:rsidR="004E30F5" w:rsidRPr="00EA107D">
        <w:t xml:space="preserve"> Disputes over burial rights could bring moments of drama – the obligation and requirement that parishioners should be buried in their parish church could even be gruesome, as in the case at Napton, where a corpse was illicitly removed from its grave and carried off to nearby Hardwick, the grave-robbers triumphantly shouting ‘We have hire, we have hire’!</w:t>
      </w:r>
      <w:r w:rsidR="004B71B2" w:rsidRPr="00EA107D">
        <w:t xml:space="preserve">  </w:t>
      </w:r>
      <w:r w:rsidR="00D62828" w:rsidRPr="00EA107D">
        <w:t>Our speaker</w:t>
      </w:r>
      <w:r w:rsidR="004B71B2" w:rsidRPr="00EA107D">
        <w:t xml:space="preserve"> concluded that </w:t>
      </w:r>
      <w:r w:rsidR="00D62828" w:rsidRPr="00EA107D">
        <w:t>at the moment we have little more than</w:t>
      </w:r>
      <w:r w:rsidR="004B71B2" w:rsidRPr="00EA107D">
        <w:t xml:space="preserve"> isolated episodes even in the microhistories of the individual parishes.  Maybe in time, however, these episodes could be assembled into a grand narrative of parochial history in pre-Reformation Warwickshire.  Looked at in hindsight, </w:t>
      </w:r>
      <w:r w:rsidR="00BA7E6D" w:rsidRPr="00EA107D">
        <w:t>the case studies represented</w:t>
      </w:r>
      <w:r w:rsidR="004B71B2" w:rsidRPr="00EA107D">
        <w:t xml:space="preserve"> ‘little local difficulties’ – their impact was precisely local, yet played out at many levels, even internationally, and so they </w:t>
      </w:r>
      <w:r w:rsidR="00BA7E6D" w:rsidRPr="00EA107D">
        <w:t>deserved</w:t>
      </w:r>
      <w:r w:rsidR="004B71B2" w:rsidRPr="00EA107D">
        <w:t xml:space="preserve"> to be restored to </w:t>
      </w:r>
      <w:r w:rsidR="00BA7E6D" w:rsidRPr="00EA107D">
        <w:t>the historical record</w:t>
      </w:r>
      <w:r w:rsidR="004B71B2" w:rsidRPr="00EA107D">
        <w:t xml:space="preserve">. </w:t>
      </w:r>
      <w:r w:rsidR="00FA360E" w:rsidRPr="00EA107D">
        <w:br/>
      </w:r>
    </w:p>
    <w:p w:rsidR="00E66503" w:rsidRPr="00EA107D" w:rsidRDefault="00133B44" w:rsidP="00FA360E">
      <w:pPr>
        <w:jc w:val="center"/>
      </w:pPr>
      <w:r w:rsidRPr="00EA107D">
        <w:rPr>
          <w:noProof/>
          <w:lang w:eastAsia="en-GB"/>
        </w:rPr>
        <w:drawing>
          <wp:inline distT="0" distB="0" distL="0" distR="0" wp14:anchorId="66BE9373" wp14:editId="382B8502">
            <wp:extent cx="4533900" cy="3401255"/>
            <wp:effectExtent l="0" t="0" r="0" b="8890"/>
            <wp:docPr id="1" name="Picture 1" descr="C:\Users\Paula\Pictures\WARWICK UNIVERSITY\PARISH SYMPOSIUMS\2015 Parish Symposium - 50th celebrations\P108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ula\Pictures\WARWICK UNIVERSITY\PARISH SYMPOSIUMS\2015 Parish Symposium - 50th celebrations\P108005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35042" cy="3402112"/>
                    </a:xfrm>
                    <a:prstGeom prst="rect">
                      <a:avLst/>
                    </a:prstGeom>
                    <a:noFill/>
                    <a:ln>
                      <a:noFill/>
                    </a:ln>
                  </pic:spPr>
                </pic:pic>
              </a:graphicData>
            </a:graphic>
          </wp:inline>
        </w:drawing>
      </w:r>
    </w:p>
    <w:p w:rsidR="00133B44" w:rsidRPr="00EA107D" w:rsidRDefault="00553E06" w:rsidP="002A69C7">
      <w:pPr>
        <w:jc w:val="center"/>
      </w:pPr>
      <w:r w:rsidRPr="00EA107D">
        <w:t xml:space="preserve">Figure 2: </w:t>
      </w:r>
      <w:r w:rsidR="00812262" w:rsidRPr="00EA107D">
        <w:t>Robert Swanson (Birmingham) and Beat</w:t>
      </w:r>
      <w:r w:rsidR="002824C6" w:rsidRPr="00EA107D">
        <w:t xml:space="preserve"> Kümin (Warwick).</w:t>
      </w:r>
      <w:r w:rsidR="00812262" w:rsidRPr="00EA107D">
        <w:t xml:space="preserve"> </w:t>
      </w:r>
      <w:proofErr w:type="gramStart"/>
      <w:r w:rsidRPr="00EA107D">
        <w:t>Pic by</w:t>
      </w:r>
      <w:r w:rsidR="002A69C7" w:rsidRPr="00EA107D">
        <w:t xml:space="preserve"> Paula McBride</w:t>
      </w:r>
      <w:r w:rsidRPr="00EA107D">
        <w:t>.</w:t>
      </w:r>
      <w:proofErr w:type="gramEnd"/>
    </w:p>
    <w:p w:rsidR="000D6F75" w:rsidRDefault="000D6F75" w:rsidP="00E66503"/>
    <w:p w:rsidR="00E66503" w:rsidRPr="00EA107D" w:rsidRDefault="00166885" w:rsidP="00E66503">
      <w:r w:rsidRPr="00EA107D">
        <w:t xml:space="preserve">Following lunch, </w:t>
      </w:r>
      <w:r w:rsidR="00CA5BF6" w:rsidRPr="00EA107D">
        <w:t xml:space="preserve">the first afternoon session </w:t>
      </w:r>
      <w:r w:rsidR="00BA7E6D" w:rsidRPr="00EA107D">
        <w:t>featured</w:t>
      </w:r>
      <w:r w:rsidR="00CA5BF6" w:rsidRPr="00EA107D">
        <w:t xml:space="preserve"> </w:t>
      </w:r>
      <w:r w:rsidRPr="00EA107D">
        <w:t xml:space="preserve">short ten-minute </w:t>
      </w:r>
      <w:r w:rsidR="00133B44" w:rsidRPr="00EA107D">
        <w:t>p</w:t>
      </w:r>
      <w:r w:rsidR="00E66503" w:rsidRPr="00EA107D">
        <w:t>resentations</w:t>
      </w:r>
      <w:r w:rsidRPr="00EA107D">
        <w:t xml:space="preserve"> </w:t>
      </w:r>
      <w:r w:rsidR="00BA7E6D" w:rsidRPr="00EA107D">
        <w:t>offering</w:t>
      </w:r>
      <w:r w:rsidRPr="00EA107D">
        <w:t xml:space="preserve"> interesting </w:t>
      </w:r>
      <w:r w:rsidR="00BA7E6D" w:rsidRPr="00EA107D">
        <w:t>insights into ongoing</w:t>
      </w:r>
      <w:r w:rsidR="00133B44" w:rsidRPr="00EA107D">
        <w:t xml:space="preserve"> parish p</w:t>
      </w:r>
      <w:r w:rsidRPr="00EA107D">
        <w:t>rojects</w:t>
      </w:r>
      <w:r w:rsidR="00E66503" w:rsidRPr="00EA107D">
        <w:t>:</w:t>
      </w:r>
    </w:p>
    <w:p w:rsidR="00133B44" w:rsidRPr="00EA107D" w:rsidRDefault="00E66503" w:rsidP="00E66503">
      <w:r w:rsidRPr="00EA107D">
        <w:rPr>
          <w:i/>
        </w:rPr>
        <w:t>Kristi Bain</w:t>
      </w:r>
      <w:r w:rsidRPr="00EA107D">
        <w:t xml:space="preserve"> </w:t>
      </w:r>
      <w:r w:rsidR="002A69C7" w:rsidRPr="00EA107D">
        <w:t>(</w:t>
      </w:r>
      <w:r w:rsidR="00CA5BF6" w:rsidRPr="00EA107D">
        <w:t>Norwich</w:t>
      </w:r>
      <w:r w:rsidR="002A69C7" w:rsidRPr="00EA107D">
        <w:t xml:space="preserve">), </w:t>
      </w:r>
      <w:r w:rsidR="00BA7E6D" w:rsidRPr="00EA107D">
        <w:t xml:space="preserve">speaking </w:t>
      </w:r>
      <w:r w:rsidR="002A69C7" w:rsidRPr="00EA107D">
        <w:t>on</w:t>
      </w:r>
      <w:r w:rsidRPr="00EA107D">
        <w:t xml:space="preserve"> ‘Th</w:t>
      </w:r>
      <w:r w:rsidR="00CA5BF6" w:rsidRPr="00EA107D">
        <w:t>e Medieval Churches of Norwich Research P</w:t>
      </w:r>
      <w:r w:rsidRPr="00EA107D">
        <w:t>roject</w:t>
      </w:r>
      <w:r w:rsidR="00CA5BF6" w:rsidRPr="00EA107D">
        <w:t>: City, Community and Architecture</w:t>
      </w:r>
      <w:r w:rsidRPr="00EA107D">
        <w:t>’</w:t>
      </w:r>
      <w:r w:rsidR="002A69C7" w:rsidRPr="00EA107D">
        <w:t xml:space="preserve">, </w:t>
      </w:r>
      <w:r w:rsidR="00CA5BF6" w:rsidRPr="00EA107D">
        <w:t xml:space="preserve">publicised </w:t>
      </w:r>
      <w:r w:rsidR="00BA7E6D" w:rsidRPr="00EA107D">
        <w:t>a</w:t>
      </w:r>
      <w:r w:rsidR="00CA5BF6" w:rsidRPr="00EA107D">
        <w:t xml:space="preserve"> survey of </w:t>
      </w:r>
      <w:r w:rsidR="00571947" w:rsidRPr="00EA107D">
        <w:t>the surviving 31 Norwich churches</w:t>
      </w:r>
      <w:r w:rsidR="00BA7E6D" w:rsidRPr="00EA107D">
        <w:t xml:space="preserve"> building on</w:t>
      </w:r>
      <w:r w:rsidR="00CA5BF6" w:rsidRPr="00EA107D">
        <w:t xml:space="preserve"> </w:t>
      </w:r>
      <w:r w:rsidR="00BA7E6D" w:rsidRPr="00EA107D">
        <w:t>precedents by</w:t>
      </w:r>
      <w:r w:rsidR="00CA5BF6" w:rsidRPr="00EA107D">
        <w:t xml:space="preserve"> Francis </w:t>
      </w:r>
      <w:proofErr w:type="spellStart"/>
      <w:r w:rsidR="00CA5BF6" w:rsidRPr="00EA107D">
        <w:t>Blomefield</w:t>
      </w:r>
      <w:proofErr w:type="spellEnd"/>
      <w:r w:rsidR="00CA5BF6" w:rsidRPr="00EA107D">
        <w:t xml:space="preserve"> in the 1740s and Alan Carter in the 1970s</w:t>
      </w:r>
      <w:r w:rsidR="00BA7E6D" w:rsidRPr="00EA107D">
        <w:t>.</w:t>
      </w:r>
      <w:r w:rsidR="00571947" w:rsidRPr="00EA107D">
        <w:t xml:space="preserve"> Today</w:t>
      </w:r>
      <w:r w:rsidR="00BA7E6D" w:rsidRPr="00EA107D">
        <w:t>’s</w:t>
      </w:r>
      <w:r w:rsidR="00571947" w:rsidRPr="00EA107D">
        <w:t xml:space="preserve"> project attempts to </w:t>
      </w:r>
      <w:r w:rsidR="00BA7E6D" w:rsidRPr="00EA107D">
        <w:t>look</w:t>
      </w:r>
      <w:r w:rsidR="00571947" w:rsidRPr="00EA107D">
        <w:t xml:space="preserve"> at not only those </w:t>
      </w:r>
      <w:r w:rsidR="00DD6E7D" w:rsidRPr="00EA107D">
        <w:t xml:space="preserve">churches </w:t>
      </w:r>
      <w:r w:rsidR="00571947" w:rsidRPr="00EA107D">
        <w:t xml:space="preserve">still standing, but also the 26 parish churches that were lost </w:t>
      </w:r>
      <w:r w:rsidR="00BA7E6D" w:rsidRPr="00EA107D">
        <w:t>in</w:t>
      </w:r>
      <w:r w:rsidR="00571947" w:rsidRPr="00EA107D">
        <w:t xml:space="preserve"> the sixteenth century</w:t>
      </w:r>
      <w:r w:rsidR="004B71B2" w:rsidRPr="00EA107D">
        <w:t xml:space="preserve"> </w:t>
      </w:r>
      <w:r w:rsidR="00BA7E6D" w:rsidRPr="00EA107D">
        <w:t>(</w:t>
      </w:r>
      <w:r w:rsidR="004B71B2" w:rsidRPr="00EA107D">
        <w:t>St Olaf at Pitt Street</w:t>
      </w:r>
      <w:r w:rsidR="00BA7E6D" w:rsidRPr="00EA107D">
        <w:t>)</w:t>
      </w:r>
      <w:r w:rsidR="00571947" w:rsidRPr="00EA107D">
        <w:t xml:space="preserve"> or through the attacks on Norwich in World War II</w:t>
      </w:r>
      <w:r w:rsidR="004B71B2" w:rsidRPr="00EA107D">
        <w:t xml:space="preserve"> </w:t>
      </w:r>
      <w:r w:rsidR="00BA7E6D" w:rsidRPr="00EA107D">
        <w:t>(</w:t>
      </w:r>
      <w:r w:rsidR="004B71B2" w:rsidRPr="00EA107D">
        <w:t>such as St Michael at Thorn</w:t>
      </w:r>
      <w:r w:rsidR="00BA7E6D" w:rsidRPr="00EA107D">
        <w:t>)</w:t>
      </w:r>
      <w:r w:rsidR="00571947" w:rsidRPr="00EA107D">
        <w:t>.</w:t>
      </w:r>
      <w:r w:rsidR="00CA5BF6" w:rsidRPr="00EA107D">
        <w:t xml:space="preserve"> </w:t>
      </w:r>
      <w:r w:rsidR="009275E0" w:rsidRPr="00EA107D">
        <w:t>It is hoped the survey will be completed by 2017</w:t>
      </w:r>
      <w:r w:rsidR="00BA7E6D" w:rsidRPr="00EA107D">
        <w:t>, accompanied by</w:t>
      </w:r>
      <w:r w:rsidR="009275E0" w:rsidRPr="00EA107D">
        <w:t xml:space="preserve"> a two-volume analytical catalogue of every church – a ‘one-stop shop’ for historians of</w:t>
      </w:r>
      <w:r w:rsidR="00BA7E6D" w:rsidRPr="00EA107D">
        <w:t xml:space="preserve"> Norwich</w:t>
      </w:r>
      <w:r w:rsidR="009275E0" w:rsidRPr="00EA107D">
        <w:t xml:space="preserve"> churches.</w:t>
      </w:r>
    </w:p>
    <w:p w:rsidR="00E66503" w:rsidRPr="00EA107D" w:rsidRDefault="00E66503" w:rsidP="00E66503">
      <w:r w:rsidRPr="00EA107D">
        <w:rPr>
          <w:i/>
        </w:rPr>
        <w:t>Patricia Cox</w:t>
      </w:r>
      <w:r w:rsidR="00E46104" w:rsidRPr="00EA107D">
        <w:t xml:space="preserve"> </w:t>
      </w:r>
      <w:r w:rsidR="002A69C7" w:rsidRPr="00EA107D">
        <w:t>(</w:t>
      </w:r>
      <w:r w:rsidRPr="00EA107D">
        <w:t>Chester</w:t>
      </w:r>
      <w:r w:rsidR="002A69C7" w:rsidRPr="00EA107D">
        <w:t>)</w:t>
      </w:r>
      <w:r w:rsidR="00944710" w:rsidRPr="00EA107D">
        <w:t xml:space="preserve"> </w:t>
      </w:r>
      <w:r w:rsidR="00DD6E7D" w:rsidRPr="00EA107D">
        <w:t xml:space="preserve">emphasised the importance of church court </w:t>
      </w:r>
      <w:r w:rsidR="00E46104" w:rsidRPr="00EA107D">
        <w:t>materials</w:t>
      </w:r>
      <w:r w:rsidR="00DD6E7D" w:rsidRPr="00EA107D">
        <w:t xml:space="preserve"> </w:t>
      </w:r>
      <w:r w:rsidR="00E46104" w:rsidRPr="00EA107D">
        <w:t>in connection with</w:t>
      </w:r>
      <w:r w:rsidR="00DD6E7D" w:rsidRPr="00EA107D">
        <w:t xml:space="preserve"> her </w:t>
      </w:r>
      <w:r w:rsidRPr="00EA107D">
        <w:t>‘Chester Consistory Records Project’</w:t>
      </w:r>
      <w:r w:rsidR="00E46104" w:rsidRPr="00EA107D">
        <w:t>, aiming for an illustrated online database</w:t>
      </w:r>
      <w:r w:rsidR="00DD6E7D" w:rsidRPr="00EA107D">
        <w:t xml:space="preserve"> of the earliest surviving cause papers</w:t>
      </w:r>
      <w:r w:rsidR="009A6E79" w:rsidRPr="00EA107D">
        <w:t>,</w:t>
      </w:r>
      <w:r w:rsidR="00DD6E7D" w:rsidRPr="00EA107D">
        <w:t xml:space="preserve"> together with a </w:t>
      </w:r>
      <w:r w:rsidR="009275E0" w:rsidRPr="00EA107D">
        <w:t xml:space="preserve">full </w:t>
      </w:r>
      <w:r w:rsidR="00DD6E7D" w:rsidRPr="00EA107D">
        <w:t>Latin transcription and translation of each document.</w:t>
      </w:r>
      <w:r w:rsidR="00944710" w:rsidRPr="00EA107D">
        <w:t xml:space="preserve"> </w:t>
      </w:r>
      <w:r w:rsidR="009A6E79" w:rsidRPr="00EA107D">
        <w:t xml:space="preserve"> The website</w:t>
      </w:r>
      <w:r w:rsidR="00E46104" w:rsidRPr="00EA107D">
        <w:t xml:space="preserve">, to be hosted by the Warwick </w:t>
      </w:r>
      <w:proofErr w:type="gramStart"/>
      <w:r w:rsidR="00E46104" w:rsidRPr="00EA107D">
        <w:t xml:space="preserve">Network’s </w:t>
      </w:r>
      <w:r w:rsidR="009A6E79" w:rsidRPr="00EA107D">
        <w:t xml:space="preserve"> </w:t>
      </w:r>
      <w:r w:rsidR="00E46104" w:rsidRPr="00EA107D">
        <w:t>My</w:t>
      </w:r>
      <w:proofErr w:type="gramEnd"/>
      <w:r w:rsidR="00E46104" w:rsidRPr="00EA107D">
        <w:t>-Parish platform, aims to</w:t>
      </w:r>
      <w:r w:rsidR="009A6E79" w:rsidRPr="00EA107D">
        <w:t xml:space="preserve"> make this complex yet rich source more accessible to a wider audience.</w:t>
      </w:r>
      <w:r w:rsidR="005B46BF" w:rsidRPr="00EA107D">
        <w:t xml:space="preserve">  Any interested parties </w:t>
      </w:r>
      <w:r w:rsidR="00E46104" w:rsidRPr="00EA107D">
        <w:t>wishing</w:t>
      </w:r>
      <w:r w:rsidR="005B46BF" w:rsidRPr="00EA107D">
        <w:t xml:space="preserve"> to help with the transcribing and translation would be very </w:t>
      </w:r>
      <w:r w:rsidR="00E46104" w:rsidRPr="00EA107D">
        <w:t>welcome</w:t>
      </w:r>
      <w:r w:rsidR="005B46BF" w:rsidRPr="00EA107D">
        <w:t>.</w:t>
      </w:r>
    </w:p>
    <w:p w:rsidR="00E66503" w:rsidRPr="00EA107D" w:rsidRDefault="00E66503" w:rsidP="00E66503">
      <w:r w:rsidRPr="00EA107D">
        <w:rPr>
          <w:i/>
        </w:rPr>
        <w:t>Trevor England</w:t>
      </w:r>
      <w:r w:rsidR="00E46104" w:rsidRPr="00EA107D">
        <w:t xml:space="preserve"> (</w:t>
      </w:r>
      <w:r w:rsidR="00944710" w:rsidRPr="00EA107D">
        <w:t>Solihull Local History Circle</w:t>
      </w:r>
      <w:r w:rsidR="00E46104" w:rsidRPr="00EA107D">
        <w:t>)</w:t>
      </w:r>
      <w:r w:rsidR="000E2727" w:rsidRPr="00EA107D">
        <w:t>,</w:t>
      </w:r>
      <w:r w:rsidR="009A6E79" w:rsidRPr="00EA107D">
        <w:t xml:space="preserve"> presented a series of</w:t>
      </w:r>
      <w:r w:rsidRPr="00EA107D">
        <w:t xml:space="preserve"> ‘Solihull town centre photographs </w:t>
      </w:r>
      <w:r w:rsidRPr="00EA107D">
        <w:rPr>
          <w:i/>
        </w:rPr>
        <w:t>c</w:t>
      </w:r>
      <w:r w:rsidRPr="00EA107D">
        <w:t>. 1900</w:t>
      </w:r>
      <w:r w:rsidR="002A69C7" w:rsidRPr="00EA107D">
        <w:t>’</w:t>
      </w:r>
      <w:r w:rsidR="009A6E79" w:rsidRPr="00EA107D">
        <w:t xml:space="preserve">, </w:t>
      </w:r>
      <w:r w:rsidR="00E46104" w:rsidRPr="00EA107D">
        <w:t>focusing on buildings in</w:t>
      </w:r>
      <w:r w:rsidR="009A6E79" w:rsidRPr="00EA107D">
        <w:t xml:space="preserve"> </w:t>
      </w:r>
      <w:r w:rsidR="00824507" w:rsidRPr="00EA107D">
        <w:t>Drury Lane and Mill Lane</w:t>
      </w:r>
      <w:r w:rsidR="009A6E79" w:rsidRPr="00EA107D">
        <w:t xml:space="preserve"> before they were lost to time with the redevelopments of the 1960s. </w:t>
      </w:r>
      <w:r w:rsidR="00824507" w:rsidRPr="00EA107D">
        <w:t xml:space="preserve">Solihull </w:t>
      </w:r>
      <w:r w:rsidR="00E46104" w:rsidRPr="00EA107D">
        <w:t>emerged from</w:t>
      </w:r>
      <w:r w:rsidR="00824507" w:rsidRPr="00EA107D">
        <w:t xml:space="preserve"> a combination of two Doomsday manors and </w:t>
      </w:r>
      <w:r w:rsidR="00E46104" w:rsidRPr="00EA107D">
        <w:t>thrived</w:t>
      </w:r>
      <w:r w:rsidR="00824507" w:rsidRPr="00EA107D">
        <w:t xml:space="preserve"> until the fourteenth century, when it went through centuries of decline up until the </w:t>
      </w:r>
      <w:r w:rsidR="00E46104" w:rsidRPr="00EA107D">
        <w:t>ad</w:t>
      </w:r>
      <w:r w:rsidR="00824507" w:rsidRPr="00EA107D">
        <w:t xml:space="preserve">vent of the railway.  </w:t>
      </w:r>
      <w:r w:rsidR="00E46104" w:rsidRPr="00EA107D">
        <w:t>Indicators such as rooflines and the existence of ridge poles provide building historians with clues on</w:t>
      </w:r>
      <w:r w:rsidR="00824507" w:rsidRPr="00EA107D">
        <w:t xml:space="preserve"> the age of </w:t>
      </w:r>
      <w:r w:rsidR="00E46104" w:rsidRPr="00EA107D">
        <w:t>particular properties</w:t>
      </w:r>
      <w:r w:rsidR="00824507" w:rsidRPr="00EA107D">
        <w:t xml:space="preserve">.  </w:t>
      </w:r>
    </w:p>
    <w:p w:rsidR="00133B44" w:rsidRPr="00EA107D" w:rsidRDefault="000E2727" w:rsidP="00E66503">
      <w:r w:rsidRPr="00EA107D">
        <w:rPr>
          <w:i/>
        </w:rPr>
        <w:t>A</w:t>
      </w:r>
      <w:r w:rsidR="00944710" w:rsidRPr="00EA107D">
        <w:rPr>
          <w:i/>
        </w:rPr>
        <w:t>ndrew Foster</w:t>
      </w:r>
      <w:r w:rsidR="00944710" w:rsidRPr="00EA107D">
        <w:t xml:space="preserve"> </w:t>
      </w:r>
      <w:r w:rsidR="002A69C7" w:rsidRPr="00EA107D">
        <w:t>(</w:t>
      </w:r>
      <w:r w:rsidR="00944710" w:rsidRPr="00EA107D">
        <w:t>Kent</w:t>
      </w:r>
      <w:r w:rsidR="002A69C7" w:rsidRPr="00EA107D">
        <w:t>)</w:t>
      </w:r>
      <w:r w:rsidRPr="00EA107D">
        <w:t xml:space="preserve"> </w:t>
      </w:r>
      <w:r w:rsidR="00692E27" w:rsidRPr="00EA107D">
        <w:t>reported</w:t>
      </w:r>
      <w:r w:rsidRPr="00EA107D">
        <w:t xml:space="preserve"> on the progress of </w:t>
      </w:r>
      <w:r w:rsidR="00E66503" w:rsidRPr="00EA107D">
        <w:t>‘The Churchwardens’ Accounts Database’</w:t>
      </w:r>
      <w:r w:rsidRPr="00EA107D">
        <w:t xml:space="preserve">, </w:t>
      </w:r>
      <w:r w:rsidR="00692E27" w:rsidRPr="00EA107D">
        <w:t>aiming for</w:t>
      </w:r>
      <w:r w:rsidRPr="00EA107D">
        <w:t xml:space="preserve"> a complete listing of surviving English and Welsh extant churchwardens’ accounts </w:t>
      </w:r>
      <w:proofErr w:type="gramStart"/>
      <w:r w:rsidRPr="00EA107D">
        <w:t>between the fourteenth century up to around 1850</w:t>
      </w:r>
      <w:proofErr w:type="gramEnd"/>
      <w:r w:rsidRPr="00EA107D">
        <w:t xml:space="preserve">. </w:t>
      </w:r>
      <w:r w:rsidR="00692E27" w:rsidRPr="00EA107D">
        <w:t>It</w:t>
      </w:r>
      <w:r w:rsidRPr="00EA107D">
        <w:t xml:space="preserve"> will provide locations and extent of runs of material, and a summary guide to income and expenditure totals.  </w:t>
      </w:r>
      <w:r w:rsidR="00692E27" w:rsidRPr="00EA107D">
        <w:t>The c</w:t>
      </w:r>
      <w:r w:rsidRPr="00EA107D">
        <w:t>urrent est</w:t>
      </w:r>
      <w:r w:rsidR="00692E27" w:rsidRPr="00EA107D">
        <w:t>imate</w:t>
      </w:r>
      <w:r w:rsidRPr="00EA107D">
        <w:t xml:space="preserve"> of approximately 3,000 sets </w:t>
      </w:r>
      <w:r w:rsidR="00692E27" w:rsidRPr="00EA107D">
        <w:t>may well</w:t>
      </w:r>
      <w:r w:rsidR="00824507" w:rsidRPr="00EA107D">
        <w:t xml:space="preserve"> be surpassed </w:t>
      </w:r>
      <w:r w:rsidR="00692E27" w:rsidRPr="00EA107D">
        <w:t>in</w:t>
      </w:r>
      <w:r w:rsidR="00824507" w:rsidRPr="00EA107D">
        <w:t xml:space="preserve"> time. </w:t>
      </w:r>
      <w:r w:rsidR="00692E27" w:rsidRPr="00EA107D">
        <w:t xml:space="preserve">Once the structure has been finalized, the database </w:t>
      </w:r>
      <w:r w:rsidR="00F032A0" w:rsidRPr="00EA107D">
        <w:t xml:space="preserve">will be </w:t>
      </w:r>
      <w:r w:rsidR="00692E27" w:rsidRPr="00EA107D">
        <w:t>uploaded to</w:t>
      </w:r>
      <w:r w:rsidR="00F032A0" w:rsidRPr="00EA107D">
        <w:t xml:space="preserve"> My-Parish.org </w:t>
      </w:r>
      <w:r w:rsidR="00824507" w:rsidRPr="00EA107D">
        <w:t xml:space="preserve">sometime in </w:t>
      </w:r>
      <w:proofErr w:type="gramStart"/>
      <w:r w:rsidR="00824507" w:rsidRPr="00EA107D">
        <w:t>Autumn</w:t>
      </w:r>
      <w:proofErr w:type="gramEnd"/>
      <w:r w:rsidR="00824507" w:rsidRPr="00EA107D">
        <w:t xml:space="preserve"> 2015</w:t>
      </w:r>
      <w:r w:rsidR="00692E27" w:rsidRPr="00EA107D">
        <w:t xml:space="preserve">; </w:t>
      </w:r>
      <w:r w:rsidR="00F032A0" w:rsidRPr="00EA107D">
        <w:t xml:space="preserve">in the meantime </w:t>
      </w:r>
      <w:r w:rsidRPr="00EA107D">
        <w:t>Andrew a</w:t>
      </w:r>
      <w:r w:rsidR="00C323BE" w:rsidRPr="00EA107D">
        <w:t>ppealed</w:t>
      </w:r>
      <w:r w:rsidRPr="00EA107D">
        <w:t xml:space="preserve"> </w:t>
      </w:r>
      <w:r w:rsidR="00F032A0" w:rsidRPr="00EA107D">
        <w:t xml:space="preserve">for </w:t>
      </w:r>
      <w:r w:rsidRPr="00EA107D">
        <w:t xml:space="preserve">help in populating </w:t>
      </w:r>
      <w:r w:rsidR="00F032A0" w:rsidRPr="00EA107D">
        <w:t>the database</w:t>
      </w:r>
      <w:r w:rsidR="00824507" w:rsidRPr="00EA107D">
        <w:t>, and for further research at record offices</w:t>
      </w:r>
      <w:r w:rsidR="00692E27" w:rsidRPr="00EA107D">
        <w:t xml:space="preserve">. The project is led by Valerie </w:t>
      </w:r>
      <w:proofErr w:type="spellStart"/>
      <w:r w:rsidR="00692E27" w:rsidRPr="00EA107D">
        <w:t>Hitchman</w:t>
      </w:r>
      <w:proofErr w:type="spellEnd"/>
      <w:r w:rsidR="00692E27" w:rsidRPr="00EA107D">
        <w:t xml:space="preserve">, who can be contacted at </w:t>
      </w:r>
      <w:hyperlink r:id="rId12" w:history="1">
        <w:r w:rsidR="00692E27" w:rsidRPr="00EA107D">
          <w:rPr>
            <w:rStyle w:val="Hyperlink"/>
            <w:color w:val="auto"/>
          </w:rPr>
          <w:t>v.hitchman@kent.ac.uk</w:t>
        </w:r>
      </w:hyperlink>
      <w:r w:rsidR="00824507" w:rsidRPr="00EA107D">
        <w:t>.</w:t>
      </w:r>
    </w:p>
    <w:p w:rsidR="00133B44" w:rsidRPr="00EA107D" w:rsidRDefault="00F032A0" w:rsidP="00E66503">
      <w:r w:rsidRPr="00EA107D">
        <w:t xml:space="preserve">During ‘Local Memorials’, </w:t>
      </w:r>
      <w:r w:rsidRPr="00EA107D">
        <w:rPr>
          <w:i/>
        </w:rPr>
        <w:t>D</w:t>
      </w:r>
      <w:r w:rsidR="00E66503" w:rsidRPr="00EA107D">
        <w:rPr>
          <w:i/>
        </w:rPr>
        <w:t xml:space="preserve">avid </w:t>
      </w:r>
      <w:proofErr w:type="spellStart"/>
      <w:r w:rsidR="00E66503" w:rsidRPr="00EA107D">
        <w:rPr>
          <w:i/>
        </w:rPr>
        <w:t>Freke</w:t>
      </w:r>
      <w:proofErr w:type="spellEnd"/>
      <w:r w:rsidR="008A5628" w:rsidRPr="00EA107D">
        <w:t xml:space="preserve"> (</w:t>
      </w:r>
      <w:proofErr w:type="spellStart"/>
      <w:r w:rsidR="00E66503" w:rsidRPr="00EA107D">
        <w:t>Kineton</w:t>
      </w:r>
      <w:proofErr w:type="spellEnd"/>
      <w:r w:rsidR="00E66503" w:rsidRPr="00EA107D">
        <w:t xml:space="preserve"> &amp; District Local </w:t>
      </w:r>
      <w:r w:rsidR="00944710" w:rsidRPr="00EA107D">
        <w:t>History Group</w:t>
      </w:r>
      <w:r w:rsidR="008A5628" w:rsidRPr="00EA107D">
        <w:t>)</w:t>
      </w:r>
      <w:r w:rsidRPr="00EA107D">
        <w:t xml:space="preserve"> examined the results of two </w:t>
      </w:r>
      <w:r w:rsidR="008A5628" w:rsidRPr="00EA107D">
        <w:t xml:space="preserve">churchyard </w:t>
      </w:r>
      <w:r w:rsidRPr="00EA107D">
        <w:t>surveys</w:t>
      </w:r>
      <w:r w:rsidR="009324A0" w:rsidRPr="00EA107D">
        <w:t xml:space="preserve">, one </w:t>
      </w:r>
      <w:r w:rsidRPr="00EA107D">
        <w:t xml:space="preserve">taken in St Peter’s of </w:t>
      </w:r>
      <w:proofErr w:type="spellStart"/>
      <w:r w:rsidRPr="00EA107D">
        <w:t>Kineton</w:t>
      </w:r>
      <w:proofErr w:type="spellEnd"/>
      <w:r w:rsidRPr="00EA107D">
        <w:t xml:space="preserve"> </w:t>
      </w:r>
      <w:r w:rsidR="008A5628" w:rsidRPr="00EA107D">
        <w:t>in 2010</w:t>
      </w:r>
      <w:r w:rsidR="009324A0" w:rsidRPr="00EA107D">
        <w:t xml:space="preserve"> </w:t>
      </w:r>
      <w:r w:rsidRPr="00EA107D">
        <w:t xml:space="preserve">and </w:t>
      </w:r>
      <w:r w:rsidR="009324A0" w:rsidRPr="00EA107D">
        <w:t xml:space="preserve">the other some 35 years ago </w:t>
      </w:r>
      <w:r w:rsidRPr="00EA107D">
        <w:t>in Warmington parish</w:t>
      </w:r>
      <w:r w:rsidR="00EA107D">
        <w:t>,</w:t>
      </w:r>
      <w:r w:rsidRPr="00EA107D">
        <w:t xml:space="preserve"> </w:t>
      </w:r>
      <w:r w:rsidR="008A5628" w:rsidRPr="00EA107D">
        <w:t>complemented by</w:t>
      </w:r>
      <w:r w:rsidRPr="00EA107D">
        <w:t xml:space="preserve"> searches through the local histories and parish registers</w:t>
      </w:r>
      <w:r w:rsidR="009324A0" w:rsidRPr="00EA107D">
        <w:t>.  Some of the memorials were losing</w:t>
      </w:r>
      <w:r w:rsidR="00916AD0" w:rsidRPr="00EA107D">
        <w:t xml:space="preserve"> or indeed had lost</w:t>
      </w:r>
      <w:r w:rsidR="009324A0" w:rsidRPr="00EA107D">
        <w:t xml:space="preserve"> their details due to the ravages of time and weather, and so the still-discern</w:t>
      </w:r>
      <w:r w:rsidR="00074189" w:rsidRPr="00EA107D">
        <w:t>i</w:t>
      </w:r>
      <w:r w:rsidR="009324A0" w:rsidRPr="00EA107D">
        <w:t xml:space="preserve">ble shapes of the artisans’ work were often the only method </w:t>
      </w:r>
      <w:r w:rsidR="008A5628" w:rsidRPr="00EA107D">
        <w:t>of dating early modern</w:t>
      </w:r>
      <w:r w:rsidR="009324A0" w:rsidRPr="00EA107D">
        <w:t xml:space="preserve"> monuments.  </w:t>
      </w:r>
      <w:r w:rsidR="008A5628" w:rsidRPr="00EA107D">
        <w:t>The speaker</w:t>
      </w:r>
      <w:r w:rsidR="009324A0" w:rsidRPr="00EA107D">
        <w:t xml:space="preserve"> asserted that </w:t>
      </w:r>
      <w:r w:rsidR="008A5628" w:rsidRPr="00EA107D">
        <w:t>headstones</w:t>
      </w:r>
      <w:r w:rsidR="009324A0" w:rsidRPr="00EA107D">
        <w:t xml:space="preserve"> were a new art form </w:t>
      </w:r>
      <w:r w:rsidR="008A5628" w:rsidRPr="00EA107D">
        <w:t xml:space="preserve">emerging from the seventeenth-century </w:t>
      </w:r>
      <w:r w:rsidR="009324A0" w:rsidRPr="00EA107D">
        <w:t xml:space="preserve">based on the classical models found on travels in Europe, disseminated </w:t>
      </w:r>
      <w:r w:rsidR="00916AD0" w:rsidRPr="00EA107D">
        <w:t xml:space="preserve">to stonemasons </w:t>
      </w:r>
      <w:r w:rsidR="009324A0" w:rsidRPr="00EA107D">
        <w:t xml:space="preserve">in </w:t>
      </w:r>
      <w:r w:rsidR="008A5628" w:rsidRPr="00EA107D">
        <w:t>Warwickshire and other counties</w:t>
      </w:r>
      <w:r w:rsidR="009324A0" w:rsidRPr="00EA107D">
        <w:t>.</w:t>
      </w:r>
      <w:r w:rsidR="00916AD0" w:rsidRPr="00EA107D">
        <w:t xml:space="preserve">  Styles such as small-and-square and shielded panels, barley-sugar twists, baroque and Gothic were evident in still-dated memorials, and so these could be used in the </w:t>
      </w:r>
      <w:r w:rsidR="00EA107D">
        <w:t>dating of other</w:t>
      </w:r>
      <w:r w:rsidR="00916AD0" w:rsidRPr="00EA107D">
        <w:t xml:space="preserve"> stones.  </w:t>
      </w:r>
    </w:p>
    <w:p w:rsidR="00E66503" w:rsidRPr="00EA107D" w:rsidRDefault="00133B44" w:rsidP="00E66503">
      <w:r w:rsidRPr="00EA107D">
        <w:rPr>
          <w:i/>
        </w:rPr>
        <w:t>B</w:t>
      </w:r>
      <w:r w:rsidR="00E66503" w:rsidRPr="00EA107D">
        <w:rPr>
          <w:i/>
        </w:rPr>
        <w:t>rend</w:t>
      </w:r>
      <w:r w:rsidRPr="00EA107D">
        <w:rPr>
          <w:i/>
        </w:rPr>
        <w:t xml:space="preserve">a Murray </w:t>
      </w:r>
      <w:r w:rsidR="002A69C7" w:rsidRPr="00EA107D">
        <w:rPr>
          <w:i/>
        </w:rPr>
        <w:t>and</w:t>
      </w:r>
      <w:r w:rsidRPr="00EA107D">
        <w:rPr>
          <w:i/>
        </w:rPr>
        <w:t xml:space="preserve"> Jill Tompkins Bailey</w:t>
      </w:r>
      <w:r w:rsidR="008A5628" w:rsidRPr="00EA107D">
        <w:t xml:space="preserve"> (Spirit of </w:t>
      </w:r>
      <w:proofErr w:type="spellStart"/>
      <w:r w:rsidR="008A5628" w:rsidRPr="00EA107D">
        <w:t>Berkswell</w:t>
      </w:r>
      <w:proofErr w:type="spellEnd"/>
      <w:r w:rsidR="00E66503" w:rsidRPr="00EA107D">
        <w:t xml:space="preserve"> </w:t>
      </w:r>
      <w:r w:rsidR="008A5628" w:rsidRPr="00EA107D">
        <w:t>P</w:t>
      </w:r>
      <w:r w:rsidR="00E66503" w:rsidRPr="00EA107D">
        <w:t>roject</w:t>
      </w:r>
      <w:r w:rsidR="008A5628" w:rsidRPr="00EA107D">
        <w:t>)</w:t>
      </w:r>
      <w:r w:rsidRPr="00EA107D">
        <w:t xml:space="preserve"> </w:t>
      </w:r>
      <w:r w:rsidR="002A69C7" w:rsidRPr="00EA107D">
        <w:t>p</w:t>
      </w:r>
      <w:r w:rsidR="00944710" w:rsidRPr="00EA107D">
        <w:t>romot</w:t>
      </w:r>
      <w:r w:rsidR="002A69C7" w:rsidRPr="00EA107D">
        <w:t>ed</w:t>
      </w:r>
      <w:r w:rsidR="00944710" w:rsidRPr="00EA107D">
        <w:t xml:space="preserve"> </w:t>
      </w:r>
      <w:r w:rsidR="002A69C7" w:rsidRPr="00EA107D">
        <w:t>their</w:t>
      </w:r>
      <w:r w:rsidR="00944710" w:rsidRPr="00EA107D">
        <w:t xml:space="preserve"> new website </w:t>
      </w:r>
      <w:hyperlink r:id="rId13" w:history="1">
        <w:r w:rsidR="0036614D" w:rsidRPr="00EA107D">
          <w:rPr>
            <w:rStyle w:val="Hyperlink"/>
            <w:color w:val="auto"/>
          </w:rPr>
          <w:t>http://www.berkswell.org/</w:t>
        </w:r>
      </w:hyperlink>
      <w:r w:rsidR="002A69C7" w:rsidRPr="00EA107D">
        <w:t xml:space="preserve">, </w:t>
      </w:r>
      <w:r w:rsidR="00BE7B48" w:rsidRPr="00EA107D">
        <w:t xml:space="preserve">acknowledging the help of the Revd Dr Mark Bratton and York’s </w:t>
      </w:r>
      <w:r w:rsidR="0036614D" w:rsidRPr="00EA107D">
        <w:t>‘</w:t>
      </w:r>
      <w:r w:rsidR="00BE7B48" w:rsidRPr="00EA107D">
        <w:t xml:space="preserve">Christianity and Culture’ </w:t>
      </w:r>
      <w:r w:rsidR="0036614D" w:rsidRPr="00EA107D">
        <w:t xml:space="preserve">team </w:t>
      </w:r>
      <w:r w:rsidR="00BE7B48" w:rsidRPr="00EA107D">
        <w:t xml:space="preserve">alongside the parish council, the local school and the Berkswell </w:t>
      </w:r>
      <w:r w:rsidR="00BE7B48" w:rsidRPr="00EA107D">
        <w:lastRenderedPageBreak/>
        <w:t>History Society.  It is hoped that t</w:t>
      </w:r>
      <w:r w:rsidR="00944710" w:rsidRPr="00EA107D">
        <w:t>he website will facilitate access to a synopsis of previously ‘lost’ archival local history</w:t>
      </w:r>
      <w:r w:rsidR="00BE7B48" w:rsidRPr="00EA107D">
        <w:t>,</w:t>
      </w:r>
      <w:r w:rsidR="002A69C7" w:rsidRPr="00EA107D">
        <w:t xml:space="preserve"> </w:t>
      </w:r>
      <w:r w:rsidR="00944710" w:rsidRPr="00EA107D">
        <w:t>and direct scholars to the locations of the full archival holdings.  Brenda also gave a brief account of her research on the history of Berkswell Hall, which will also be available through the website.</w:t>
      </w:r>
      <w:r w:rsidR="00BE7B48" w:rsidRPr="00EA107D">
        <w:t xml:space="preserve">  </w:t>
      </w:r>
    </w:p>
    <w:p w:rsidR="00E66503" w:rsidRPr="00EA107D" w:rsidRDefault="0036614D" w:rsidP="00E66503">
      <w:r w:rsidRPr="00EA107D">
        <w:t>In ‘</w:t>
      </w:r>
      <w:proofErr w:type="spellStart"/>
      <w:r w:rsidRPr="00EA107D">
        <w:t>Chilvers</w:t>
      </w:r>
      <w:proofErr w:type="spellEnd"/>
      <w:r w:rsidRPr="00EA107D">
        <w:t xml:space="preserve"> </w:t>
      </w:r>
      <w:proofErr w:type="spellStart"/>
      <w:r w:rsidRPr="00EA107D">
        <w:t>Coton</w:t>
      </w:r>
      <w:proofErr w:type="spellEnd"/>
      <w:r w:rsidRPr="00EA107D">
        <w:t xml:space="preserve"> and Astley: How far were their schools parish institutions?</w:t>
      </w:r>
      <w:proofErr w:type="gramStart"/>
      <w:r w:rsidRPr="00EA107D">
        <w:t>’,</w:t>
      </w:r>
      <w:proofErr w:type="gramEnd"/>
      <w:r w:rsidRPr="00EA107D">
        <w:t xml:space="preserve"> </w:t>
      </w:r>
      <w:r w:rsidR="003B226B" w:rsidRPr="00EA107D">
        <w:rPr>
          <w:i/>
        </w:rPr>
        <w:t>David Paterson</w:t>
      </w:r>
      <w:r w:rsidRPr="00EA107D">
        <w:t xml:space="preserve"> (</w:t>
      </w:r>
      <w:r w:rsidR="00E66503" w:rsidRPr="00EA107D">
        <w:t>Nuneaton</w:t>
      </w:r>
      <w:r w:rsidRPr="00EA107D">
        <w:t>)</w:t>
      </w:r>
      <w:r w:rsidR="003B226B" w:rsidRPr="00EA107D">
        <w:t xml:space="preserve"> </w:t>
      </w:r>
      <w:r w:rsidR="005140D6" w:rsidRPr="00EA107D">
        <w:t>emphasized</w:t>
      </w:r>
      <w:r w:rsidR="003B226B" w:rsidRPr="00EA107D">
        <w:t xml:space="preserve"> the strong links between parish and school which diminished only in the late twentieth century.  Schooling in </w:t>
      </w:r>
      <w:proofErr w:type="spellStart"/>
      <w:r w:rsidR="003B226B" w:rsidRPr="00EA107D">
        <w:t>Chilvers</w:t>
      </w:r>
      <w:proofErr w:type="spellEnd"/>
      <w:r w:rsidR="003B226B" w:rsidRPr="00EA107D">
        <w:t xml:space="preserve"> </w:t>
      </w:r>
      <w:proofErr w:type="spellStart"/>
      <w:r w:rsidR="003B226B" w:rsidRPr="00EA107D">
        <w:t>Coton</w:t>
      </w:r>
      <w:proofErr w:type="spellEnd"/>
      <w:r w:rsidR="003B226B" w:rsidRPr="00EA107D">
        <w:t xml:space="preserve"> and Astley </w:t>
      </w:r>
      <w:r w:rsidR="005140D6" w:rsidRPr="00EA107D">
        <w:t>was</w:t>
      </w:r>
      <w:r w:rsidR="003B226B" w:rsidRPr="00EA107D">
        <w:t xml:space="preserve"> linked by the patronage and parochial connections of the Newdegates, the local landowners</w:t>
      </w:r>
      <w:r w:rsidR="00BE7B48" w:rsidRPr="00EA107D">
        <w:t>, from around 1735</w:t>
      </w:r>
      <w:r w:rsidR="003B226B" w:rsidRPr="00EA107D">
        <w:t xml:space="preserve"> until the late nineteenth century.  The Newdegates offered free education only for the children of parishioners, </w:t>
      </w:r>
      <w:r w:rsidR="00BE7B48" w:rsidRPr="00EA107D">
        <w:t xml:space="preserve">the </w:t>
      </w:r>
      <w:r w:rsidR="001E087E" w:rsidRPr="00EA107D">
        <w:t>Chilvers Coton S</w:t>
      </w:r>
      <w:r w:rsidR="00BE7B48" w:rsidRPr="00EA107D">
        <w:t xml:space="preserve">chool being </w:t>
      </w:r>
      <w:r w:rsidR="003B226B" w:rsidRPr="00EA107D">
        <w:t xml:space="preserve">administered also by </w:t>
      </w:r>
      <w:r w:rsidR="005140D6" w:rsidRPr="00EA107D">
        <w:t>parochial representatives</w:t>
      </w:r>
      <w:r w:rsidR="00BE7B48" w:rsidRPr="00EA107D">
        <w:t xml:space="preserve">, however some children living just over the boundary </w:t>
      </w:r>
      <w:r w:rsidR="007D634B" w:rsidRPr="00EA107D">
        <w:t xml:space="preserve">on the north end of Edward Street </w:t>
      </w:r>
      <w:r w:rsidR="00BE7B48" w:rsidRPr="00EA107D">
        <w:t xml:space="preserve">in </w:t>
      </w:r>
      <w:r w:rsidR="007D634B" w:rsidRPr="00EA107D">
        <w:t xml:space="preserve">Nuneaton </w:t>
      </w:r>
      <w:r w:rsidR="00BE7B48" w:rsidRPr="00EA107D">
        <w:t xml:space="preserve">took advantage </w:t>
      </w:r>
      <w:r w:rsidR="001E087E" w:rsidRPr="00EA107D">
        <w:t>as the school</w:t>
      </w:r>
      <w:r w:rsidR="00BE7B48" w:rsidRPr="00EA107D">
        <w:t xml:space="preserve"> was free</w:t>
      </w:r>
      <w:r w:rsidR="001E087E" w:rsidRPr="00EA107D">
        <w:t xml:space="preserve"> to attend</w:t>
      </w:r>
      <w:r w:rsidR="007D634B" w:rsidRPr="00EA107D">
        <w:t xml:space="preserve">, consequently </w:t>
      </w:r>
      <w:r w:rsidR="00BE7B48" w:rsidRPr="00EA107D">
        <w:t>impact</w:t>
      </w:r>
      <w:r w:rsidR="007D634B" w:rsidRPr="00EA107D">
        <w:t>ing</w:t>
      </w:r>
      <w:r w:rsidR="00BE7B48" w:rsidRPr="00EA107D">
        <w:t xml:space="preserve"> on the school and parish.</w:t>
      </w:r>
      <w:r w:rsidR="007D634B" w:rsidRPr="00EA107D">
        <w:t xml:space="preserve"> </w:t>
      </w:r>
      <w:r w:rsidR="001E087E" w:rsidRPr="00EA107D">
        <w:t xml:space="preserve"> For Astley School, b</w:t>
      </w:r>
      <w:r w:rsidR="007D634B" w:rsidRPr="00EA107D">
        <w:t xml:space="preserve">etween 1844 and 1914, up to 30 per cent of children attending </w:t>
      </w:r>
      <w:r w:rsidR="001E087E" w:rsidRPr="00EA107D">
        <w:t>the s</w:t>
      </w:r>
      <w:r w:rsidR="007D634B" w:rsidRPr="00EA107D">
        <w:t>chool came from outside the parish</w:t>
      </w:r>
      <w:r w:rsidR="001E087E" w:rsidRPr="00EA107D">
        <w:t>, being from Stockingford, Arley and Bedworth</w:t>
      </w:r>
      <w:r w:rsidR="007D634B" w:rsidRPr="00EA107D">
        <w:t xml:space="preserve">. </w:t>
      </w:r>
      <w:r w:rsidR="005140D6" w:rsidRPr="00EA107D">
        <w:t>Later</w:t>
      </w:r>
      <w:r w:rsidR="007D634B" w:rsidRPr="00EA107D">
        <w:t xml:space="preserve"> Astley became a more intimate and friendly parish school again.  David would be interested to hear from other researchers</w:t>
      </w:r>
      <w:r w:rsidR="005140D6" w:rsidRPr="00EA107D">
        <w:t xml:space="preserve"> in the field</w:t>
      </w:r>
      <w:r w:rsidR="007D634B" w:rsidRPr="00EA107D">
        <w:t>.</w:t>
      </w:r>
    </w:p>
    <w:p w:rsidR="001E087E" w:rsidRPr="00EA107D" w:rsidRDefault="001E087E" w:rsidP="005140D6">
      <w:pPr>
        <w:tabs>
          <w:tab w:val="right" w:pos="9026"/>
        </w:tabs>
        <w:rPr>
          <w:rFonts w:ascii="Arial" w:hAnsi="Arial" w:cs="Arial"/>
          <w:sz w:val="24"/>
          <w:szCs w:val="24"/>
        </w:rPr>
      </w:pPr>
      <w:r w:rsidRPr="00EA107D">
        <w:rPr>
          <w:i/>
        </w:rPr>
        <w:t>Andrew Thomson</w:t>
      </w:r>
      <w:r w:rsidRPr="00EA107D">
        <w:t xml:space="preserve"> (</w:t>
      </w:r>
      <w:r w:rsidR="00E66503" w:rsidRPr="00EA107D">
        <w:t>Winchester</w:t>
      </w:r>
      <w:r w:rsidRPr="00EA107D">
        <w:t>)</w:t>
      </w:r>
      <w:r w:rsidR="002A69C7" w:rsidRPr="00EA107D">
        <w:t xml:space="preserve"> completed this session with a </w:t>
      </w:r>
      <w:r w:rsidR="00812262" w:rsidRPr="00EA107D">
        <w:t>survey</w:t>
      </w:r>
      <w:r w:rsidR="002A69C7" w:rsidRPr="00EA107D">
        <w:t xml:space="preserve"> on the </w:t>
      </w:r>
      <w:r w:rsidR="00E66503" w:rsidRPr="00EA107D">
        <w:t>‘Warwickshire Activities of the Consistory Courts of Worcester’</w:t>
      </w:r>
      <w:r w:rsidR="005140D6" w:rsidRPr="00EA107D">
        <w:t>. He offered</w:t>
      </w:r>
      <w:r w:rsidR="00812262" w:rsidRPr="00EA107D">
        <w:t xml:space="preserve"> a ‘glimpse’ of the extent and limits of the contr</w:t>
      </w:r>
      <w:r w:rsidR="005140D6" w:rsidRPr="00EA107D">
        <w:t>ol of the church over the laity</w:t>
      </w:r>
      <w:r w:rsidR="00812262" w:rsidRPr="00EA107D">
        <w:t xml:space="preserve"> and its decline over the seventeenth century as </w:t>
      </w:r>
      <w:r w:rsidR="005140D6" w:rsidRPr="00EA107D">
        <w:t>evident from</w:t>
      </w:r>
      <w:r w:rsidR="00812262" w:rsidRPr="00EA107D">
        <w:t xml:space="preserve"> the </w:t>
      </w:r>
      <w:r w:rsidR="005140D6" w:rsidRPr="00EA107D">
        <w:t>attendance rates, charges and verdicts</w:t>
      </w:r>
      <w:r w:rsidRPr="00EA107D">
        <w:t>.</w:t>
      </w:r>
      <w:r w:rsidR="00A54DCE" w:rsidRPr="00EA107D">
        <w:t xml:space="preserve"> </w:t>
      </w:r>
      <w:r w:rsidRPr="00EA107D">
        <w:t>The numbers of people summoned per Michaelmas Term from the Deanery of Warwick to the consistory court at Worcester in the</w:t>
      </w:r>
      <w:r w:rsidR="005140D6" w:rsidRPr="00EA107D">
        <w:t xml:space="preserve"> 1610s was in the 30s and 40s, but b</w:t>
      </w:r>
      <w:r w:rsidRPr="00EA107D">
        <w:t>y the 1670s and 80s this had shrunk to an average of sev</w:t>
      </w:r>
      <w:r w:rsidR="00A54DCE" w:rsidRPr="00EA107D">
        <w:t xml:space="preserve">en or so a Term. </w:t>
      </w:r>
      <w:r w:rsidRPr="00EA107D">
        <w:t>Most interestingly, the balance of charges appears to have changed over the century</w:t>
      </w:r>
      <w:r w:rsidR="005140D6" w:rsidRPr="00EA107D">
        <w:t>, too</w:t>
      </w:r>
      <w:r w:rsidRPr="00EA107D">
        <w:t xml:space="preserve">. Moral and religious charges ran ‘neck and neck’ in the 1610s but by the 1670s and 80s ‘moral’ charges seem to have disappeared and the charges were overwhelmingly ‘religious’. Therein lay the downfall of the church courts because, with </w:t>
      </w:r>
      <w:r w:rsidR="005140D6" w:rsidRPr="00EA107D">
        <w:t xml:space="preserve">the </w:t>
      </w:r>
      <w:r w:rsidRPr="00EA107D">
        <w:t xml:space="preserve">Toleration </w:t>
      </w:r>
      <w:r w:rsidR="005140D6" w:rsidRPr="00EA107D">
        <w:t>Act of</w:t>
      </w:r>
      <w:r w:rsidRPr="00EA107D">
        <w:t xml:space="preserve"> 1689, it became much more difficult to prosecute religious offences.  </w:t>
      </w:r>
    </w:p>
    <w:p w:rsidR="00290EFE" w:rsidRPr="00EA107D" w:rsidRDefault="002A69C7" w:rsidP="00BA0595">
      <w:r w:rsidRPr="00EA107D">
        <w:t xml:space="preserve">The final session of the day included three </w:t>
      </w:r>
      <w:r w:rsidR="00166885" w:rsidRPr="00EA107D">
        <w:t>research papers</w:t>
      </w:r>
      <w:r w:rsidRPr="00EA107D">
        <w:t>.</w:t>
      </w:r>
      <w:r w:rsidR="00CA5BF6" w:rsidRPr="00EA107D">
        <w:t xml:space="preserve">  The first, by </w:t>
      </w:r>
      <w:r w:rsidR="00166885" w:rsidRPr="00EA107D">
        <w:rPr>
          <w:i/>
        </w:rPr>
        <w:t>Ruth Barbour</w:t>
      </w:r>
      <w:r w:rsidR="00166885" w:rsidRPr="00EA107D">
        <w:t xml:space="preserve"> </w:t>
      </w:r>
      <w:r w:rsidR="00CA5BF6" w:rsidRPr="00EA107D">
        <w:t>(</w:t>
      </w:r>
      <w:r w:rsidR="00166885" w:rsidRPr="00EA107D">
        <w:t>Warwick / WLHS</w:t>
      </w:r>
      <w:r w:rsidR="00CA5BF6" w:rsidRPr="00EA107D">
        <w:t xml:space="preserve">) considered </w:t>
      </w:r>
      <w:r w:rsidR="00166885" w:rsidRPr="00EA107D">
        <w:t>‘Church Memorial Tablets: Reflections of Secular Power? Memorials to Catholics in Warwickshire Parish Churches’</w:t>
      </w:r>
      <w:r w:rsidR="00394AE3" w:rsidRPr="00EA107D">
        <w:t xml:space="preserve">.  </w:t>
      </w:r>
      <w:r w:rsidR="00B41989" w:rsidRPr="00EA107D">
        <w:t>Recent research by John Bossy and Gabriel Glickman has cast doubt on</w:t>
      </w:r>
      <w:r w:rsidR="00394AE3" w:rsidRPr="00EA107D">
        <w:t xml:space="preserve"> John Henry Newman’s</w:t>
      </w:r>
      <w:r w:rsidR="002F687E" w:rsidRPr="00EA107D">
        <w:t xml:space="preserve"> unduly pessimistic</w:t>
      </w:r>
      <w:r w:rsidR="00553E06" w:rsidRPr="00EA107D">
        <w:t xml:space="preserve"> </w:t>
      </w:r>
      <w:r w:rsidR="00394AE3" w:rsidRPr="00EA107D">
        <w:rPr>
          <w:i/>
        </w:rPr>
        <w:t>Second Spring Sermon</w:t>
      </w:r>
      <w:r w:rsidR="00394AE3" w:rsidRPr="00EA107D">
        <w:t>, which referred to ‘a few adherents of the Old Religion, moving silently and sorrowfully about’ at the end of the eighteenth century</w:t>
      </w:r>
      <w:r w:rsidR="00B41989" w:rsidRPr="00EA107D">
        <w:t>. Indeed, as the speaker argued,</w:t>
      </w:r>
      <w:r w:rsidR="00394AE3" w:rsidRPr="00EA107D">
        <w:t xml:space="preserve"> Warwickshire’s Catholics </w:t>
      </w:r>
      <w:r w:rsidR="00A54DCE" w:rsidRPr="00EA107D">
        <w:t xml:space="preserve">seem to have </w:t>
      </w:r>
      <w:r w:rsidR="00553E06" w:rsidRPr="00EA107D">
        <w:t xml:space="preserve">both flourished and </w:t>
      </w:r>
      <w:r w:rsidR="00A54DCE" w:rsidRPr="00EA107D">
        <w:t xml:space="preserve">maintained </w:t>
      </w:r>
      <w:r w:rsidR="002F687E" w:rsidRPr="00EA107D">
        <w:t>amicable</w:t>
      </w:r>
      <w:r w:rsidR="00A54DCE" w:rsidRPr="00EA107D">
        <w:t xml:space="preserve"> relationships </w:t>
      </w:r>
      <w:r w:rsidR="00BA0595" w:rsidRPr="00EA107D">
        <w:t>in small rural communities such as Ilmington</w:t>
      </w:r>
      <w:r w:rsidR="00290EFE" w:rsidRPr="00EA107D">
        <w:t>, Budbrook, Coughton and Wootton Wawen</w:t>
      </w:r>
      <w:r w:rsidR="00BA0595" w:rsidRPr="00EA107D">
        <w:t xml:space="preserve">. </w:t>
      </w:r>
      <w:r w:rsidR="00553E06" w:rsidRPr="00EA107D">
        <w:t xml:space="preserve">Evidence </w:t>
      </w:r>
      <w:r w:rsidR="00394AE3" w:rsidRPr="00EA107D">
        <w:t xml:space="preserve">can be found in surviving material culture within Warwickshire </w:t>
      </w:r>
      <w:r w:rsidR="00553E06" w:rsidRPr="00EA107D">
        <w:t xml:space="preserve">Church of England </w:t>
      </w:r>
      <w:r w:rsidR="00394AE3" w:rsidRPr="00EA107D">
        <w:t xml:space="preserve">parish churches in the form of memorials incorporating traditional Catholic wording such as </w:t>
      </w:r>
      <w:r w:rsidR="003E7279" w:rsidRPr="00EA107D">
        <w:t>‘</w:t>
      </w:r>
      <w:r w:rsidR="00394AE3" w:rsidRPr="00EA107D">
        <w:t>R</w:t>
      </w:r>
      <w:r w:rsidR="003E7279" w:rsidRPr="00EA107D">
        <w:t xml:space="preserve">equiescant In Pace’ </w:t>
      </w:r>
      <w:r w:rsidR="00553E06" w:rsidRPr="00EA107D">
        <w:t>(</w:t>
      </w:r>
      <w:r w:rsidR="003E7279" w:rsidRPr="00EA107D">
        <w:t xml:space="preserve">as seen </w:t>
      </w:r>
      <w:r w:rsidR="00553E06" w:rsidRPr="00EA107D">
        <w:t>at</w:t>
      </w:r>
      <w:r w:rsidR="00BA0595" w:rsidRPr="00EA107D">
        <w:t xml:space="preserve"> St Marys of </w:t>
      </w:r>
      <w:proofErr w:type="spellStart"/>
      <w:r w:rsidR="00BA0595" w:rsidRPr="00EA107D">
        <w:t>Il</w:t>
      </w:r>
      <w:r w:rsidR="003E7279" w:rsidRPr="00EA107D">
        <w:t>mington</w:t>
      </w:r>
      <w:proofErr w:type="spellEnd"/>
      <w:r w:rsidR="00553E06" w:rsidRPr="00EA107D">
        <w:t xml:space="preserve">; Figure 3) </w:t>
      </w:r>
      <w:r w:rsidR="00394AE3" w:rsidRPr="00EA107D">
        <w:t xml:space="preserve">and through the use of </w:t>
      </w:r>
      <w:r w:rsidR="00553E06" w:rsidRPr="00EA107D">
        <w:t xml:space="preserve">Catholic </w:t>
      </w:r>
      <w:r w:rsidR="00394AE3" w:rsidRPr="00EA107D">
        <w:t>iconography.</w:t>
      </w:r>
      <w:r w:rsidR="002F687E" w:rsidRPr="00EA107D">
        <w:t xml:space="preserve"> </w:t>
      </w:r>
      <w:r w:rsidR="00B41989" w:rsidRPr="00EA107D">
        <w:t xml:space="preserve">Further examples including the </w:t>
      </w:r>
      <w:proofErr w:type="spellStart"/>
      <w:r w:rsidR="00B41989" w:rsidRPr="00EA107D">
        <w:t>Ferrers</w:t>
      </w:r>
      <w:proofErr w:type="spellEnd"/>
      <w:r w:rsidR="00B41989" w:rsidRPr="00EA107D">
        <w:t xml:space="preserve"> of </w:t>
      </w:r>
      <w:proofErr w:type="spellStart"/>
      <w:r w:rsidR="00B41989" w:rsidRPr="00EA107D">
        <w:t>Baddesley</w:t>
      </w:r>
      <w:proofErr w:type="spellEnd"/>
      <w:r w:rsidR="00B41989" w:rsidRPr="00EA107D">
        <w:t xml:space="preserve"> Clinton and the </w:t>
      </w:r>
      <w:proofErr w:type="spellStart"/>
      <w:r w:rsidR="00B41989" w:rsidRPr="00EA107D">
        <w:t>Throckmortons</w:t>
      </w:r>
      <w:proofErr w:type="spellEnd"/>
      <w:r w:rsidR="00B41989" w:rsidRPr="00EA107D">
        <w:t xml:space="preserve"> of </w:t>
      </w:r>
      <w:proofErr w:type="spellStart"/>
      <w:r w:rsidR="00B41989" w:rsidRPr="00EA107D">
        <w:t>Coughton</w:t>
      </w:r>
      <w:proofErr w:type="spellEnd"/>
      <w:r w:rsidR="00B41989" w:rsidRPr="00EA107D">
        <w:t xml:space="preserve"> suggest that there is room for a larger study of the phenomenon and a need to reassess the ‘myth’ of the suffering of all Catholics during the times of the penal code and before emancipation.</w:t>
      </w:r>
    </w:p>
    <w:p w:rsidR="00290EFE" w:rsidRPr="00EA107D" w:rsidRDefault="00290EFE" w:rsidP="00EA107D">
      <w:pPr>
        <w:jc w:val="center"/>
      </w:pPr>
      <w:r w:rsidRPr="00EA107D">
        <w:rPr>
          <w:noProof/>
          <w:lang w:eastAsia="en-GB"/>
        </w:rPr>
        <w:lastRenderedPageBreak/>
        <w:drawing>
          <wp:inline distT="0" distB="0" distL="0" distR="0" wp14:anchorId="789A7C95" wp14:editId="59AA5EAE">
            <wp:extent cx="5039995" cy="3780155"/>
            <wp:effectExtent l="0" t="0" r="8255" b="0"/>
            <wp:docPr id="3" name="Picture 2" descr="C:\Users\Ruth\Pictures\War LH Ilmington\War LH Ilmington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Ruth\Pictures\War LH Ilmington\War LH Ilmington 01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39995" cy="3780155"/>
                    </a:xfrm>
                    <a:prstGeom prst="rect">
                      <a:avLst/>
                    </a:prstGeom>
                    <a:noFill/>
                    <a:extLst/>
                  </pic:spPr>
                </pic:pic>
              </a:graphicData>
            </a:graphic>
          </wp:inline>
        </w:drawing>
      </w:r>
    </w:p>
    <w:p w:rsidR="00290EFE" w:rsidRPr="00EA107D" w:rsidRDefault="00553E06" w:rsidP="009F0113">
      <w:pPr>
        <w:jc w:val="center"/>
      </w:pPr>
      <w:r w:rsidRPr="00EA107D">
        <w:t xml:space="preserve">Figure 3: Memorial to Francis and Apollonia Canning, lords of the manor, </w:t>
      </w:r>
      <w:r w:rsidRPr="00EA107D">
        <w:br/>
        <w:t xml:space="preserve">in the nave of St Marys of </w:t>
      </w:r>
      <w:proofErr w:type="spellStart"/>
      <w:r w:rsidRPr="00EA107D">
        <w:t>Ilmington</w:t>
      </w:r>
      <w:proofErr w:type="spellEnd"/>
      <w:r w:rsidRPr="00EA107D">
        <w:t xml:space="preserve">. </w:t>
      </w:r>
      <w:proofErr w:type="gramStart"/>
      <w:r w:rsidRPr="00EA107D">
        <w:t xml:space="preserve">Picture </w:t>
      </w:r>
      <w:r w:rsidR="009F0113" w:rsidRPr="00EA107D">
        <w:t>courtesy of Ruth Barbour</w:t>
      </w:r>
      <w:r w:rsidRPr="00EA107D">
        <w:t>.</w:t>
      </w:r>
      <w:proofErr w:type="gramEnd"/>
    </w:p>
    <w:p w:rsidR="00166885" w:rsidRPr="00EA107D" w:rsidRDefault="00B41989" w:rsidP="00166885">
      <w:r w:rsidRPr="00EA107D">
        <w:br/>
        <w:t xml:space="preserve">In ‘“The malice and envy of my parishioners”: Conflicting Religious Cultures in the Warwickshire Parishes of Wixford, </w:t>
      </w:r>
      <w:proofErr w:type="spellStart"/>
      <w:r w:rsidRPr="00EA107D">
        <w:t>Haseley</w:t>
      </w:r>
      <w:proofErr w:type="spellEnd"/>
      <w:r w:rsidRPr="00EA107D">
        <w:t xml:space="preserve"> &amp; Burton </w:t>
      </w:r>
      <w:proofErr w:type="spellStart"/>
      <w:r w:rsidRPr="00EA107D">
        <w:t>Dassett</w:t>
      </w:r>
      <w:proofErr w:type="spellEnd"/>
      <w:r w:rsidRPr="00EA107D">
        <w:t xml:space="preserve">, 1655-1720’, </w:t>
      </w:r>
      <w:r w:rsidR="00166885" w:rsidRPr="00EA107D">
        <w:rPr>
          <w:i/>
        </w:rPr>
        <w:t>Maureen Harris</w:t>
      </w:r>
      <w:r w:rsidR="00166885" w:rsidRPr="00EA107D">
        <w:t xml:space="preserve"> </w:t>
      </w:r>
      <w:r w:rsidR="00CA5BF6" w:rsidRPr="00EA107D">
        <w:t>(</w:t>
      </w:r>
      <w:r w:rsidR="00166885" w:rsidRPr="00EA107D">
        <w:t>Leicester / WLHS</w:t>
      </w:r>
      <w:r w:rsidRPr="00EA107D">
        <w:t>)</w:t>
      </w:r>
      <w:r w:rsidR="00CA5BF6" w:rsidRPr="00EA107D">
        <w:t xml:space="preserve"> </w:t>
      </w:r>
      <w:r w:rsidR="001D0F65" w:rsidRPr="00EA107D">
        <w:t>considered the social values and aspirations of ministers on the one hand, and churchwardens and parish inhabitants on the other.</w:t>
      </w:r>
      <w:r w:rsidR="00367AF5" w:rsidRPr="00EA107D">
        <w:t xml:space="preserve">  Evidence of religious </w:t>
      </w:r>
      <w:r w:rsidRPr="00EA107D">
        <w:t xml:space="preserve">in the case studies </w:t>
      </w:r>
      <w:r w:rsidR="00367AF5" w:rsidRPr="00EA107D">
        <w:t xml:space="preserve">showed that the long-cherished ideals of parochial harmony ‘operating through negotiated consensus’ cannot be </w:t>
      </w:r>
      <w:r w:rsidRPr="00EA107D">
        <w:t>taken for granted.</w:t>
      </w:r>
      <w:r w:rsidR="00367AF5" w:rsidRPr="00EA107D">
        <w:t xml:space="preserve"> </w:t>
      </w:r>
      <w:r w:rsidR="005E3710" w:rsidRPr="00EA107D">
        <w:t xml:space="preserve">At Haseley, for example, a dispute over Anglican Communion </w:t>
      </w:r>
      <w:r w:rsidRPr="00EA107D">
        <w:t>reveals a</w:t>
      </w:r>
      <w:r w:rsidR="005E3710" w:rsidRPr="00EA107D">
        <w:t xml:space="preserve"> dissenting churchwarden </w:t>
      </w:r>
      <w:r w:rsidRPr="00EA107D">
        <w:t>and severe tensions</w:t>
      </w:r>
      <w:r w:rsidR="005E3710" w:rsidRPr="00EA107D">
        <w:t xml:space="preserve"> over parish culture.  The parish of Wixford saw the minister Timothy Kirk</w:t>
      </w:r>
      <w:r w:rsidRPr="00EA107D">
        <w:t>e</w:t>
      </w:r>
      <w:r w:rsidR="005E3710" w:rsidRPr="00EA107D">
        <w:t xml:space="preserve">, described as </w:t>
      </w:r>
      <w:r w:rsidRPr="00EA107D">
        <w:t>‘</w:t>
      </w:r>
      <w:r w:rsidR="005E3710" w:rsidRPr="00EA107D">
        <w:t>the captain of Oliver’s army</w:t>
      </w:r>
      <w:r w:rsidRPr="00EA107D">
        <w:t>’</w:t>
      </w:r>
      <w:r w:rsidR="005E3710" w:rsidRPr="00EA107D">
        <w:t xml:space="preserve">, survive an attempt to remove him from the parish </w:t>
      </w:r>
      <w:r w:rsidRPr="00EA107D">
        <w:t xml:space="preserve">after the Restoration in 1661. </w:t>
      </w:r>
      <w:r w:rsidR="005E3710" w:rsidRPr="00EA107D">
        <w:t>Eight years later,</w:t>
      </w:r>
      <w:r w:rsidRPr="00EA107D">
        <w:t xml:space="preserve"> however, when attempting to destroy</w:t>
      </w:r>
      <w:r w:rsidR="005E3710" w:rsidRPr="00EA107D">
        <w:t xml:space="preserve"> a yew tree </w:t>
      </w:r>
      <w:r w:rsidRPr="00EA107D">
        <w:t>dear to</w:t>
      </w:r>
      <w:r w:rsidR="005E3710" w:rsidRPr="00EA107D">
        <w:t xml:space="preserve"> Catholic sympathisers, Kirke </w:t>
      </w:r>
      <w:r w:rsidRPr="00EA107D">
        <w:t>was struck</w:t>
      </w:r>
      <w:r w:rsidR="005E3710" w:rsidRPr="00EA107D">
        <w:t xml:space="preserve"> violently in the chest.</w:t>
      </w:r>
      <w:r w:rsidR="00290341" w:rsidRPr="00EA107D">
        <w:t xml:space="preserve"> Later, the Wixford parish register (WCRO D</w:t>
      </w:r>
      <w:r w:rsidRPr="00EA107D">
        <w:t>R17/1) was ‘cut and mangled by papists</w:t>
      </w:r>
      <w:r w:rsidR="00290341" w:rsidRPr="00EA107D">
        <w:t>’.  Both the register and the tree became powerful symbols</w:t>
      </w:r>
      <w:r w:rsidR="005E3710" w:rsidRPr="00EA107D">
        <w:t xml:space="preserve"> </w:t>
      </w:r>
      <w:r w:rsidR="00290341" w:rsidRPr="00EA107D">
        <w:t>of parish divisions and fights over festive and godly culture.</w:t>
      </w:r>
      <w:r w:rsidR="005E3710" w:rsidRPr="00EA107D">
        <w:t xml:space="preserve"> </w:t>
      </w:r>
      <w:r w:rsidR="00367AF5" w:rsidRPr="00EA107D">
        <w:t xml:space="preserve">Previous assumptions about the powers of the </w:t>
      </w:r>
      <w:r w:rsidR="003B4CFC" w:rsidRPr="00EA107D">
        <w:t>established</w:t>
      </w:r>
      <w:r w:rsidR="00367AF5" w:rsidRPr="00EA107D">
        <w:t xml:space="preserve"> Church over the laity must be challenged</w:t>
      </w:r>
      <w:r w:rsidR="003B4CFC" w:rsidRPr="00EA107D">
        <w:t>, since</w:t>
      </w:r>
      <w:r w:rsidR="00367AF5" w:rsidRPr="00EA107D">
        <w:t xml:space="preserve"> Warwickshire parishes </w:t>
      </w:r>
      <w:r w:rsidR="003B4CFC" w:rsidRPr="00EA107D">
        <w:t>illustrate</w:t>
      </w:r>
      <w:r w:rsidR="00022328" w:rsidRPr="00EA107D">
        <w:t xml:space="preserve"> clash</w:t>
      </w:r>
      <w:r w:rsidR="003B4CFC" w:rsidRPr="00EA107D">
        <w:t>es</w:t>
      </w:r>
      <w:r w:rsidR="00022328" w:rsidRPr="00EA107D">
        <w:t xml:space="preserve"> of religious cultures from the </w:t>
      </w:r>
      <w:proofErr w:type="gramStart"/>
      <w:r w:rsidR="003B4CFC" w:rsidRPr="00EA107D">
        <w:t>Middle</w:t>
      </w:r>
      <w:proofErr w:type="gramEnd"/>
      <w:r w:rsidR="003B4CFC" w:rsidRPr="00EA107D">
        <w:t xml:space="preserve"> Ages</w:t>
      </w:r>
      <w:r w:rsidR="00022328" w:rsidRPr="00EA107D">
        <w:t xml:space="preserve"> right up to t</w:t>
      </w:r>
      <w:r w:rsidR="005D676A" w:rsidRPr="00EA107D">
        <w:t>he twenty-first century</w:t>
      </w:r>
      <w:r w:rsidR="00022328" w:rsidRPr="00EA107D">
        <w:t>.</w:t>
      </w:r>
    </w:p>
    <w:p w:rsidR="002242F8" w:rsidRPr="00EA107D" w:rsidRDefault="009E073F" w:rsidP="002242F8">
      <w:r w:rsidRPr="00EA107D">
        <w:t xml:space="preserve">In the final paper of the day, </w:t>
      </w:r>
      <w:r w:rsidR="00166885" w:rsidRPr="00EA107D">
        <w:rPr>
          <w:i/>
        </w:rPr>
        <w:t>Angela Nicholls</w:t>
      </w:r>
      <w:r w:rsidR="00166885" w:rsidRPr="00EA107D">
        <w:t xml:space="preserve"> </w:t>
      </w:r>
      <w:r w:rsidR="00CA5BF6" w:rsidRPr="00EA107D">
        <w:t>(</w:t>
      </w:r>
      <w:r w:rsidR="00166885" w:rsidRPr="00EA107D">
        <w:t>Warwick / WLHS</w:t>
      </w:r>
      <w:r w:rsidR="00CA5BF6" w:rsidRPr="00EA107D">
        <w:t xml:space="preserve">) discussed </w:t>
      </w:r>
      <w:r w:rsidR="00166885" w:rsidRPr="00EA107D">
        <w:t>‘Competitive philanthropy: parish charity in early modern Warwickshire’</w:t>
      </w:r>
      <w:r w:rsidR="003B4CFC" w:rsidRPr="00EA107D">
        <w:t>. She focused on</w:t>
      </w:r>
      <w:r w:rsidR="00581D93" w:rsidRPr="00EA107D">
        <w:t xml:space="preserve"> </w:t>
      </w:r>
      <w:r w:rsidR="00153F4B" w:rsidRPr="00EA107D">
        <w:t>the</w:t>
      </w:r>
      <w:r w:rsidR="00581D93" w:rsidRPr="00EA107D">
        <w:t xml:space="preserve"> </w:t>
      </w:r>
      <w:r w:rsidR="00153F4B" w:rsidRPr="00EA107D">
        <w:t>complex motivations</w:t>
      </w:r>
      <w:r w:rsidR="00581D93" w:rsidRPr="00EA107D">
        <w:t xml:space="preserve"> behind donations </w:t>
      </w:r>
      <w:r w:rsidR="003B4CFC" w:rsidRPr="00EA107D">
        <w:t>and charitable bequests</w:t>
      </w:r>
      <w:r w:rsidR="00581D93" w:rsidRPr="00EA107D">
        <w:t xml:space="preserve">, </w:t>
      </w:r>
      <w:r w:rsidR="003B4CFC" w:rsidRPr="00EA107D">
        <w:t>as well as</w:t>
      </w:r>
      <w:r w:rsidR="00581D93" w:rsidRPr="00EA107D">
        <w:t xml:space="preserve"> the impact on the local parishes they were intended to benefit.  </w:t>
      </w:r>
      <w:r w:rsidR="003B4CFC" w:rsidRPr="00EA107D">
        <w:t>The speaker</w:t>
      </w:r>
      <w:r w:rsidR="00581D93" w:rsidRPr="00EA107D">
        <w:t xml:space="preserve"> argued that altruism and self-interest could be difficult to separate, due to philanthropy </w:t>
      </w:r>
      <w:r w:rsidR="003B4CFC" w:rsidRPr="00EA107D">
        <w:t>offering</w:t>
      </w:r>
      <w:r w:rsidR="00581D93" w:rsidRPr="00EA107D">
        <w:t xml:space="preserve"> a public and often ostentatious display of status, wealth, virtue, influence or personal memorialisation in an attempt to emulate and even better other local benefactors.</w:t>
      </w:r>
      <w:r w:rsidR="002242F8" w:rsidRPr="00EA107D">
        <w:t xml:space="preserve">  </w:t>
      </w:r>
      <w:r w:rsidR="002F4A98" w:rsidRPr="00EA107D">
        <w:t xml:space="preserve">Warwickshire </w:t>
      </w:r>
      <w:r w:rsidR="003B4CFC" w:rsidRPr="00EA107D">
        <w:t>wills show</w:t>
      </w:r>
      <w:r w:rsidR="00CE6AE9" w:rsidRPr="00EA107D">
        <w:t xml:space="preserve"> </w:t>
      </w:r>
      <w:r w:rsidR="003B4CFC" w:rsidRPr="00EA107D">
        <w:t>numerous</w:t>
      </w:r>
      <w:r w:rsidR="002F4A98" w:rsidRPr="00EA107D">
        <w:t xml:space="preserve"> donations to </w:t>
      </w:r>
      <w:r w:rsidR="003B4CFC" w:rsidRPr="00EA107D">
        <w:t>found</w:t>
      </w:r>
      <w:r w:rsidR="002F4A98" w:rsidRPr="00EA107D">
        <w:t xml:space="preserve"> </w:t>
      </w:r>
      <w:proofErr w:type="spellStart"/>
      <w:r w:rsidR="00CE6AE9" w:rsidRPr="00EA107D">
        <w:t>almshouses</w:t>
      </w:r>
      <w:proofErr w:type="spellEnd"/>
      <w:r w:rsidR="002F4A98" w:rsidRPr="00EA107D">
        <w:t xml:space="preserve"> and pay for their </w:t>
      </w:r>
      <w:r w:rsidR="00953C93" w:rsidRPr="00EA107D">
        <w:t>maintenance</w:t>
      </w:r>
      <w:r w:rsidR="00CE6AE9" w:rsidRPr="00EA107D">
        <w:t xml:space="preserve">, </w:t>
      </w:r>
      <w:r w:rsidR="00CE6AE9" w:rsidRPr="00EA107D">
        <w:lastRenderedPageBreak/>
        <w:t xml:space="preserve">to fund schools and </w:t>
      </w:r>
      <w:r w:rsidR="002F4A98" w:rsidRPr="00EA107D">
        <w:t xml:space="preserve">to donate to </w:t>
      </w:r>
      <w:r w:rsidR="00CE6AE9" w:rsidRPr="00EA107D">
        <w:t>ministers</w:t>
      </w:r>
      <w:r w:rsidR="002F4A98" w:rsidRPr="00EA107D">
        <w:t xml:space="preserve">.  One example was that of William Willoughby of Nuneaton, who left funds for gowns for four aged people, fuel for almshouses, books for children, and money to the godly minister at Whitsun.  Not to be outdone, Thomas Oken left most of his fortune to the town of Warwick to be spent </w:t>
      </w:r>
      <w:r w:rsidR="003B4CFC" w:rsidRPr="00EA107D">
        <w:t xml:space="preserve">e.g. </w:t>
      </w:r>
      <w:r w:rsidR="002F4A98" w:rsidRPr="00EA107D">
        <w:t>on the provision of almshouses</w:t>
      </w:r>
      <w:r w:rsidR="00953C93" w:rsidRPr="00EA107D">
        <w:t xml:space="preserve"> for six people and</w:t>
      </w:r>
      <w:r w:rsidR="002F4A98" w:rsidRPr="00EA107D">
        <w:t xml:space="preserve"> the payment of the salary of a schoolmaster</w:t>
      </w:r>
      <w:r w:rsidR="00953C93" w:rsidRPr="00EA107D">
        <w:t xml:space="preserve">. When three of </w:t>
      </w:r>
      <w:r w:rsidR="003B4CFC" w:rsidRPr="00EA107D">
        <w:t>his</w:t>
      </w:r>
      <w:r w:rsidR="00953C93" w:rsidRPr="00EA107D">
        <w:t xml:space="preserve"> almshouses were destroyed in the Great Fire of Warwick in 1694, Oken’s charity built replacement</w:t>
      </w:r>
      <w:r w:rsidR="003B4CFC" w:rsidRPr="00EA107D">
        <w:t>s</w:t>
      </w:r>
      <w:r w:rsidR="00953C93" w:rsidRPr="00EA107D">
        <w:t xml:space="preserve"> and </w:t>
      </w:r>
      <w:r w:rsidR="003B4CFC" w:rsidRPr="00EA107D">
        <w:t xml:space="preserve">supported </w:t>
      </w:r>
      <w:r w:rsidR="00953C93" w:rsidRPr="00EA107D">
        <w:t xml:space="preserve">additional </w:t>
      </w:r>
      <w:r w:rsidR="003B4CFC" w:rsidRPr="00EA107D">
        <w:t>places</w:t>
      </w:r>
      <w:r w:rsidR="00953C93" w:rsidRPr="00EA107D">
        <w:t xml:space="preserve">.  </w:t>
      </w:r>
      <w:r w:rsidR="003B4CFC" w:rsidRPr="00EA107D">
        <w:t>While some</w:t>
      </w:r>
      <w:r w:rsidR="00953C93" w:rsidRPr="00EA107D">
        <w:t xml:space="preserve"> charitable donations were made anonymously, public displays of </w:t>
      </w:r>
      <w:r w:rsidR="003B4CFC" w:rsidRPr="00EA107D">
        <w:t>generosity</w:t>
      </w:r>
      <w:r w:rsidR="00953C93" w:rsidRPr="00EA107D">
        <w:t xml:space="preserve"> became </w:t>
      </w:r>
      <w:r w:rsidR="003B4CFC" w:rsidRPr="00EA107D">
        <w:t xml:space="preserve">gradually </w:t>
      </w:r>
      <w:r w:rsidR="00953C93" w:rsidRPr="00EA107D">
        <w:t>more evident.</w:t>
      </w:r>
      <w:r w:rsidR="002F4A98" w:rsidRPr="00EA107D">
        <w:t xml:space="preserve"> </w:t>
      </w:r>
      <w:r w:rsidR="002242F8" w:rsidRPr="00EA107D">
        <w:t xml:space="preserve">In the charity bread shelves </w:t>
      </w:r>
      <w:r w:rsidR="003B4CFC" w:rsidRPr="00EA107D">
        <w:t xml:space="preserve">at St Mary’s, Warwick </w:t>
      </w:r>
      <w:r w:rsidR="002242F8" w:rsidRPr="00EA107D">
        <w:t>(</w:t>
      </w:r>
      <w:r w:rsidR="003B4CFC" w:rsidRPr="00EA107D">
        <w:t>Figure 4</w:t>
      </w:r>
      <w:r w:rsidR="002242F8" w:rsidRPr="00EA107D">
        <w:t xml:space="preserve">), </w:t>
      </w:r>
      <w:proofErr w:type="gramStart"/>
      <w:r w:rsidR="002242F8" w:rsidRPr="00EA107D">
        <w:t>the</w:t>
      </w:r>
      <w:proofErr w:type="gramEnd"/>
      <w:r w:rsidR="002242F8" w:rsidRPr="00EA107D">
        <w:t xml:space="preserve"> names of the benefactors were </w:t>
      </w:r>
      <w:r w:rsidR="003B4CFC" w:rsidRPr="00EA107D">
        <w:t xml:space="preserve">prominently </w:t>
      </w:r>
      <w:r w:rsidR="002242F8" w:rsidRPr="00EA107D">
        <w:t>recorded.</w:t>
      </w:r>
      <w:r w:rsidR="00AA698C" w:rsidRPr="00EA107D">
        <w:t xml:space="preserve">  In Fillongley, school boys were clothed in di</w:t>
      </w:r>
      <w:r w:rsidR="003B4CFC" w:rsidRPr="00EA107D">
        <w:t>fferent colours depending on the source of their support</w:t>
      </w:r>
      <w:r w:rsidR="00AA698C" w:rsidRPr="00EA107D">
        <w:t xml:space="preserve">, </w:t>
      </w:r>
      <w:r w:rsidR="003B4CFC" w:rsidRPr="00EA107D">
        <w:t>making us</w:t>
      </w:r>
      <w:r w:rsidR="00AA698C" w:rsidRPr="00EA107D">
        <w:t xml:space="preserve"> wonder if there were fights between the blue and green boys! </w:t>
      </w:r>
    </w:p>
    <w:p w:rsidR="002F4A98" w:rsidRPr="00EA107D" w:rsidRDefault="002F4A98" w:rsidP="002242F8"/>
    <w:p w:rsidR="00166885" w:rsidRPr="00EA107D" w:rsidRDefault="002242F8" w:rsidP="00EA107D">
      <w:pPr>
        <w:jc w:val="center"/>
      </w:pPr>
      <w:r w:rsidRPr="00EA107D">
        <w:rPr>
          <w:noProof/>
          <w:lang w:eastAsia="en-GB"/>
        </w:rPr>
        <w:drawing>
          <wp:inline distT="0" distB="0" distL="0" distR="0" wp14:anchorId="77FF3178" wp14:editId="1419B6E4">
            <wp:extent cx="4667250" cy="3346514"/>
            <wp:effectExtent l="0" t="0" r="0" b="635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69443" cy="3348086"/>
                    </a:xfrm>
                    <a:prstGeom prst="rect">
                      <a:avLst/>
                    </a:prstGeom>
                  </pic:spPr>
                </pic:pic>
              </a:graphicData>
            </a:graphic>
          </wp:inline>
        </w:drawing>
      </w:r>
    </w:p>
    <w:p w:rsidR="00E66503" w:rsidRPr="00EA107D" w:rsidRDefault="003B4CFC" w:rsidP="00E66503">
      <w:r w:rsidRPr="00EA107D">
        <w:t xml:space="preserve">Figure 4: </w:t>
      </w:r>
      <w:r w:rsidR="002242F8" w:rsidRPr="00EA107D">
        <w:t>Charity bread shelves in St Mary’s Church, Warwick</w:t>
      </w:r>
      <w:r w:rsidRPr="00EA107D">
        <w:t xml:space="preserve">. </w:t>
      </w:r>
      <w:proofErr w:type="gramStart"/>
      <w:r w:rsidRPr="00EA107D">
        <w:t>Pic courtesy of Angela Nicholls.</w:t>
      </w:r>
      <w:proofErr w:type="gramEnd"/>
    </w:p>
    <w:p w:rsidR="00DA4054" w:rsidRPr="00EA107D" w:rsidRDefault="003B4CFC" w:rsidP="00E66503">
      <w:r w:rsidRPr="00EA107D">
        <w:t>In</w:t>
      </w:r>
      <w:r w:rsidR="00A8347E" w:rsidRPr="00EA107D">
        <w:t xml:space="preserve"> </w:t>
      </w:r>
      <w:r w:rsidRPr="00EA107D">
        <w:t>his</w:t>
      </w:r>
      <w:r w:rsidR="00AA698C" w:rsidRPr="00EA107D">
        <w:t xml:space="preserve"> </w:t>
      </w:r>
      <w:r w:rsidR="00A8347E" w:rsidRPr="00EA107D">
        <w:t>closing</w:t>
      </w:r>
      <w:r w:rsidRPr="00EA107D">
        <w:t xml:space="preserve"> comment and outlook</w:t>
      </w:r>
      <w:r w:rsidR="00A8347E" w:rsidRPr="00EA107D">
        <w:t xml:space="preserve">, </w:t>
      </w:r>
      <w:r w:rsidR="00A8347E" w:rsidRPr="00EA107D">
        <w:rPr>
          <w:i/>
        </w:rPr>
        <w:t xml:space="preserve">Beat </w:t>
      </w:r>
      <w:proofErr w:type="spellStart"/>
      <w:r w:rsidR="00A8347E" w:rsidRPr="00EA107D">
        <w:rPr>
          <w:i/>
        </w:rPr>
        <w:t>Kümin</w:t>
      </w:r>
      <w:proofErr w:type="spellEnd"/>
      <w:r w:rsidR="00A8347E" w:rsidRPr="00EA107D">
        <w:t xml:space="preserve"> opened the floor to </w:t>
      </w:r>
      <w:r w:rsidR="00A54DCE" w:rsidRPr="00EA107D">
        <w:t>general discussion</w:t>
      </w:r>
      <w:r w:rsidR="00AA698C" w:rsidRPr="00EA107D">
        <w:t xml:space="preserve"> about the parish as a historical entity</w:t>
      </w:r>
      <w:r w:rsidRPr="00EA107D">
        <w:t xml:space="preserve"> and its dynamic evolution</w:t>
      </w:r>
      <w:r w:rsidR="00A54DCE" w:rsidRPr="00EA107D">
        <w:t>.</w:t>
      </w:r>
      <w:r w:rsidR="00AA698C" w:rsidRPr="00EA107D">
        <w:t xml:space="preserve"> </w:t>
      </w:r>
      <w:r w:rsidR="00F81E2F" w:rsidRPr="00EA107D">
        <w:t xml:space="preserve">When did the idea of the parish begin? When did </w:t>
      </w:r>
      <w:r w:rsidRPr="00EA107D">
        <w:t>it</w:t>
      </w:r>
      <w:r w:rsidR="00F81E2F" w:rsidRPr="00EA107D">
        <w:t xml:space="preserve"> become less </w:t>
      </w:r>
      <w:r w:rsidRPr="00EA107D">
        <w:t>‘</w:t>
      </w:r>
      <w:r w:rsidR="00F81E2F" w:rsidRPr="00EA107D">
        <w:t>compulsory</w:t>
      </w:r>
      <w:r w:rsidRPr="00EA107D">
        <w:t>’</w:t>
      </w:r>
      <w:r w:rsidR="00F81E2F" w:rsidRPr="00EA107D">
        <w:t xml:space="preserve">? Also, </w:t>
      </w:r>
      <w:r w:rsidRPr="00EA107D">
        <w:t>more work is required about the</w:t>
      </w:r>
      <w:r w:rsidR="00AA698C" w:rsidRPr="00EA107D">
        <w:t xml:space="preserve"> parish of the present, which exists in a multicultural society, and </w:t>
      </w:r>
      <w:r w:rsidR="00B4384E" w:rsidRPr="00EA107D">
        <w:t>further</w:t>
      </w:r>
      <w:r w:rsidRPr="00EA107D">
        <w:t xml:space="preserve"> trajectories</w:t>
      </w:r>
      <w:r w:rsidR="00AA698C" w:rsidRPr="00EA107D">
        <w:t>.</w:t>
      </w:r>
      <w:r w:rsidR="00F81E2F" w:rsidRPr="00EA107D">
        <w:t xml:space="preserve"> </w:t>
      </w:r>
      <w:r w:rsidRPr="00EA107D">
        <w:t xml:space="preserve">The Symposium thus offered </w:t>
      </w:r>
      <w:r w:rsidR="00B4384E" w:rsidRPr="00EA107D">
        <w:t>some new perspectives on the parish’s past</w:t>
      </w:r>
      <w:r w:rsidR="00F81E2F" w:rsidRPr="00EA107D">
        <w:t xml:space="preserve">, </w:t>
      </w:r>
      <w:r w:rsidR="00B4384E" w:rsidRPr="00EA107D">
        <w:t>the situation of the present</w:t>
      </w:r>
      <w:r w:rsidR="000F3166">
        <w:t xml:space="preserve"> </w:t>
      </w:r>
      <w:r w:rsidR="00B4384E" w:rsidRPr="00EA107D">
        <w:t>and the challenges</w:t>
      </w:r>
      <w:r w:rsidR="00F81E2F" w:rsidRPr="00EA107D">
        <w:t xml:space="preserve"> </w:t>
      </w:r>
      <w:r w:rsidR="000F3166">
        <w:t>involved in making</w:t>
      </w:r>
      <w:r w:rsidR="00F81E2F" w:rsidRPr="00EA107D">
        <w:t xml:space="preserve"> it tangible and access</w:t>
      </w:r>
      <w:r w:rsidR="00B4384E" w:rsidRPr="00EA107D">
        <w:t>ible to</w:t>
      </w:r>
      <w:r w:rsidR="00F81E2F" w:rsidRPr="00EA107D">
        <w:t xml:space="preserve"> communities</w:t>
      </w:r>
      <w:r w:rsidR="00B4384E" w:rsidRPr="00EA107D">
        <w:t xml:space="preserve"> of the future</w:t>
      </w:r>
      <w:r w:rsidR="00F81E2F" w:rsidRPr="00EA107D">
        <w:t xml:space="preserve">. </w:t>
      </w:r>
    </w:p>
    <w:p w:rsidR="00A8347E" w:rsidRPr="00EA107D" w:rsidRDefault="00A8347E" w:rsidP="00E66503">
      <w:r w:rsidRPr="00EA107D">
        <w:t xml:space="preserve">Looking ahead, the 2016 Symposium </w:t>
      </w:r>
      <w:r w:rsidR="00B4384E" w:rsidRPr="00EA107D">
        <w:t>is likely to celebrate the launch of the churchwardens’ accounts database with papers examining this key parochial source.</w:t>
      </w:r>
    </w:p>
    <w:p w:rsidR="000D6F75" w:rsidRDefault="000D6F75" w:rsidP="000D6F75">
      <w:pPr>
        <w:jc w:val="center"/>
      </w:pPr>
      <w:r>
        <w:t>The Warwick Network for Parish Research grateful</w:t>
      </w:r>
      <w:r w:rsidR="00EC28FA">
        <w:t>ly acknowledges the support of</w:t>
      </w:r>
      <w:r>
        <w:br/>
      </w:r>
      <w:r w:rsidR="00EC28FA">
        <w:t xml:space="preserve">The </w:t>
      </w:r>
      <w:r>
        <w:t>Humanities Research Centre &amp; Warwickshire Local History Society</w:t>
      </w:r>
    </w:p>
    <w:p w:rsidR="00A8347E" w:rsidRPr="00EA107D" w:rsidRDefault="000F3166" w:rsidP="00EC28FA">
      <w:pPr>
        <w:jc w:val="center"/>
      </w:pPr>
      <w:r w:rsidRPr="00EA107D">
        <w:t>For abstracts of the papers and pictures from the proceedings, see</w:t>
      </w:r>
      <w:r>
        <w:br/>
      </w:r>
      <w:hyperlink r:id="rId16" w:history="1">
        <w:r w:rsidRPr="00EA107D">
          <w:rPr>
            <w:rStyle w:val="Hyperlink"/>
            <w:color w:val="auto"/>
          </w:rPr>
          <w:t>http://my-parish.org/events/parish-s</w:t>
        </w:r>
        <w:r w:rsidRPr="00EA107D">
          <w:rPr>
            <w:rStyle w:val="Hyperlink"/>
            <w:color w:val="auto"/>
          </w:rPr>
          <w:t>y</w:t>
        </w:r>
        <w:r w:rsidRPr="00EA107D">
          <w:rPr>
            <w:rStyle w:val="Hyperlink"/>
            <w:color w:val="auto"/>
          </w:rPr>
          <w:t>mposium-2015</w:t>
        </w:r>
      </w:hyperlink>
      <w:r w:rsidRPr="00EA107D">
        <w:t>.</w:t>
      </w:r>
      <w:r w:rsidR="000D6F75" w:rsidRPr="000D6F75">
        <w:rPr>
          <w:noProof/>
          <w:color w:val="0000FF"/>
          <w:lang w:eastAsia="en-GB"/>
        </w:rPr>
        <w:t xml:space="preserve"> </w:t>
      </w:r>
    </w:p>
    <w:sectPr w:rsidR="00A8347E" w:rsidRPr="00EA107D" w:rsidSect="000D6F75">
      <w:type w:val="continuous"/>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4F95" w:rsidRDefault="00654F95" w:rsidP="002C04E4">
      <w:pPr>
        <w:spacing w:after="0" w:line="240" w:lineRule="auto"/>
      </w:pPr>
      <w:r>
        <w:separator/>
      </w:r>
    </w:p>
  </w:endnote>
  <w:endnote w:type="continuationSeparator" w:id="0">
    <w:p w:rsidR="00654F95" w:rsidRDefault="00654F95" w:rsidP="002C0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4F95" w:rsidRDefault="00654F95" w:rsidP="002C04E4">
      <w:pPr>
        <w:spacing w:after="0" w:line="240" w:lineRule="auto"/>
      </w:pPr>
      <w:r>
        <w:separator/>
      </w:r>
    </w:p>
  </w:footnote>
  <w:footnote w:type="continuationSeparator" w:id="0">
    <w:p w:rsidR="00654F95" w:rsidRDefault="00654F95" w:rsidP="002C04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5462957"/>
      <w:docPartObj>
        <w:docPartGallery w:val="Page Numbers (Top of Page)"/>
        <w:docPartUnique/>
      </w:docPartObj>
    </w:sdtPr>
    <w:sdtEndPr>
      <w:rPr>
        <w:noProof/>
      </w:rPr>
    </w:sdtEndPr>
    <w:sdtContent>
      <w:p w:rsidR="002C04E4" w:rsidRDefault="002C04E4">
        <w:pPr>
          <w:pStyle w:val="Header"/>
          <w:jc w:val="right"/>
        </w:pPr>
        <w:r>
          <w:fldChar w:fldCharType="begin"/>
        </w:r>
        <w:r>
          <w:instrText xml:space="preserve"> PAGE   \* MERGEFORMAT </w:instrText>
        </w:r>
        <w:r>
          <w:fldChar w:fldCharType="separate"/>
        </w:r>
        <w:r w:rsidR="00EC28FA">
          <w:rPr>
            <w:noProof/>
          </w:rPr>
          <w:t>6</w:t>
        </w:r>
        <w:r>
          <w:rPr>
            <w:noProof/>
          </w:rPr>
          <w:fldChar w:fldCharType="end"/>
        </w:r>
      </w:p>
    </w:sdtContent>
  </w:sdt>
  <w:p w:rsidR="002C04E4" w:rsidRDefault="002C04E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E8A"/>
    <w:rsid w:val="00022328"/>
    <w:rsid w:val="00074189"/>
    <w:rsid w:val="000C5E34"/>
    <w:rsid w:val="000D6F75"/>
    <w:rsid w:val="000E2727"/>
    <w:rsid w:val="000F3166"/>
    <w:rsid w:val="00133B44"/>
    <w:rsid w:val="00153F4B"/>
    <w:rsid w:val="00166885"/>
    <w:rsid w:val="001D0F65"/>
    <w:rsid w:val="001E087E"/>
    <w:rsid w:val="002242F8"/>
    <w:rsid w:val="002824C6"/>
    <w:rsid w:val="00290341"/>
    <w:rsid w:val="00290EFE"/>
    <w:rsid w:val="002A69C7"/>
    <w:rsid w:val="002C04E4"/>
    <w:rsid w:val="002F4A98"/>
    <w:rsid w:val="002F687E"/>
    <w:rsid w:val="0036614D"/>
    <w:rsid w:val="00367AF5"/>
    <w:rsid w:val="00394AE3"/>
    <w:rsid w:val="0039688A"/>
    <w:rsid w:val="003B123D"/>
    <w:rsid w:val="003B226B"/>
    <w:rsid w:val="003B2ADC"/>
    <w:rsid w:val="003B4CFC"/>
    <w:rsid w:val="003E2A67"/>
    <w:rsid w:val="003E7279"/>
    <w:rsid w:val="00460BC6"/>
    <w:rsid w:val="004634C4"/>
    <w:rsid w:val="00492E26"/>
    <w:rsid w:val="004A0E8A"/>
    <w:rsid w:val="004B71B2"/>
    <w:rsid w:val="004E30F5"/>
    <w:rsid w:val="005140D6"/>
    <w:rsid w:val="00553E06"/>
    <w:rsid w:val="00567634"/>
    <w:rsid w:val="00571947"/>
    <w:rsid w:val="00581D93"/>
    <w:rsid w:val="005B46BF"/>
    <w:rsid w:val="005D676A"/>
    <w:rsid w:val="005E3710"/>
    <w:rsid w:val="005E7C68"/>
    <w:rsid w:val="006029B5"/>
    <w:rsid w:val="00654F95"/>
    <w:rsid w:val="00692E27"/>
    <w:rsid w:val="006B58C7"/>
    <w:rsid w:val="007D634B"/>
    <w:rsid w:val="00812262"/>
    <w:rsid w:val="00824507"/>
    <w:rsid w:val="008A5628"/>
    <w:rsid w:val="00916AD0"/>
    <w:rsid w:val="009275E0"/>
    <w:rsid w:val="009324A0"/>
    <w:rsid w:val="00944710"/>
    <w:rsid w:val="009477C4"/>
    <w:rsid w:val="00953C93"/>
    <w:rsid w:val="009A6E79"/>
    <w:rsid w:val="009E073F"/>
    <w:rsid w:val="009F0113"/>
    <w:rsid w:val="00A54DCE"/>
    <w:rsid w:val="00A8347E"/>
    <w:rsid w:val="00AA698C"/>
    <w:rsid w:val="00AC26C2"/>
    <w:rsid w:val="00B13BF2"/>
    <w:rsid w:val="00B41989"/>
    <w:rsid w:val="00B4384E"/>
    <w:rsid w:val="00BA0595"/>
    <w:rsid w:val="00BA7E6D"/>
    <w:rsid w:val="00BE7B48"/>
    <w:rsid w:val="00BF0775"/>
    <w:rsid w:val="00C10AAC"/>
    <w:rsid w:val="00C323BE"/>
    <w:rsid w:val="00CA5BF6"/>
    <w:rsid w:val="00CE6AE9"/>
    <w:rsid w:val="00D00883"/>
    <w:rsid w:val="00D62828"/>
    <w:rsid w:val="00D72A0F"/>
    <w:rsid w:val="00D76246"/>
    <w:rsid w:val="00DA4054"/>
    <w:rsid w:val="00DD6C00"/>
    <w:rsid w:val="00DD6E7D"/>
    <w:rsid w:val="00E46104"/>
    <w:rsid w:val="00E66503"/>
    <w:rsid w:val="00EA107D"/>
    <w:rsid w:val="00EC28FA"/>
    <w:rsid w:val="00F032A0"/>
    <w:rsid w:val="00F21041"/>
    <w:rsid w:val="00F81E2F"/>
    <w:rsid w:val="00FA360E"/>
    <w:rsid w:val="00FF0B1D"/>
    <w:rsid w:val="00FF3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semiHidden/>
    <w:rsid w:val="001E087E"/>
    <w:rPr>
      <w:rFonts w:ascii="Arial" w:hAnsi="Arial" w:cs="Arial"/>
      <w:sz w:val="20"/>
      <w:szCs w:val="20"/>
    </w:rPr>
  </w:style>
  <w:style w:type="paragraph" w:styleId="FootnoteText">
    <w:name w:val="footnote text"/>
    <w:basedOn w:val="Normal"/>
    <w:link w:val="FootnoteTextChar"/>
    <w:uiPriority w:val="99"/>
    <w:semiHidden/>
    <w:unhideWhenUsed/>
    <w:rsid w:val="001E087E"/>
    <w:pPr>
      <w:spacing w:after="0" w:line="240" w:lineRule="auto"/>
    </w:pPr>
    <w:rPr>
      <w:rFonts w:ascii="Arial" w:hAnsi="Arial" w:cs="Arial"/>
      <w:sz w:val="20"/>
      <w:szCs w:val="20"/>
    </w:rPr>
  </w:style>
  <w:style w:type="character" w:customStyle="1" w:styleId="HeaderChar">
    <w:name w:val="Header Char"/>
    <w:basedOn w:val="DefaultParagraphFont"/>
    <w:link w:val="Header"/>
    <w:uiPriority w:val="99"/>
    <w:rsid w:val="001E087E"/>
  </w:style>
  <w:style w:type="paragraph" w:styleId="Header">
    <w:name w:val="header"/>
    <w:basedOn w:val="Normal"/>
    <w:link w:val="HeaderChar"/>
    <w:uiPriority w:val="99"/>
    <w:unhideWhenUsed/>
    <w:rsid w:val="001E08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087E"/>
  </w:style>
  <w:style w:type="paragraph" w:styleId="Footer">
    <w:name w:val="footer"/>
    <w:basedOn w:val="Normal"/>
    <w:link w:val="FooterChar"/>
    <w:uiPriority w:val="99"/>
    <w:unhideWhenUsed/>
    <w:rsid w:val="001E087E"/>
    <w:pPr>
      <w:tabs>
        <w:tab w:val="center" w:pos="4513"/>
        <w:tab w:val="right" w:pos="9026"/>
      </w:tabs>
      <w:spacing w:after="0" w:line="240" w:lineRule="auto"/>
    </w:pPr>
  </w:style>
  <w:style w:type="character" w:customStyle="1" w:styleId="BalloonTextChar">
    <w:name w:val="Balloon Text Char"/>
    <w:basedOn w:val="DefaultParagraphFont"/>
    <w:link w:val="BalloonText"/>
    <w:uiPriority w:val="99"/>
    <w:semiHidden/>
    <w:rsid w:val="001E087E"/>
    <w:rPr>
      <w:rFonts w:ascii="Tahoma" w:hAnsi="Tahoma" w:cs="Tahoma"/>
      <w:sz w:val="16"/>
      <w:szCs w:val="16"/>
    </w:rPr>
  </w:style>
  <w:style w:type="paragraph" w:styleId="BalloonText">
    <w:name w:val="Balloon Text"/>
    <w:basedOn w:val="Normal"/>
    <w:link w:val="BalloonTextChar"/>
    <w:uiPriority w:val="99"/>
    <w:semiHidden/>
    <w:unhideWhenUsed/>
    <w:rsid w:val="001E087E"/>
    <w:pPr>
      <w:spacing w:after="0" w:line="240" w:lineRule="auto"/>
    </w:pPr>
    <w:rPr>
      <w:rFonts w:ascii="Tahoma" w:hAnsi="Tahoma" w:cs="Tahoma"/>
      <w:sz w:val="16"/>
      <w:szCs w:val="16"/>
    </w:rPr>
  </w:style>
  <w:style w:type="character" w:styleId="Hyperlink">
    <w:name w:val="Hyperlink"/>
    <w:basedOn w:val="DefaultParagraphFont"/>
    <w:uiPriority w:val="99"/>
    <w:unhideWhenUsed/>
    <w:rsid w:val="00692E27"/>
    <w:rPr>
      <w:color w:val="0563C1" w:themeColor="hyperlink"/>
      <w:u w:val="single"/>
    </w:rPr>
  </w:style>
  <w:style w:type="character" w:styleId="FollowedHyperlink">
    <w:name w:val="FollowedHyperlink"/>
    <w:basedOn w:val="DefaultParagraphFont"/>
    <w:uiPriority w:val="99"/>
    <w:semiHidden/>
    <w:unhideWhenUsed/>
    <w:rsid w:val="00EC28FA"/>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semiHidden/>
    <w:rsid w:val="001E087E"/>
    <w:rPr>
      <w:rFonts w:ascii="Arial" w:hAnsi="Arial" w:cs="Arial"/>
      <w:sz w:val="20"/>
      <w:szCs w:val="20"/>
    </w:rPr>
  </w:style>
  <w:style w:type="paragraph" w:styleId="FootnoteText">
    <w:name w:val="footnote text"/>
    <w:basedOn w:val="Normal"/>
    <w:link w:val="FootnoteTextChar"/>
    <w:uiPriority w:val="99"/>
    <w:semiHidden/>
    <w:unhideWhenUsed/>
    <w:rsid w:val="001E087E"/>
    <w:pPr>
      <w:spacing w:after="0" w:line="240" w:lineRule="auto"/>
    </w:pPr>
    <w:rPr>
      <w:rFonts w:ascii="Arial" w:hAnsi="Arial" w:cs="Arial"/>
      <w:sz w:val="20"/>
      <w:szCs w:val="20"/>
    </w:rPr>
  </w:style>
  <w:style w:type="character" w:customStyle="1" w:styleId="HeaderChar">
    <w:name w:val="Header Char"/>
    <w:basedOn w:val="DefaultParagraphFont"/>
    <w:link w:val="Header"/>
    <w:uiPriority w:val="99"/>
    <w:rsid w:val="001E087E"/>
  </w:style>
  <w:style w:type="paragraph" w:styleId="Header">
    <w:name w:val="header"/>
    <w:basedOn w:val="Normal"/>
    <w:link w:val="HeaderChar"/>
    <w:uiPriority w:val="99"/>
    <w:unhideWhenUsed/>
    <w:rsid w:val="001E08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087E"/>
  </w:style>
  <w:style w:type="paragraph" w:styleId="Footer">
    <w:name w:val="footer"/>
    <w:basedOn w:val="Normal"/>
    <w:link w:val="FooterChar"/>
    <w:uiPriority w:val="99"/>
    <w:unhideWhenUsed/>
    <w:rsid w:val="001E087E"/>
    <w:pPr>
      <w:tabs>
        <w:tab w:val="center" w:pos="4513"/>
        <w:tab w:val="right" w:pos="9026"/>
      </w:tabs>
      <w:spacing w:after="0" w:line="240" w:lineRule="auto"/>
    </w:pPr>
  </w:style>
  <w:style w:type="character" w:customStyle="1" w:styleId="BalloonTextChar">
    <w:name w:val="Balloon Text Char"/>
    <w:basedOn w:val="DefaultParagraphFont"/>
    <w:link w:val="BalloonText"/>
    <w:uiPriority w:val="99"/>
    <w:semiHidden/>
    <w:rsid w:val="001E087E"/>
    <w:rPr>
      <w:rFonts w:ascii="Tahoma" w:hAnsi="Tahoma" w:cs="Tahoma"/>
      <w:sz w:val="16"/>
      <w:szCs w:val="16"/>
    </w:rPr>
  </w:style>
  <w:style w:type="paragraph" w:styleId="BalloonText">
    <w:name w:val="Balloon Text"/>
    <w:basedOn w:val="Normal"/>
    <w:link w:val="BalloonTextChar"/>
    <w:uiPriority w:val="99"/>
    <w:semiHidden/>
    <w:unhideWhenUsed/>
    <w:rsid w:val="001E087E"/>
    <w:pPr>
      <w:spacing w:after="0" w:line="240" w:lineRule="auto"/>
    </w:pPr>
    <w:rPr>
      <w:rFonts w:ascii="Tahoma" w:hAnsi="Tahoma" w:cs="Tahoma"/>
      <w:sz w:val="16"/>
      <w:szCs w:val="16"/>
    </w:rPr>
  </w:style>
  <w:style w:type="character" w:styleId="Hyperlink">
    <w:name w:val="Hyperlink"/>
    <w:basedOn w:val="DefaultParagraphFont"/>
    <w:uiPriority w:val="99"/>
    <w:unhideWhenUsed/>
    <w:rsid w:val="00692E27"/>
    <w:rPr>
      <w:color w:val="0563C1" w:themeColor="hyperlink"/>
      <w:u w:val="single"/>
    </w:rPr>
  </w:style>
  <w:style w:type="character" w:styleId="FollowedHyperlink">
    <w:name w:val="FollowedHyperlink"/>
    <w:basedOn w:val="DefaultParagraphFont"/>
    <w:uiPriority w:val="99"/>
    <w:semiHidden/>
    <w:unhideWhenUsed/>
    <w:rsid w:val="00EC28F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erkswell.org/"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v.hitchman@kent.ac.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my-parish.org/events/parish-symposium-20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042FFD-0BB1-423D-BB1A-B9C7B8387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6</Pages>
  <Words>2431</Words>
  <Characters>13859</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McBride</dc:creator>
  <cp:lastModifiedBy>Warwick History Dept</cp:lastModifiedBy>
  <cp:revision>10</cp:revision>
  <dcterms:created xsi:type="dcterms:W3CDTF">2015-06-10T12:01:00Z</dcterms:created>
  <dcterms:modified xsi:type="dcterms:W3CDTF">2015-06-11T09:42:00Z</dcterms:modified>
</cp:coreProperties>
</file>