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26D902" w14:textId="66300BAD" w:rsidR="008866C6" w:rsidRDefault="008866C6">
      <w:pPr>
        <w:rPr>
          <w:lang w:val="en-GB"/>
        </w:rPr>
      </w:pPr>
      <w:r w:rsidRPr="00703CD1">
        <w:rPr>
          <w:lang w:val="en-GB"/>
        </w:rPr>
        <w:t>Parish data</w:t>
      </w:r>
    </w:p>
    <w:p w14:paraId="623AC6C2" w14:textId="77777777" w:rsidR="00674B6B" w:rsidRDefault="00674B6B">
      <w:pPr>
        <w:rPr>
          <w:lang w:val="en-GB"/>
        </w:rPr>
      </w:pPr>
    </w:p>
    <w:p w14:paraId="759FEE31" w14:textId="20742D43" w:rsidR="00674B6B" w:rsidRPr="006B11B6" w:rsidRDefault="00674B6B">
      <w:pPr>
        <w:rPr>
          <w:i/>
          <w:iCs/>
          <w:lang w:val="en-GB"/>
        </w:rPr>
      </w:pPr>
      <w:r w:rsidRPr="006B11B6">
        <w:rPr>
          <w:i/>
          <w:iCs/>
        </w:rPr>
        <w:t>Marek Słoń</w:t>
      </w:r>
      <w:r w:rsidR="006B11B6" w:rsidRPr="006B11B6">
        <w:rPr>
          <w:i/>
          <w:iCs/>
        </w:rPr>
        <w:t xml:space="preserve"> (Lublin)</w:t>
      </w:r>
    </w:p>
    <w:p w14:paraId="28938314" w14:textId="77777777" w:rsidR="006B11B6" w:rsidRDefault="006B11B6" w:rsidP="00976133">
      <w:pPr>
        <w:spacing w:before="100" w:beforeAutospacing="1" w:after="100" w:afterAutospacing="1" w:line="240" w:lineRule="auto"/>
        <w:rPr>
          <w:rFonts w:eastAsia="Times New Roman" w:cs="Times New Roman"/>
          <w:kern w:val="0"/>
          <w:szCs w:val="24"/>
          <w:lang w:val="en-GB" w:eastAsia="pl-PL"/>
          <w14:ligatures w14:val="none"/>
        </w:rPr>
      </w:pPr>
    </w:p>
    <w:p w14:paraId="3A86DA2D" w14:textId="23F92880" w:rsidR="00976133" w:rsidRPr="00976133" w:rsidRDefault="00976133" w:rsidP="00976133">
      <w:pPr>
        <w:spacing w:before="100" w:beforeAutospacing="1" w:after="100" w:afterAutospacing="1" w:line="240" w:lineRule="auto"/>
        <w:rPr>
          <w:rFonts w:eastAsia="Times New Roman" w:cs="Times New Roman"/>
          <w:kern w:val="0"/>
          <w:szCs w:val="24"/>
          <w:lang w:val="en-GB" w:eastAsia="pl-PL"/>
          <w14:ligatures w14:val="none"/>
        </w:rPr>
      </w:pPr>
      <w:r w:rsidRPr="00976133">
        <w:rPr>
          <w:rFonts w:eastAsia="Times New Roman" w:cs="Times New Roman"/>
          <w:kern w:val="0"/>
          <w:szCs w:val="24"/>
          <w:lang w:val="en-GB" w:eastAsia="pl-PL"/>
          <w14:ligatures w14:val="none"/>
        </w:rPr>
        <w:t xml:space="preserve">Do we really need big parish data? Or might such data be not only unnecessary, but positively harmful? History is not the collection of data, but the understanding of processes, the encounter of the human being with the past, and the narrative that emerges from it. Digital documentation projects are costly in every respect. They consume time, funding, and attention. Their outcomes then require ongoing financial support if they are not to disappear </w:t>
      </w:r>
      <w:proofErr w:type="gramStart"/>
      <w:r w:rsidRPr="00976133">
        <w:rPr>
          <w:rFonts w:eastAsia="Times New Roman" w:cs="Times New Roman"/>
          <w:kern w:val="0"/>
          <w:szCs w:val="24"/>
          <w:lang w:val="en-GB" w:eastAsia="pl-PL"/>
          <w14:ligatures w14:val="none"/>
        </w:rPr>
        <w:t>as a result of</w:t>
      </w:r>
      <w:proofErr w:type="gramEnd"/>
      <w:r w:rsidRPr="00976133">
        <w:rPr>
          <w:rFonts w:eastAsia="Times New Roman" w:cs="Times New Roman"/>
          <w:kern w:val="0"/>
          <w:szCs w:val="24"/>
          <w:lang w:val="en-GB" w:eastAsia="pl-PL"/>
          <w14:ligatures w14:val="none"/>
        </w:rPr>
        <w:t xml:space="preserve"> the ageing of software and data carriers. Under research conditions funded by grants limited to a few years, this is virtually impossible to achieve. There is, therefore, a serious risk that resources allocated to research will be wasted. Data sets often disappear before they begin to be genuinely used. One of the obstacles is their constant multiplication and dispersal: there are so many of them, in so many different forms and formats, stored in so many places, that subsequent researchers do not even become aware of their existence. In addition, their research usefulness is limited. They are usually not so much a representation of the sources themselves as a reflection of the assumptions adopted </w:t>
      </w:r>
      <w:proofErr w:type="gramStart"/>
      <w:r w:rsidRPr="00976133">
        <w:rPr>
          <w:rFonts w:eastAsia="Times New Roman" w:cs="Times New Roman"/>
          <w:kern w:val="0"/>
          <w:szCs w:val="24"/>
          <w:lang w:val="en-GB" w:eastAsia="pl-PL"/>
          <w14:ligatures w14:val="none"/>
        </w:rPr>
        <w:t>in the course of</w:t>
      </w:r>
      <w:proofErr w:type="gramEnd"/>
      <w:r w:rsidRPr="00976133">
        <w:rPr>
          <w:rFonts w:eastAsia="Times New Roman" w:cs="Times New Roman"/>
          <w:kern w:val="0"/>
          <w:szCs w:val="24"/>
          <w:lang w:val="en-GB" w:eastAsia="pl-PL"/>
          <w14:ligatures w14:val="none"/>
        </w:rPr>
        <w:t xml:space="preserve"> standardisation. The content of historical sources cannot be forced into the rigid framework of a database without being subjected to a relatively strong transformation from a specific analytical perspective. Given the significant diversity of the phenomenon of the parish, the harmonisation of large data sets is not only difficult. It may require such far</w:t>
      </w:r>
      <w:r w:rsidRPr="00976133">
        <w:rPr>
          <w:rFonts w:eastAsia="Times New Roman" w:cs="Times New Roman"/>
          <w:kern w:val="0"/>
          <w:szCs w:val="24"/>
          <w:lang w:val="en-GB" w:eastAsia="pl-PL"/>
          <w14:ligatures w14:val="none"/>
        </w:rPr>
        <w:noBreakHyphen/>
        <w:t>reaching generalisation that they lose their claim to reliability. Consequently, historians drawing on such resources will either re</w:t>
      </w:r>
      <w:r w:rsidRPr="00976133">
        <w:rPr>
          <w:rFonts w:eastAsia="Times New Roman" w:cs="Times New Roman"/>
          <w:kern w:val="0"/>
          <w:szCs w:val="24"/>
          <w:lang w:val="en-GB" w:eastAsia="pl-PL"/>
          <w14:ligatures w14:val="none"/>
        </w:rPr>
        <w:noBreakHyphen/>
        <w:t>enter the data for themselves, or—worse still—will use the available material in a misguided way and obtain false results.</w:t>
      </w:r>
    </w:p>
    <w:p w14:paraId="626CC829" w14:textId="77777777" w:rsidR="00976133" w:rsidRPr="00976133" w:rsidRDefault="00976133" w:rsidP="00976133">
      <w:pPr>
        <w:spacing w:before="100" w:beforeAutospacing="1" w:after="100" w:afterAutospacing="1" w:line="240" w:lineRule="auto"/>
        <w:rPr>
          <w:rFonts w:eastAsia="Times New Roman" w:cs="Times New Roman"/>
          <w:kern w:val="0"/>
          <w:szCs w:val="24"/>
          <w:lang w:val="en-GB" w:eastAsia="pl-PL"/>
          <w14:ligatures w14:val="none"/>
        </w:rPr>
      </w:pPr>
      <w:r w:rsidRPr="00976133">
        <w:rPr>
          <w:rFonts w:eastAsia="Times New Roman" w:cs="Times New Roman"/>
          <w:kern w:val="0"/>
          <w:szCs w:val="24"/>
          <w:lang w:val="en-GB" w:eastAsia="pl-PL"/>
          <w14:ligatures w14:val="none"/>
        </w:rPr>
        <w:t xml:space="preserve">All these caveats were voiced in the concluding discussion of the 25th </w:t>
      </w:r>
      <w:proofErr w:type="spellStart"/>
      <w:r w:rsidRPr="00976133">
        <w:rPr>
          <w:rFonts w:eastAsia="Times New Roman" w:cs="Times New Roman"/>
          <w:kern w:val="0"/>
          <w:szCs w:val="24"/>
          <w:lang w:val="en-GB" w:eastAsia="pl-PL"/>
          <w14:ligatures w14:val="none"/>
        </w:rPr>
        <w:t>MyParish</w:t>
      </w:r>
      <w:proofErr w:type="spellEnd"/>
      <w:r w:rsidRPr="00976133">
        <w:rPr>
          <w:rFonts w:eastAsia="Times New Roman" w:cs="Times New Roman"/>
          <w:kern w:val="0"/>
          <w:szCs w:val="24"/>
          <w:lang w:val="en-GB" w:eastAsia="pl-PL"/>
          <w14:ligatures w14:val="none"/>
        </w:rPr>
        <w:t xml:space="preserve"> symposium, which this year was held under the heading </w:t>
      </w:r>
      <w:r w:rsidRPr="00976133">
        <w:rPr>
          <w:rFonts w:eastAsia="Times New Roman" w:cs="Times New Roman"/>
          <w:i/>
          <w:iCs/>
          <w:kern w:val="0"/>
          <w:szCs w:val="24"/>
          <w:lang w:val="en-GB" w:eastAsia="pl-PL"/>
          <w14:ligatures w14:val="none"/>
        </w:rPr>
        <w:t>Parish Data</w:t>
      </w:r>
      <w:r w:rsidRPr="00976133">
        <w:rPr>
          <w:rFonts w:eastAsia="Times New Roman" w:cs="Times New Roman"/>
          <w:kern w:val="0"/>
          <w:szCs w:val="24"/>
          <w:lang w:val="en-GB" w:eastAsia="pl-PL"/>
          <w14:ligatures w14:val="none"/>
        </w:rPr>
        <w:t xml:space="preserve">. All of them merit closer consideration. Some of these arguments and questions were already addressed </w:t>
      </w:r>
      <w:proofErr w:type="gramStart"/>
      <w:r w:rsidRPr="00976133">
        <w:rPr>
          <w:rFonts w:eastAsia="Times New Roman" w:cs="Times New Roman"/>
          <w:kern w:val="0"/>
          <w:szCs w:val="24"/>
          <w:lang w:val="en-GB" w:eastAsia="pl-PL"/>
          <w14:ligatures w14:val="none"/>
        </w:rPr>
        <w:t>in the course of</w:t>
      </w:r>
      <w:proofErr w:type="gramEnd"/>
      <w:r w:rsidRPr="00976133">
        <w:rPr>
          <w:rFonts w:eastAsia="Times New Roman" w:cs="Times New Roman"/>
          <w:kern w:val="0"/>
          <w:szCs w:val="24"/>
          <w:lang w:val="en-GB" w:eastAsia="pl-PL"/>
          <w14:ligatures w14:val="none"/>
        </w:rPr>
        <w:t xml:space="preserve"> the discussion. As I do not have a record of it, I am unable to attribute </w:t>
      </w:r>
      <w:proofErr w:type="gramStart"/>
      <w:r w:rsidRPr="00976133">
        <w:rPr>
          <w:rFonts w:eastAsia="Times New Roman" w:cs="Times New Roman"/>
          <w:kern w:val="0"/>
          <w:szCs w:val="24"/>
          <w:lang w:val="en-GB" w:eastAsia="pl-PL"/>
          <w14:ligatures w14:val="none"/>
        </w:rPr>
        <w:t>all of</w:t>
      </w:r>
      <w:proofErr w:type="gramEnd"/>
      <w:r w:rsidRPr="00976133">
        <w:rPr>
          <w:rFonts w:eastAsia="Times New Roman" w:cs="Times New Roman"/>
          <w:kern w:val="0"/>
          <w:szCs w:val="24"/>
          <w:lang w:val="en-GB" w:eastAsia="pl-PL"/>
          <w14:ligatures w14:val="none"/>
        </w:rPr>
        <w:t xml:space="preserve"> the statements, on either side, to specific contributors. What follows is my own position, which draws extensively on this lively exchange. At the same time, I restrict myself to those threads that were at least signalled during the proceedings.</w:t>
      </w:r>
    </w:p>
    <w:p w14:paraId="0247C89B" w14:textId="77777777" w:rsidR="00976133" w:rsidRPr="00976133" w:rsidRDefault="00976133" w:rsidP="00976133">
      <w:pPr>
        <w:spacing w:before="100" w:beforeAutospacing="1" w:after="100" w:afterAutospacing="1" w:line="240" w:lineRule="auto"/>
        <w:rPr>
          <w:rFonts w:eastAsia="Times New Roman" w:cs="Times New Roman"/>
          <w:kern w:val="0"/>
          <w:szCs w:val="24"/>
          <w:lang w:val="en-GB" w:eastAsia="pl-PL"/>
          <w14:ligatures w14:val="none"/>
        </w:rPr>
      </w:pPr>
      <w:r w:rsidRPr="00976133">
        <w:rPr>
          <w:rFonts w:eastAsia="Times New Roman" w:cs="Times New Roman"/>
          <w:kern w:val="0"/>
          <w:szCs w:val="24"/>
          <w:lang w:val="en-GB" w:eastAsia="pl-PL"/>
          <w14:ligatures w14:val="none"/>
        </w:rPr>
        <w:t xml:space="preserve">The production of data can never replace the formulation of research questions, nor should it come to dominate the historian’s work. It is not an </w:t>
      </w:r>
      <w:proofErr w:type="gramStart"/>
      <w:r w:rsidRPr="00976133">
        <w:rPr>
          <w:rFonts w:eastAsia="Times New Roman" w:cs="Times New Roman"/>
          <w:kern w:val="0"/>
          <w:szCs w:val="24"/>
          <w:lang w:val="en-GB" w:eastAsia="pl-PL"/>
          <w14:ligatures w14:val="none"/>
        </w:rPr>
        <w:t>end in itself, but</w:t>
      </w:r>
      <w:proofErr w:type="gramEnd"/>
      <w:r w:rsidRPr="00976133">
        <w:rPr>
          <w:rFonts w:eastAsia="Times New Roman" w:cs="Times New Roman"/>
          <w:kern w:val="0"/>
          <w:szCs w:val="24"/>
          <w:lang w:val="en-GB" w:eastAsia="pl-PL"/>
          <w14:ligatures w14:val="none"/>
        </w:rPr>
        <w:t xml:space="preserve"> one among several tools. It must form part of the research process, arise from it, and serve it. At the same time, it makes it possible to pose new questions which cannot be answered reliably without such material. This is particularly true of issues that span broad spatial, chronological, and thematic frameworks. Parishes, as one of the most important civilisational networks of Latin Europe, especially in the medieval and early modern periods, belong to this category. Achieving knowledge of this network, including in a synthetic way, is indispensable for understanding our past. At the same time, the parish is an excellent analytical instrument. Despite the dynamic changes it underwent over the centuries and its local diversity, it also possessed stable and shared features. One may point here, for example, to canon law as the basis for its functioning, its rootedness in space, and its religious, social, and economic roles. As researchers, we have a duty to make use of this potential. This is already happening, as evidenced by the significant projects, both ongoing and planned, involving participants in this </w:t>
      </w:r>
      <w:r w:rsidRPr="00976133">
        <w:rPr>
          <w:rFonts w:eastAsia="Times New Roman" w:cs="Times New Roman"/>
          <w:kern w:val="0"/>
          <w:szCs w:val="24"/>
          <w:lang w:val="en-GB" w:eastAsia="pl-PL"/>
          <w14:ligatures w14:val="none"/>
        </w:rPr>
        <w:lastRenderedPageBreak/>
        <w:t>debate. We do need big parish data – the question is what kind, and how they should be prepared.</w:t>
      </w:r>
    </w:p>
    <w:p w14:paraId="16E79184" w14:textId="77777777" w:rsidR="00976133" w:rsidRPr="00976133" w:rsidRDefault="00976133" w:rsidP="00976133">
      <w:pPr>
        <w:spacing w:before="100" w:beforeAutospacing="1" w:after="100" w:afterAutospacing="1" w:line="240" w:lineRule="auto"/>
        <w:rPr>
          <w:rFonts w:eastAsia="Times New Roman" w:cs="Times New Roman"/>
          <w:kern w:val="0"/>
          <w:szCs w:val="24"/>
          <w:lang w:val="en-GB" w:eastAsia="pl-PL"/>
          <w14:ligatures w14:val="none"/>
        </w:rPr>
      </w:pPr>
      <w:r w:rsidRPr="00976133">
        <w:rPr>
          <w:rFonts w:eastAsia="Times New Roman" w:cs="Times New Roman"/>
          <w:kern w:val="0"/>
          <w:szCs w:val="24"/>
          <w:lang w:val="en-GB" w:eastAsia="pl-PL"/>
          <w14:ligatures w14:val="none"/>
        </w:rPr>
        <w:t>I fully agree that the current fashion for data processing carries the risk of squandering resources, and that such initiatives ought to be curtailed. I see, above all, two pathways for the development of these resources. The first should be coordinated at a high level, with the undertaking centralised at least on a national scale. It concerns the preparation of reference data. One may distinguish three principal groups: spatial data, person</w:t>
      </w:r>
      <w:r w:rsidRPr="00976133">
        <w:rPr>
          <w:rFonts w:eastAsia="Times New Roman" w:cs="Times New Roman"/>
          <w:kern w:val="0"/>
          <w:szCs w:val="24"/>
          <w:lang w:val="en-GB" w:eastAsia="pl-PL"/>
          <w14:ligatures w14:val="none"/>
        </w:rPr>
        <w:noBreakHyphen/>
        <w:t>related data, and domain</w:t>
      </w:r>
      <w:r w:rsidRPr="00976133">
        <w:rPr>
          <w:rFonts w:eastAsia="Times New Roman" w:cs="Times New Roman"/>
          <w:kern w:val="0"/>
          <w:szCs w:val="24"/>
          <w:lang w:val="en-GB" w:eastAsia="pl-PL"/>
          <w14:ligatures w14:val="none"/>
        </w:rPr>
        <w:noBreakHyphen/>
        <w:t>specific research ontologies. This last set represents the greatest challenge and, at the same time, without it one cannot construct spatial data, while the person</w:t>
      </w:r>
      <w:r w:rsidRPr="00976133">
        <w:rPr>
          <w:rFonts w:eastAsia="Times New Roman" w:cs="Times New Roman"/>
          <w:kern w:val="0"/>
          <w:szCs w:val="24"/>
          <w:lang w:val="en-GB" w:eastAsia="pl-PL"/>
          <w14:ligatures w14:val="none"/>
        </w:rPr>
        <w:noBreakHyphen/>
        <w:t>related data will be confined to natural persons, even though legal persons also play an important role.</w:t>
      </w:r>
    </w:p>
    <w:p w14:paraId="4CC63911" w14:textId="77777777" w:rsidR="00976133" w:rsidRPr="00976133" w:rsidRDefault="00976133" w:rsidP="00976133">
      <w:pPr>
        <w:spacing w:before="100" w:beforeAutospacing="1" w:after="100" w:afterAutospacing="1" w:line="240" w:lineRule="auto"/>
        <w:rPr>
          <w:rFonts w:eastAsia="Times New Roman" w:cs="Times New Roman"/>
          <w:kern w:val="0"/>
          <w:szCs w:val="24"/>
          <w:lang w:val="en-GB" w:eastAsia="pl-PL"/>
          <w14:ligatures w14:val="none"/>
        </w:rPr>
      </w:pPr>
      <w:r w:rsidRPr="00976133">
        <w:rPr>
          <w:rFonts w:eastAsia="Times New Roman" w:cs="Times New Roman"/>
          <w:kern w:val="0"/>
          <w:szCs w:val="24"/>
          <w:lang w:val="en-GB" w:eastAsia="pl-PL"/>
          <w14:ligatures w14:val="none"/>
        </w:rPr>
        <w:t>This infrastructure requires continuous stewardship, updating, and supplementation in line with the progress of research. Only a stable, interdisciplinary team can ensure this. It is not an undertaking that will reach completion. It constitutes part of the indispensable research infrastructure. Just as historical scholarship needs libraries and archives, which are maintained by central institutions, so too reference data resources require ongoing support for their creation, maintenance, and development. The remit of such teams is even broader: working in close cooperation with the wider community of historians, they must engage in methodological reflection and develop standards of research practice.</w:t>
      </w:r>
    </w:p>
    <w:p w14:paraId="6B880FEC" w14:textId="77777777" w:rsidR="00976133" w:rsidRPr="00976133" w:rsidRDefault="00976133" w:rsidP="00976133">
      <w:pPr>
        <w:spacing w:before="100" w:beforeAutospacing="1" w:after="100" w:afterAutospacing="1" w:line="240" w:lineRule="auto"/>
        <w:rPr>
          <w:rFonts w:eastAsia="Times New Roman" w:cs="Times New Roman"/>
          <w:kern w:val="0"/>
          <w:szCs w:val="24"/>
          <w:lang w:val="en-GB" w:eastAsia="pl-PL"/>
          <w14:ligatures w14:val="none"/>
        </w:rPr>
      </w:pPr>
      <w:r w:rsidRPr="00976133">
        <w:rPr>
          <w:rFonts w:eastAsia="Times New Roman" w:cs="Times New Roman"/>
          <w:kern w:val="0"/>
          <w:szCs w:val="24"/>
          <w:lang w:val="en-GB" w:eastAsia="pl-PL"/>
          <w14:ligatures w14:val="none"/>
        </w:rPr>
        <w:t>This is not an entirely new reality, but rather a continuation of a long tradition. It draws on the experience of encyclopaedic projects, major series of source editions, national biographical dictionaries, the theory of scientific information, and many other undertakings. One example is the work devoted to the preparation of geographical reference data for Poland in the pre</w:t>
      </w:r>
      <w:r w:rsidRPr="00976133">
        <w:rPr>
          <w:rFonts w:eastAsia="Times New Roman" w:cs="Times New Roman"/>
          <w:kern w:val="0"/>
          <w:szCs w:val="24"/>
          <w:lang w:val="en-GB" w:eastAsia="pl-PL"/>
          <w14:ligatures w14:val="none"/>
        </w:rPr>
        <w:noBreakHyphen/>
        <w:t xml:space="preserve">industrial period. The overall programme was formulated in 1880 and between 1953 and 2021 was carried out in the form of a single series of printed volumes. The whole is now available in digital form, already integrated with contemporary data and being augmented with further temporal slices and thematic studies. One of these concerns the territorial divisions of the Catholic Church; this project is to be completed next year and at the same time further developed. The aim is not merely to assemble a list of institutions. It was first necessary to define the parish itself, or rather to adopt criteria, consistent with the state of research, that determine its distinctiveness. Next, a spatial extent had to be delineated that would </w:t>
      </w:r>
      <w:proofErr w:type="gramStart"/>
      <w:r w:rsidRPr="00976133">
        <w:rPr>
          <w:rFonts w:eastAsia="Times New Roman" w:cs="Times New Roman"/>
          <w:kern w:val="0"/>
          <w:szCs w:val="24"/>
          <w:lang w:val="en-GB" w:eastAsia="pl-PL"/>
          <w14:ligatures w14:val="none"/>
        </w:rPr>
        <w:t>take into account</w:t>
      </w:r>
      <w:proofErr w:type="gramEnd"/>
      <w:r w:rsidRPr="00976133">
        <w:rPr>
          <w:rFonts w:eastAsia="Times New Roman" w:cs="Times New Roman"/>
          <w:kern w:val="0"/>
          <w:szCs w:val="24"/>
          <w:lang w:val="en-GB" w:eastAsia="pl-PL"/>
          <w14:ligatures w14:val="none"/>
        </w:rPr>
        <w:t xml:space="preserve"> changing realities over successive centuries. A single temporal cross</w:t>
      </w:r>
      <w:r w:rsidRPr="00976133">
        <w:rPr>
          <w:rFonts w:eastAsia="Times New Roman" w:cs="Times New Roman"/>
          <w:kern w:val="0"/>
          <w:szCs w:val="24"/>
          <w:lang w:val="en-GB" w:eastAsia="pl-PL"/>
          <w14:ligatures w14:val="none"/>
        </w:rPr>
        <w:noBreakHyphen/>
        <w:t>section does not suffice. Several had to be chosen, in view of the available sources and the dynamics of the development of ecclesiastical structures, while at the same time seeking a balance between preparing data useful for as long a period as possible and the resources required for their elaboration and subsequent maintenance. Work on parish data has been and continues to be conducted, among other places, in Hungary and the Czech lands, and an attempt has been launched to integrate these resources as they are being used for substantive research.</w:t>
      </w:r>
    </w:p>
    <w:p w14:paraId="5DD7CD44" w14:textId="77777777" w:rsidR="00976133" w:rsidRPr="00976133" w:rsidRDefault="00976133" w:rsidP="00976133">
      <w:pPr>
        <w:spacing w:before="100" w:beforeAutospacing="1" w:after="100" w:afterAutospacing="1" w:line="240" w:lineRule="auto"/>
        <w:rPr>
          <w:rFonts w:eastAsia="Times New Roman" w:cs="Times New Roman"/>
          <w:kern w:val="0"/>
          <w:szCs w:val="24"/>
          <w:lang w:val="en-GB" w:eastAsia="pl-PL"/>
          <w14:ligatures w14:val="none"/>
        </w:rPr>
      </w:pPr>
      <w:r w:rsidRPr="00976133">
        <w:rPr>
          <w:rFonts w:eastAsia="Times New Roman" w:cs="Times New Roman"/>
          <w:kern w:val="0"/>
          <w:szCs w:val="24"/>
          <w:lang w:val="en-GB" w:eastAsia="pl-PL"/>
          <w14:ligatures w14:val="none"/>
        </w:rPr>
        <w:t>In this way we obtain a set of units defined with relative precision, forming a coherent structure, provided with stable identifiers, and linked to specific spatial entities, including contemporary ones. This is crucial for the accessibility of research data produced within substantive research projects.</w:t>
      </w:r>
    </w:p>
    <w:p w14:paraId="3AEA7F59" w14:textId="77777777" w:rsidR="00976133" w:rsidRPr="00976133" w:rsidRDefault="00976133" w:rsidP="00976133">
      <w:pPr>
        <w:spacing w:before="100" w:beforeAutospacing="1" w:after="100" w:afterAutospacing="1" w:line="240" w:lineRule="auto"/>
        <w:rPr>
          <w:rFonts w:eastAsia="Times New Roman" w:cs="Times New Roman"/>
          <w:kern w:val="0"/>
          <w:szCs w:val="24"/>
          <w:lang w:val="en-GB" w:eastAsia="pl-PL"/>
          <w14:ligatures w14:val="none"/>
        </w:rPr>
      </w:pPr>
      <w:r w:rsidRPr="00976133">
        <w:rPr>
          <w:rFonts w:eastAsia="Times New Roman" w:cs="Times New Roman"/>
          <w:kern w:val="0"/>
          <w:szCs w:val="24"/>
          <w:lang w:val="en-GB" w:eastAsia="pl-PL"/>
          <w14:ligatures w14:val="none"/>
        </w:rPr>
        <w:t xml:space="preserve">This is precisely the second pathway for enlarging data resources, including parish data. The point here is not projects whose main aim is the compilation of data, but the data that arise almost incidentally in the course of work on virtually any research question. The FAIR </w:t>
      </w:r>
      <w:r w:rsidRPr="00976133">
        <w:rPr>
          <w:rFonts w:eastAsia="Times New Roman" w:cs="Times New Roman"/>
          <w:kern w:val="0"/>
          <w:szCs w:val="24"/>
          <w:lang w:val="en-GB" w:eastAsia="pl-PL"/>
          <w14:ligatures w14:val="none"/>
        </w:rPr>
        <w:lastRenderedPageBreak/>
        <w:t xml:space="preserve">principles are intended to ensure that such data are not </w:t>
      </w:r>
      <w:proofErr w:type="gramStart"/>
      <w:r w:rsidRPr="00976133">
        <w:rPr>
          <w:rFonts w:eastAsia="Times New Roman" w:cs="Times New Roman"/>
          <w:kern w:val="0"/>
          <w:szCs w:val="24"/>
          <w:lang w:val="en-GB" w:eastAsia="pl-PL"/>
          <w14:ligatures w14:val="none"/>
        </w:rPr>
        <w:t>wasted, but</w:t>
      </w:r>
      <w:proofErr w:type="gramEnd"/>
      <w:r w:rsidRPr="00976133">
        <w:rPr>
          <w:rFonts w:eastAsia="Times New Roman" w:cs="Times New Roman"/>
          <w:kern w:val="0"/>
          <w:szCs w:val="24"/>
          <w:lang w:val="en-GB" w:eastAsia="pl-PL"/>
          <w14:ligatures w14:val="none"/>
        </w:rPr>
        <w:t xml:space="preserve"> </w:t>
      </w:r>
      <w:proofErr w:type="gramStart"/>
      <w:r w:rsidRPr="00976133">
        <w:rPr>
          <w:rFonts w:eastAsia="Times New Roman" w:cs="Times New Roman"/>
          <w:kern w:val="0"/>
          <w:szCs w:val="24"/>
          <w:lang w:val="en-GB" w:eastAsia="pl-PL"/>
          <w14:ligatures w14:val="none"/>
        </w:rPr>
        <w:t>enter into</w:t>
      </w:r>
      <w:proofErr w:type="gramEnd"/>
      <w:r w:rsidRPr="00976133">
        <w:rPr>
          <w:rFonts w:eastAsia="Times New Roman" w:cs="Times New Roman"/>
          <w:kern w:val="0"/>
          <w:szCs w:val="24"/>
          <w:lang w:val="en-GB" w:eastAsia="pl-PL"/>
          <w14:ligatures w14:val="none"/>
        </w:rPr>
        <w:t xml:space="preserve"> the scholarly circulation. They are to be accompanied by such metadata that search algorithms will be able to find them. For this, stable object identifiers and a well</w:t>
      </w:r>
      <w:r w:rsidRPr="00976133">
        <w:rPr>
          <w:rFonts w:eastAsia="Times New Roman" w:cs="Times New Roman"/>
          <w:kern w:val="0"/>
          <w:szCs w:val="24"/>
          <w:lang w:val="en-GB" w:eastAsia="pl-PL"/>
          <w14:ligatures w14:val="none"/>
        </w:rPr>
        <w:noBreakHyphen/>
        <w:t xml:space="preserve">structured conceptual apparatus are essential; these must be incorporated in both the metadata and the data themselves. The data proper should be clearly distinguished from the tools used to present them. The former should employ formats that are as simple as possible, likely to remain readable over the long term and easy to </w:t>
      </w:r>
      <w:proofErr w:type="gramStart"/>
      <w:r w:rsidRPr="00976133">
        <w:rPr>
          <w:rFonts w:eastAsia="Times New Roman" w:cs="Times New Roman"/>
          <w:kern w:val="0"/>
          <w:szCs w:val="24"/>
          <w:lang w:val="en-GB" w:eastAsia="pl-PL"/>
          <w14:ligatures w14:val="none"/>
        </w:rPr>
        <w:t>convert</w:t>
      </w:r>
      <w:proofErr w:type="gramEnd"/>
      <w:r w:rsidRPr="00976133">
        <w:rPr>
          <w:rFonts w:eastAsia="Times New Roman" w:cs="Times New Roman"/>
          <w:kern w:val="0"/>
          <w:szCs w:val="24"/>
          <w:lang w:val="en-GB" w:eastAsia="pl-PL"/>
          <w14:ligatures w14:val="none"/>
        </w:rPr>
        <w:t xml:space="preserve"> if necessary, such as txt and csv. Their place of storage is in repositories. An additional safeguard is provided by an open access licence that allows copying to local media and further duplication.</w:t>
      </w:r>
    </w:p>
    <w:p w14:paraId="3D427D1A" w14:textId="61793D72" w:rsidR="00262AB2" w:rsidRPr="00976133" w:rsidRDefault="00976133" w:rsidP="00976133">
      <w:pPr>
        <w:spacing w:before="100" w:beforeAutospacing="1" w:after="100" w:afterAutospacing="1" w:line="240" w:lineRule="auto"/>
        <w:rPr>
          <w:lang w:val="en-GB"/>
        </w:rPr>
      </w:pPr>
      <w:r w:rsidRPr="00976133">
        <w:rPr>
          <w:rFonts w:eastAsia="Times New Roman" w:cs="Times New Roman"/>
          <w:kern w:val="0"/>
          <w:szCs w:val="24"/>
          <w:lang w:val="en-GB" w:eastAsia="pl-PL"/>
          <w14:ligatures w14:val="none"/>
        </w:rPr>
        <w:t xml:space="preserve">Another important requirement is the preservation of the source layer independently of the critical one. The main ways of implementing this postulate are, first, the retention of both versions – for example, of proper names – during the construction of resources, and second, the integration of the standardised form with the image of the source. The latter method must, however, meet the condition indicated above: recording the material in a simple and universal format, rather than only within an application created for the purposes of a given project. In preparing the source layer as documentation for reference data, one must </w:t>
      </w:r>
      <w:proofErr w:type="gramStart"/>
      <w:r w:rsidRPr="00976133">
        <w:rPr>
          <w:rFonts w:eastAsia="Times New Roman" w:cs="Times New Roman"/>
          <w:kern w:val="0"/>
          <w:szCs w:val="24"/>
          <w:lang w:val="en-GB" w:eastAsia="pl-PL"/>
          <w14:ligatures w14:val="none"/>
        </w:rPr>
        <w:t>take into account</w:t>
      </w:r>
      <w:proofErr w:type="gramEnd"/>
      <w:r w:rsidRPr="00976133">
        <w:rPr>
          <w:rFonts w:eastAsia="Times New Roman" w:cs="Times New Roman"/>
          <w:kern w:val="0"/>
          <w:szCs w:val="24"/>
          <w:lang w:val="en-GB" w:eastAsia="pl-PL"/>
          <w14:ligatures w14:val="none"/>
        </w:rPr>
        <w:t xml:space="preserve"> both the FAIR requirements and the standards of critical editing of historical sources, naturally adapted to current technological possibilities and challenges. Thanks to already existing repositories, we can ensure the durability of these resources. Over time, they should form an increasingly coherent structure. The framework that holds them together will be the continually evolving reference data. In this way, with centrally maintained and developed infrastructure and a constant influx of outcomes from the free scholarly work of researchers, we should eventually have at our disposal big parish data. This will allow us to pose new research questions to these data and to tell a new history of the parish – better documented and even more engaging than those produced thus far.</w:t>
      </w:r>
    </w:p>
    <w:sectPr w:rsidR="00262AB2" w:rsidRPr="0097613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66C6"/>
    <w:rsid w:val="00025985"/>
    <w:rsid w:val="00031DFD"/>
    <w:rsid w:val="000674C2"/>
    <w:rsid w:val="00072548"/>
    <w:rsid w:val="00074B91"/>
    <w:rsid w:val="00074CBD"/>
    <w:rsid w:val="00086427"/>
    <w:rsid w:val="000A7ECC"/>
    <w:rsid w:val="000B7740"/>
    <w:rsid w:val="000B77FB"/>
    <w:rsid w:val="000D551B"/>
    <w:rsid w:val="00104F31"/>
    <w:rsid w:val="001432F6"/>
    <w:rsid w:val="00145437"/>
    <w:rsid w:val="001D3AB8"/>
    <w:rsid w:val="001D70DA"/>
    <w:rsid w:val="001E17B4"/>
    <w:rsid w:val="001E34D9"/>
    <w:rsid w:val="001E5E3B"/>
    <w:rsid w:val="001E746E"/>
    <w:rsid w:val="00226F01"/>
    <w:rsid w:val="00231548"/>
    <w:rsid w:val="0024429E"/>
    <w:rsid w:val="00262AB2"/>
    <w:rsid w:val="0026658B"/>
    <w:rsid w:val="00271E7D"/>
    <w:rsid w:val="0027226B"/>
    <w:rsid w:val="00292DE0"/>
    <w:rsid w:val="002939AE"/>
    <w:rsid w:val="002B64F8"/>
    <w:rsid w:val="002C4900"/>
    <w:rsid w:val="002C555D"/>
    <w:rsid w:val="0030309B"/>
    <w:rsid w:val="003201A3"/>
    <w:rsid w:val="003358C9"/>
    <w:rsid w:val="0036515F"/>
    <w:rsid w:val="00436831"/>
    <w:rsid w:val="004A400C"/>
    <w:rsid w:val="004D140F"/>
    <w:rsid w:val="004E21B1"/>
    <w:rsid w:val="004E7674"/>
    <w:rsid w:val="00504324"/>
    <w:rsid w:val="00512090"/>
    <w:rsid w:val="005229F7"/>
    <w:rsid w:val="00537EE1"/>
    <w:rsid w:val="00571409"/>
    <w:rsid w:val="005772FD"/>
    <w:rsid w:val="00580005"/>
    <w:rsid w:val="00580B2B"/>
    <w:rsid w:val="00584127"/>
    <w:rsid w:val="00594638"/>
    <w:rsid w:val="005A4EBD"/>
    <w:rsid w:val="00633FF7"/>
    <w:rsid w:val="00651177"/>
    <w:rsid w:val="00674B6B"/>
    <w:rsid w:val="006823F4"/>
    <w:rsid w:val="006B11B6"/>
    <w:rsid w:val="006B268A"/>
    <w:rsid w:val="006B3DD4"/>
    <w:rsid w:val="006C0B68"/>
    <w:rsid w:val="006C2F6D"/>
    <w:rsid w:val="006D6762"/>
    <w:rsid w:val="00703CD1"/>
    <w:rsid w:val="00730222"/>
    <w:rsid w:val="00742236"/>
    <w:rsid w:val="007C50F5"/>
    <w:rsid w:val="007E1C1A"/>
    <w:rsid w:val="008056A4"/>
    <w:rsid w:val="00805E8E"/>
    <w:rsid w:val="00844DCA"/>
    <w:rsid w:val="0085055A"/>
    <w:rsid w:val="0088017A"/>
    <w:rsid w:val="008866C6"/>
    <w:rsid w:val="008A1666"/>
    <w:rsid w:val="008B474A"/>
    <w:rsid w:val="00911645"/>
    <w:rsid w:val="00923862"/>
    <w:rsid w:val="009538C6"/>
    <w:rsid w:val="00976133"/>
    <w:rsid w:val="009F5DCD"/>
    <w:rsid w:val="00A11DAC"/>
    <w:rsid w:val="00A57075"/>
    <w:rsid w:val="00A7175F"/>
    <w:rsid w:val="00AA5448"/>
    <w:rsid w:val="00AC1B1D"/>
    <w:rsid w:val="00AF20DA"/>
    <w:rsid w:val="00B2774E"/>
    <w:rsid w:val="00B6362D"/>
    <w:rsid w:val="00BB1FB8"/>
    <w:rsid w:val="00BE56FF"/>
    <w:rsid w:val="00BF4DB9"/>
    <w:rsid w:val="00C16160"/>
    <w:rsid w:val="00C22A61"/>
    <w:rsid w:val="00C942DE"/>
    <w:rsid w:val="00D14050"/>
    <w:rsid w:val="00D23053"/>
    <w:rsid w:val="00D31DFA"/>
    <w:rsid w:val="00D66CBE"/>
    <w:rsid w:val="00D74AE7"/>
    <w:rsid w:val="00D975BC"/>
    <w:rsid w:val="00DD3CA3"/>
    <w:rsid w:val="00E12FE7"/>
    <w:rsid w:val="00E44A3E"/>
    <w:rsid w:val="00E4569B"/>
    <w:rsid w:val="00E4681F"/>
    <w:rsid w:val="00EB4E19"/>
    <w:rsid w:val="00ED3A4F"/>
    <w:rsid w:val="00EE37DE"/>
    <w:rsid w:val="00F367C2"/>
    <w:rsid w:val="00F96D08"/>
    <w:rsid w:val="00FB4334"/>
    <w:rsid w:val="00FC7879"/>
    <w:rsid w:val="00FE42E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FFE921"/>
  <w15:chartTrackingRefBased/>
  <w15:docId w15:val="{1DDDBB1A-7B57-41C8-9700-28440E047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4"/>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66C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866C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866C6"/>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866C6"/>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8866C6"/>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8866C6"/>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8866C6"/>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8866C6"/>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8866C6"/>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66C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866C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866C6"/>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866C6"/>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8866C6"/>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8866C6"/>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8866C6"/>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8866C6"/>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8866C6"/>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8866C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866C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866C6"/>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866C6"/>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8866C6"/>
    <w:pPr>
      <w:spacing w:before="160"/>
      <w:jc w:val="center"/>
    </w:pPr>
    <w:rPr>
      <w:i/>
      <w:iCs/>
      <w:color w:val="404040" w:themeColor="text1" w:themeTint="BF"/>
    </w:rPr>
  </w:style>
  <w:style w:type="character" w:customStyle="1" w:styleId="QuoteChar">
    <w:name w:val="Quote Char"/>
    <w:basedOn w:val="DefaultParagraphFont"/>
    <w:link w:val="Quote"/>
    <w:uiPriority w:val="29"/>
    <w:rsid w:val="008866C6"/>
    <w:rPr>
      <w:i/>
      <w:iCs/>
      <w:color w:val="404040" w:themeColor="text1" w:themeTint="BF"/>
    </w:rPr>
  </w:style>
  <w:style w:type="paragraph" w:styleId="ListParagraph">
    <w:name w:val="List Paragraph"/>
    <w:basedOn w:val="Normal"/>
    <w:uiPriority w:val="34"/>
    <w:qFormat/>
    <w:rsid w:val="008866C6"/>
    <w:pPr>
      <w:ind w:left="720"/>
      <w:contextualSpacing/>
    </w:pPr>
  </w:style>
  <w:style w:type="character" w:styleId="IntenseEmphasis">
    <w:name w:val="Intense Emphasis"/>
    <w:basedOn w:val="DefaultParagraphFont"/>
    <w:uiPriority w:val="21"/>
    <w:qFormat/>
    <w:rsid w:val="008866C6"/>
    <w:rPr>
      <w:i/>
      <w:iCs/>
      <w:color w:val="0F4761" w:themeColor="accent1" w:themeShade="BF"/>
    </w:rPr>
  </w:style>
  <w:style w:type="paragraph" w:styleId="IntenseQuote">
    <w:name w:val="Intense Quote"/>
    <w:basedOn w:val="Normal"/>
    <w:next w:val="Normal"/>
    <w:link w:val="IntenseQuoteChar"/>
    <w:uiPriority w:val="30"/>
    <w:qFormat/>
    <w:rsid w:val="008866C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866C6"/>
    <w:rPr>
      <w:i/>
      <w:iCs/>
      <w:color w:val="0F4761" w:themeColor="accent1" w:themeShade="BF"/>
    </w:rPr>
  </w:style>
  <w:style w:type="character" w:styleId="IntenseReference">
    <w:name w:val="Intense Reference"/>
    <w:basedOn w:val="DefaultParagraphFont"/>
    <w:uiPriority w:val="32"/>
    <w:qFormat/>
    <w:rsid w:val="008866C6"/>
    <w:rPr>
      <w:b/>
      <w:bCs/>
      <w:smallCaps/>
      <w:color w:val="0F4761" w:themeColor="accent1" w:themeShade="BF"/>
      <w:spacing w:val="5"/>
    </w:rPr>
  </w:style>
  <w:style w:type="paragraph" w:customStyle="1" w:styleId="my-2">
    <w:name w:val="my-2"/>
    <w:basedOn w:val="Normal"/>
    <w:rsid w:val="00262AB2"/>
    <w:pPr>
      <w:spacing w:before="100" w:beforeAutospacing="1" w:after="100" w:afterAutospacing="1" w:line="240" w:lineRule="auto"/>
    </w:pPr>
    <w:rPr>
      <w:rFonts w:eastAsia="Times New Roman" w:cs="Times New Roman"/>
      <w:kern w:val="0"/>
      <w:szCs w:val="24"/>
      <w:lang w:eastAsia="pl-PL"/>
      <w14:ligatures w14:val="none"/>
    </w:rPr>
  </w:style>
  <w:style w:type="character" w:styleId="Emphasis">
    <w:name w:val="Emphasis"/>
    <w:basedOn w:val="DefaultParagraphFont"/>
    <w:uiPriority w:val="20"/>
    <w:qFormat/>
    <w:rsid w:val="00262AB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194</TotalTime>
  <Pages>3</Pages>
  <Words>1466</Words>
  <Characters>8359</Characters>
  <Application>Microsoft Office Word</Application>
  <DocSecurity>0</DocSecurity>
  <Lines>69</Lines>
  <Paragraphs>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Marek Słoń</dc:creator>
  <cp:keywords/>
  <dc:description/>
  <cp:lastModifiedBy>Kümin, Beat</cp:lastModifiedBy>
  <cp:revision>90</cp:revision>
  <dcterms:created xsi:type="dcterms:W3CDTF">2026-05-17T10:08:00Z</dcterms:created>
  <dcterms:modified xsi:type="dcterms:W3CDTF">2026-05-25T10:40:00Z</dcterms:modified>
</cp:coreProperties>
</file>