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5F2F" w:rsidRDefault="003751DD" w:rsidP="00781277">
      <w:pPr>
        <w:jc w:val="center"/>
        <w:rPr>
          <w:sz w:val="28"/>
          <w:szCs w:val="28"/>
        </w:rPr>
      </w:pPr>
      <w:r>
        <w:rPr>
          <w:noProof/>
          <w:lang w:eastAsia="en-GB"/>
        </w:rPr>
        <w:drawing>
          <wp:anchor distT="0" distB="0" distL="114300" distR="114300" simplePos="0" relativeHeight="251657216" behindDoc="0" locked="0" layoutInCell="1" allowOverlap="1">
            <wp:simplePos x="0" y="0"/>
            <wp:positionH relativeFrom="column">
              <wp:posOffset>3861435</wp:posOffset>
            </wp:positionH>
            <wp:positionV relativeFrom="paragraph">
              <wp:posOffset>-310515</wp:posOffset>
            </wp:positionV>
            <wp:extent cx="1583055" cy="539750"/>
            <wp:effectExtent l="0" t="0" r="0" b="0"/>
            <wp:wrapSquare wrapText="bothSides"/>
            <wp:docPr id="2" name="Picture 2" descr="warwi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warwick"/>
                    <pic:cNvPicPr>
                      <a:picLocks noChangeAspect="1" noChangeArrowheads="1"/>
                    </pic:cNvPicPr>
                  </pic:nvPicPr>
                  <pic:blipFill>
                    <a:blip r:embed="rId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583055" cy="539750"/>
                    </a:xfrm>
                    <a:prstGeom prst="rect">
                      <a:avLst/>
                    </a:prstGeom>
                    <a:noFill/>
                  </pic:spPr>
                </pic:pic>
              </a:graphicData>
            </a:graphic>
          </wp:anchor>
        </w:drawing>
      </w:r>
      <w:r>
        <w:rPr>
          <w:noProof/>
          <w:lang w:eastAsia="en-GB"/>
        </w:rPr>
        <w:drawing>
          <wp:anchor distT="0" distB="0" distL="114300" distR="114300" simplePos="0" relativeHeight="251658240" behindDoc="1" locked="0" layoutInCell="1" allowOverlap="1">
            <wp:simplePos x="0" y="0"/>
            <wp:positionH relativeFrom="column">
              <wp:posOffset>-24765</wp:posOffset>
            </wp:positionH>
            <wp:positionV relativeFrom="paragraph">
              <wp:posOffset>-347980</wp:posOffset>
            </wp:positionV>
            <wp:extent cx="577215" cy="577215"/>
            <wp:effectExtent l="0" t="0" r="0" b="0"/>
            <wp:wrapThrough wrapText="bothSides">
              <wp:wrapPolygon edited="0">
                <wp:start x="0" y="0"/>
                <wp:lineTo x="0" y="20673"/>
                <wp:lineTo x="20673" y="20673"/>
                <wp:lineTo x="20673" y="0"/>
                <wp:lineTo x="0" y="0"/>
              </wp:wrapPolygon>
            </wp:wrapThrough>
            <wp:docPr id="4" name="Picture 4" descr="HR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RC LOGO"/>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7215" cy="577215"/>
                    </a:xfrm>
                    <a:prstGeom prst="rect">
                      <a:avLst/>
                    </a:prstGeom>
                    <a:noFill/>
                  </pic:spPr>
                </pic:pic>
              </a:graphicData>
            </a:graphic>
          </wp:anchor>
        </w:drawing>
      </w:r>
    </w:p>
    <w:p w:rsidR="00DE5F2F" w:rsidRDefault="00DE5F2F" w:rsidP="00781277">
      <w:pPr>
        <w:jc w:val="center"/>
        <w:rPr>
          <w:sz w:val="28"/>
          <w:szCs w:val="28"/>
        </w:rPr>
      </w:pPr>
    </w:p>
    <w:p w:rsidR="00F11D21" w:rsidRDefault="00F11D21" w:rsidP="00781277">
      <w:pPr>
        <w:jc w:val="center"/>
        <w:rPr>
          <w:sz w:val="28"/>
          <w:szCs w:val="28"/>
        </w:rPr>
      </w:pPr>
    </w:p>
    <w:p w:rsidR="00F11D21" w:rsidRPr="00B22D0A" w:rsidRDefault="00F11D21" w:rsidP="00041F5B">
      <w:pPr>
        <w:pBdr>
          <w:top w:val="single" w:sz="4" w:space="1" w:color="auto"/>
          <w:left w:val="single" w:sz="4" w:space="3" w:color="auto"/>
          <w:bottom w:val="single" w:sz="4" w:space="1" w:color="auto"/>
          <w:right w:val="single" w:sz="4" w:space="4" w:color="auto"/>
        </w:pBdr>
        <w:jc w:val="center"/>
        <w:rPr>
          <w:b/>
          <w:sz w:val="28"/>
          <w:szCs w:val="28"/>
        </w:rPr>
      </w:pPr>
      <w:r w:rsidRPr="00B22D0A">
        <w:rPr>
          <w:sz w:val="28"/>
          <w:szCs w:val="28"/>
        </w:rPr>
        <w:t>Eleventh Warwick Symposium on Parish Research</w:t>
      </w:r>
    </w:p>
    <w:p w:rsidR="00F11D21" w:rsidRPr="00B22D0A" w:rsidRDefault="00F11D21" w:rsidP="00041F5B">
      <w:pPr>
        <w:pBdr>
          <w:top w:val="single" w:sz="4" w:space="1" w:color="auto"/>
          <w:left w:val="single" w:sz="4" w:space="3" w:color="auto"/>
          <w:bottom w:val="single" w:sz="4" w:space="1" w:color="auto"/>
          <w:right w:val="single" w:sz="4" w:space="4" w:color="auto"/>
        </w:pBdr>
        <w:jc w:val="center"/>
      </w:pPr>
      <w:r>
        <w:rPr>
          <w:b/>
          <w:sz w:val="28"/>
          <w:szCs w:val="28"/>
        </w:rPr>
        <w:br/>
      </w:r>
      <w:r w:rsidR="003D2D78">
        <w:rPr>
          <w:b/>
          <w:sz w:val="28"/>
          <w:szCs w:val="28"/>
        </w:rPr>
        <w:t>Report on the Parish Studies Workshop ‘</w:t>
      </w:r>
      <w:r>
        <w:rPr>
          <w:b/>
          <w:sz w:val="28"/>
          <w:szCs w:val="28"/>
        </w:rPr>
        <w:t>Berkswell and Beyond</w:t>
      </w:r>
      <w:r w:rsidR="003D2D78">
        <w:rPr>
          <w:b/>
          <w:sz w:val="28"/>
          <w:szCs w:val="28"/>
        </w:rPr>
        <w:t>’</w:t>
      </w:r>
    </w:p>
    <w:p w:rsidR="00F11D21" w:rsidRPr="00041F5B" w:rsidRDefault="00F11D21" w:rsidP="00041F5B">
      <w:pPr>
        <w:pBdr>
          <w:top w:val="single" w:sz="4" w:space="1" w:color="auto"/>
          <w:left w:val="single" w:sz="4" w:space="3" w:color="auto"/>
          <w:bottom w:val="single" w:sz="4" w:space="1" w:color="auto"/>
          <w:right w:val="single" w:sz="4" w:space="4" w:color="auto"/>
        </w:pBdr>
        <w:jc w:val="center"/>
        <w:rPr>
          <w:sz w:val="28"/>
          <w:szCs w:val="28"/>
        </w:rPr>
      </w:pPr>
      <w:r>
        <w:br/>
      </w:r>
      <w:r w:rsidRPr="00041F5B">
        <w:rPr>
          <w:sz w:val="28"/>
          <w:szCs w:val="28"/>
        </w:rPr>
        <w:t>Saturday 25 May 2013, Berkswell, Warwickshire</w:t>
      </w:r>
    </w:p>
    <w:p w:rsidR="00F11D21" w:rsidRDefault="00F11D21" w:rsidP="00F11D21"/>
    <w:p w:rsidR="00A855B4" w:rsidRDefault="00A855B4" w:rsidP="00F11D21"/>
    <w:p w:rsidR="00A855B4" w:rsidRPr="00A855B4" w:rsidRDefault="003D2D78" w:rsidP="00F11D21">
      <w:pPr>
        <w:rPr>
          <w:b/>
          <w:sz w:val="24"/>
          <w:szCs w:val="24"/>
        </w:rPr>
      </w:pPr>
      <w:r>
        <w:rPr>
          <w:b/>
          <w:sz w:val="24"/>
          <w:szCs w:val="24"/>
        </w:rPr>
        <w:br/>
      </w:r>
      <w:r w:rsidR="00A855B4" w:rsidRPr="00A855B4">
        <w:rPr>
          <w:b/>
          <w:sz w:val="24"/>
          <w:szCs w:val="24"/>
        </w:rPr>
        <w:t xml:space="preserve">For the first time since its inception in 2003, the Warwick Symposium on Parish Research went on the road. </w:t>
      </w:r>
      <w:r w:rsidR="00335161">
        <w:rPr>
          <w:b/>
          <w:sz w:val="24"/>
          <w:szCs w:val="24"/>
        </w:rPr>
        <w:t>Acting</w:t>
      </w:r>
      <w:r w:rsidR="00A855B4" w:rsidRPr="00A855B4">
        <w:rPr>
          <w:b/>
          <w:sz w:val="24"/>
          <w:szCs w:val="24"/>
        </w:rPr>
        <w:t xml:space="preserve"> on a suggestion made at the 2012 </w:t>
      </w:r>
      <w:r w:rsidR="002641CD">
        <w:rPr>
          <w:b/>
          <w:sz w:val="24"/>
          <w:szCs w:val="24"/>
        </w:rPr>
        <w:t>gathering</w:t>
      </w:r>
      <w:r w:rsidR="00A855B4" w:rsidRPr="00A855B4">
        <w:rPr>
          <w:b/>
          <w:sz w:val="24"/>
          <w:szCs w:val="24"/>
        </w:rPr>
        <w:t xml:space="preserve">, the </w:t>
      </w:r>
      <w:r w:rsidR="007D4D74">
        <w:rPr>
          <w:b/>
          <w:sz w:val="24"/>
          <w:szCs w:val="24"/>
        </w:rPr>
        <w:t>organizers from the Parish Network based in the History Department</w:t>
      </w:r>
      <w:r w:rsidR="00A855B4" w:rsidRPr="00A855B4">
        <w:rPr>
          <w:b/>
          <w:sz w:val="24"/>
          <w:szCs w:val="24"/>
        </w:rPr>
        <w:t xml:space="preserve"> teamed up with ‘The Spirit of Berkswell’ project to </w:t>
      </w:r>
      <w:r w:rsidR="007D4D74">
        <w:rPr>
          <w:b/>
          <w:sz w:val="24"/>
          <w:szCs w:val="24"/>
        </w:rPr>
        <w:t>stage</w:t>
      </w:r>
      <w:r w:rsidR="00A855B4" w:rsidRPr="00A855B4">
        <w:rPr>
          <w:b/>
          <w:sz w:val="24"/>
          <w:szCs w:val="24"/>
        </w:rPr>
        <w:t xml:space="preserve"> a public workshop in the Warwickshire parish of Berkswell. On Saturday 25 May 2013, nearly one hundred participants from a wide range of backgrounds gathered in the </w:t>
      </w:r>
      <w:r w:rsidR="00A855B4">
        <w:rPr>
          <w:b/>
          <w:sz w:val="24"/>
          <w:szCs w:val="24"/>
        </w:rPr>
        <w:t>v</w:t>
      </w:r>
      <w:r w:rsidR="00A855B4" w:rsidRPr="00A855B4">
        <w:rPr>
          <w:b/>
          <w:sz w:val="24"/>
          <w:szCs w:val="24"/>
        </w:rPr>
        <w:t>illage</w:t>
      </w:r>
      <w:r w:rsidR="00A855B4">
        <w:rPr>
          <w:b/>
          <w:sz w:val="24"/>
          <w:szCs w:val="24"/>
        </w:rPr>
        <w:t>’s</w:t>
      </w:r>
      <w:r w:rsidR="00A855B4" w:rsidRPr="00A855B4">
        <w:rPr>
          <w:b/>
          <w:sz w:val="24"/>
          <w:szCs w:val="24"/>
        </w:rPr>
        <w:t xml:space="preserve"> </w:t>
      </w:r>
      <w:r w:rsidR="00A855B4">
        <w:rPr>
          <w:b/>
          <w:sz w:val="24"/>
          <w:szCs w:val="24"/>
        </w:rPr>
        <w:t>Reading Room</w:t>
      </w:r>
      <w:r w:rsidR="00A855B4" w:rsidRPr="00A855B4">
        <w:rPr>
          <w:b/>
          <w:sz w:val="24"/>
          <w:szCs w:val="24"/>
        </w:rPr>
        <w:t xml:space="preserve"> to discuss local </w:t>
      </w:r>
      <w:r w:rsidR="002641CD">
        <w:rPr>
          <w:b/>
          <w:sz w:val="24"/>
          <w:szCs w:val="24"/>
        </w:rPr>
        <w:t xml:space="preserve">history </w:t>
      </w:r>
      <w:r w:rsidR="00A855B4" w:rsidRPr="00A855B4">
        <w:rPr>
          <w:b/>
          <w:sz w:val="24"/>
          <w:szCs w:val="24"/>
        </w:rPr>
        <w:t>projects and new developments in parish research.</w:t>
      </w:r>
      <w:r w:rsidR="00A855B4">
        <w:rPr>
          <w:b/>
          <w:sz w:val="24"/>
          <w:szCs w:val="24"/>
        </w:rPr>
        <w:t xml:space="preserve"> </w:t>
      </w:r>
    </w:p>
    <w:p w:rsidR="007D4D74" w:rsidRDefault="007D4D74" w:rsidP="00F11D21">
      <w:pPr>
        <w:rPr>
          <w:sz w:val="24"/>
          <w:szCs w:val="24"/>
        </w:rPr>
      </w:pPr>
    </w:p>
    <w:p w:rsidR="00262B9E" w:rsidRDefault="00262B9E" w:rsidP="00F11D21">
      <w:pPr>
        <w:rPr>
          <w:sz w:val="24"/>
          <w:szCs w:val="24"/>
        </w:rPr>
      </w:pPr>
      <w:r w:rsidRPr="00262B9E">
        <w:rPr>
          <w:noProof/>
          <w:sz w:val="24"/>
          <w:szCs w:val="24"/>
          <w:lang w:eastAsia="en-GB"/>
        </w:rPr>
        <w:drawing>
          <wp:inline distT="0" distB="0" distL="0" distR="0">
            <wp:extent cx="5274310" cy="3955733"/>
            <wp:effectExtent l="19050" t="0" r="2540" b="0"/>
            <wp:docPr id="3" name="Picture 1" descr="C:\Users\Mark Quinn Bratton\Pictures\20130525_110503_resiz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rk Quinn Bratton\Pictures\20130525_110503_resized.jpg"/>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74310" cy="3955733"/>
                    </a:xfrm>
                    <a:prstGeom prst="rect">
                      <a:avLst/>
                    </a:prstGeom>
                    <a:noFill/>
                    <a:ln>
                      <a:noFill/>
                    </a:ln>
                  </pic:spPr>
                </pic:pic>
              </a:graphicData>
            </a:graphic>
          </wp:inline>
        </w:drawing>
      </w:r>
    </w:p>
    <w:p w:rsidR="00262B9E" w:rsidRDefault="00262B9E" w:rsidP="00F11D21">
      <w:pPr>
        <w:rPr>
          <w:sz w:val="24"/>
          <w:szCs w:val="24"/>
        </w:rPr>
      </w:pPr>
    </w:p>
    <w:p w:rsidR="00262B9E" w:rsidRPr="00262B9E" w:rsidRDefault="00262B9E" w:rsidP="00262B9E">
      <w:pPr>
        <w:jc w:val="center"/>
      </w:pPr>
      <w:r w:rsidRPr="00262B9E">
        <w:t xml:space="preserve">Parish projects presentations in the </w:t>
      </w:r>
      <w:r w:rsidR="00A9466A">
        <w:t xml:space="preserve">village’s </w:t>
      </w:r>
      <w:r w:rsidRPr="00262B9E">
        <w:t>Reading Room. Picture: Spirit of Berkswell Project.</w:t>
      </w:r>
    </w:p>
    <w:p w:rsidR="00262B9E" w:rsidRDefault="00262B9E" w:rsidP="00F11D21">
      <w:pPr>
        <w:rPr>
          <w:sz w:val="24"/>
          <w:szCs w:val="24"/>
        </w:rPr>
      </w:pPr>
    </w:p>
    <w:p w:rsidR="00A855B4" w:rsidRDefault="00335161" w:rsidP="00F11D21">
      <w:pPr>
        <w:rPr>
          <w:sz w:val="24"/>
          <w:szCs w:val="24"/>
        </w:rPr>
      </w:pPr>
      <w:r>
        <w:rPr>
          <w:sz w:val="24"/>
          <w:szCs w:val="24"/>
        </w:rPr>
        <w:t xml:space="preserve">Following welcoming remarks by the Revd Dr Mark Bratton (Berkswell) and Prof. Beat Kümin (Warwick History), the two morning session featured six presentations from Berkswell speakers and two from members of other Warwickshire history societies. The former offered fascinating insights into the </w:t>
      </w:r>
      <w:r w:rsidR="00C2346B">
        <w:rPr>
          <w:sz w:val="24"/>
          <w:szCs w:val="24"/>
        </w:rPr>
        <w:t>school log book project</w:t>
      </w:r>
      <w:r>
        <w:rPr>
          <w:sz w:val="24"/>
          <w:szCs w:val="24"/>
        </w:rPr>
        <w:t xml:space="preserve"> (</w:t>
      </w:r>
      <w:r w:rsidR="00C2346B">
        <w:rPr>
          <w:sz w:val="24"/>
          <w:szCs w:val="24"/>
        </w:rPr>
        <w:t>illustrated</w:t>
      </w:r>
      <w:r>
        <w:rPr>
          <w:sz w:val="24"/>
          <w:szCs w:val="24"/>
        </w:rPr>
        <w:t xml:space="preserve"> by the testimony of Innes Brett, who had started teaching there in 1949, </w:t>
      </w:r>
      <w:r w:rsidR="00093BAE">
        <w:rPr>
          <w:sz w:val="24"/>
          <w:szCs w:val="24"/>
        </w:rPr>
        <w:t>as well as</w:t>
      </w:r>
      <w:r>
        <w:rPr>
          <w:sz w:val="24"/>
          <w:szCs w:val="24"/>
        </w:rPr>
        <w:t xml:space="preserve"> current pupils Grace and Robert), the Berkswell cannon (</w:t>
      </w:r>
      <w:r w:rsidR="00093BAE">
        <w:rPr>
          <w:sz w:val="24"/>
          <w:szCs w:val="24"/>
        </w:rPr>
        <w:t xml:space="preserve">brought back from </w:t>
      </w:r>
      <w:r w:rsidR="00093BAE">
        <w:rPr>
          <w:sz w:val="24"/>
          <w:szCs w:val="24"/>
        </w:rPr>
        <w:lastRenderedPageBreak/>
        <w:t>the Crimean war in 1859 by a local naval officer), the Millennium Oral History Project (</w:t>
      </w:r>
      <w:r w:rsidR="002641CD">
        <w:rPr>
          <w:sz w:val="24"/>
          <w:szCs w:val="24"/>
        </w:rPr>
        <w:t>recording</w:t>
      </w:r>
      <w:r w:rsidR="00093BAE">
        <w:rPr>
          <w:sz w:val="24"/>
          <w:szCs w:val="24"/>
        </w:rPr>
        <w:t xml:space="preserve"> the reminiscences/experiences of forty</w:t>
      </w:r>
      <w:r w:rsidR="002641CD">
        <w:rPr>
          <w:sz w:val="24"/>
          <w:szCs w:val="24"/>
        </w:rPr>
        <w:t xml:space="preserve"> long-standing</w:t>
      </w:r>
      <w:r w:rsidR="00093BAE">
        <w:rPr>
          <w:sz w:val="24"/>
          <w:szCs w:val="24"/>
        </w:rPr>
        <w:t xml:space="preserve"> inhabitants), the resistance against a coal </w:t>
      </w:r>
      <w:r w:rsidR="00C2346B">
        <w:rPr>
          <w:sz w:val="24"/>
          <w:szCs w:val="24"/>
        </w:rPr>
        <w:t>mining project in the</w:t>
      </w:r>
      <w:r w:rsidR="00093BAE">
        <w:rPr>
          <w:sz w:val="24"/>
          <w:szCs w:val="24"/>
        </w:rPr>
        <w:t xml:space="preserve"> </w:t>
      </w:r>
      <w:r w:rsidR="00C2346B">
        <w:rPr>
          <w:sz w:val="24"/>
          <w:szCs w:val="24"/>
        </w:rPr>
        <w:t xml:space="preserve">1980s </w:t>
      </w:r>
      <w:r w:rsidR="00093BAE">
        <w:rPr>
          <w:sz w:val="24"/>
          <w:szCs w:val="24"/>
        </w:rPr>
        <w:t xml:space="preserve">(partly funded by a series of convivial events), the as yet uncertain outcome of the HS2 campaign (coinciding with </w:t>
      </w:r>
      <w:r w:rsidR="002641CD">
        <w:rPr>
          <w:sz w:val="24"/>
          <w:szCs w:val="24"/>
        </w:rPr>
        <w:t>reports</w:t>
      </w:r>
      <w:r w:rsidR="00093BAE">
        <w:rPr>
          <w:sz w:val="24"/>
          <w:szCs w:val="24"/>
        </w:rPr>
        <w:t xml:space="preserve"> of a</w:t>
      </w:r>
      <w:r w:rsidR="00C2346B">
        <w:rPr>
          <w:sz w:val="24"/>
          <w:szCs w:val="24"/>
        </w:rPr>
        <w:t>n apparent</w:t>
      </w:r>
      <w:r w:rsidR="00093BAE">
        <w:rPr>
          <w:sz w:val="24"/>
          <w:szCs w:val="24"/>
        </w:rPr>
        <w:t xml:space="preserve"> funding shortfall released the same day) and the Spirit of Berkswell project (aiming for an online demonstration on how the parish church </w:t>
      </w:r>
      <w:r w:rsidR="00B73980">
        <w:rPr>
          <w:sz w:val="24"/>
          <w:szCs w:val="24"/>
        </w:rPr>
        <w:t xml:space="preserve">has </w:t>
      </w:r>
      <w:r w:rsidR="00093BAE">
        <w:rPr>
          <w:sz w:val="24"/>
          <w:szCs w:val="24"/>
        </w:rPr>
        <w:t>interacted with the local community over the centuries).</w:t>
      </w:r>
      <w:r w:rsidR="002641CD">
        <w:rPr>
          <w:sz w:val="24"/>
          <w:szCs w:val="24"/>
        </w:rPr>
        <w:t xml:space="preserve"> Delegates also appreciated lively accounts of activities </w:t>
      </w:r>
      <w:r w:rsidR="00B73980">
        <w:rPr>
          <w:sz w:val="24"/>
          <w:szCs w:val="24"/>
        </w:rPr>
        <w:t>by</w:t>
      </w:r>
      <w:r w:rsidR="002641CD">
        <w:rPr>
          <w:sz w:val="24"/>
          <w:szCs w:val="24"/>
        </w:rPr>
        <w:t xml:space="preserve"> the Avon Dassett Local History Group (</w:t>
      </w:r>
      <w:r w:rsidR="00C2346B">
        <w:rPr>
          <w:sz w:val="24"/>
          <w:szCs w:val="24"/>
        </w:rPr>
        <w:t>including</w:t>
      </w:r>
      <w:r w:rsidR="002641CD">
        <w:rPr>
          <w:sz w:val="24"/>
          <w:szCs w:val="24"/>
        </w:rPr>
        <w:t xml:space="preserve"> a weblog of what </w:t>
      </w:r>
      <w:r w:rsidR="00C2346B">
        <w:rPr>
          <w:sz w:val="24"/>
          <w:szCs w:val="24"/>
        </w:rPr>
        <w:t>happened in the village over the course of a year in the early 20</w:t>
      </w:r>
      <w:r w:rsidR="00C2346B" w:rsidRPr="00C2346B">
        <w:rPr>
          <w:sz w:val="24"/>
          <w:szCs w:val="24"/>
          <w:vertAlign w:val="superscript"/>
        </w:rPr>
        <w:t>th</w:t>
      </w:r>
      <w:r w:rsidR="00C2346B">
        <w:rPr>
          <w:sz w:val="24"/>
          <w:szCs w:val="24"/>
        </w:rPr>
        <w:t xml:space="preserve"> century) and the Kineton and District Local History Group (reporting on the results of an in-depth graveyard survey)</w:t>
      </w:r>
      <w:r w:rsidR="004C387A">
        <w:rPr>
          <w:sz w:val="24"/>
          <w:szCs w:val="24"/>
        </w:rPr>
        <w:t>. For Network members, these talks touched on many key themes of parish studies, e.g. centre-periphery relations, communal responses to sudden challenges</w:t>
      </w:r>
      <w:r w:rsidR="000727F4">
        <w:rPr>
          <w:sz w:val="24"/>
          <w:szCs w:val="24"/>
        </w:rPr>
        <w:t>, ways of commemorating the past</w:t>
      </w:r>
      <w:r w:rsidR="004C387A">
        <w:rPr>
          <w:sz w:val="24"/>
          <w:szCs w:val="24"/>
        </w:rPr>
        <w:t xml:space="preserve"> and the value attached to specific material </w:t>
      </w:r>
      <w:r w:rsidR="00BD6FBC">
        <w:rPr>
          <w:sz w:val="24"/>
          <w:szCs w:val="24"/>
        </w:rPr>
        <w:t>objects</w:t>
      </w:r>
      <w:r w:rsidR="004C387A">
        <w:rPr>
          <w:sz w:val="24"/>
          <w:szCs w:val="24"/>
        </w:rPr>
        <w:t>.</w:t>
      </w:r>
      <w:r w:rsidR="00093BAE">
        <w:rPr>
          <w:sz w:val="24"/>
          <w:szCs w:val="24"/>
        </w:rPr>
        <w:t xml:space="preserve"> </w:t>
      </w:r>
    </w:p>
    <w:p w:rsidR="00BD6FBC" w:rsidRDefault="00BD6FBC" w:rsidP="00F11D21">
      <w:pPr>
        <w:rPr>
          <w:sz w:val="24"/>
          <w:szCs w:val="24"/>
        </w:rPr>
      </w:pPr>
    </w:p>
    <w:p w:rsidR="00BD3EAA" w:rsidRDefault="00BD6FBC" w:rsidP="00F11D21">
      <w:pPr>
        <w:rPr>
          <w:sz w:val="24"/>
          <w:szCs w:val="24"/>
        </w:rPr>
      </w:pPr>
      <w:r>
        <w:rPr>
          <w:sz w:val="24"/>
          <w:szCs w:val="24"/>
        </w:rPr>
        <w:t xml:space="preserve">The lunch break offered delegates an opportunity to visit the Berkswell Museum, which </w:t>
      </w:r>
      <w:r w:rsidR="00956808">
        <w:rPr>
          <w:sz w:val="24"/>
          <w:szCs w:val="24"/>
        </w:rPr>
        <w:t>the curators</w:t>
      </w:r>
      <w:r>
        <w:rPr>
          <w:sz w:val="24"/>
          <w:szCs w:val="24"/>
        </w:rPr>
        <w:t xml:space="preserve"> </w:t>
      </w:r>
      <w:r w:rsidR="000727F4">
        <w:rPr>
          <w:sz w:val="24"/>
          <w:szCs w:val="24"/>
        </w:rPr>
        <w:t xml:space="preserve">had </w:t>
      </w:r>
      <w:r>
        <w:rPr>
          <w:sz w:val="24"/>
          <w:szCs w:val="24"/>
        </w:rPr>
        <w:t xml:space="preserve">specially opened for the occasion. Parish sources (such as service and prayer books) </w:t>
      </w:r>
      <w:r w:rsidR="00956808">
        <w:rPr>
          <w:sz w:val="24"/>
          <w:szCs w:val="24"/>
        </w:rPr>
        <w:t xml:space="preserve">were among </w:t>
      </w:r>
      <w:r>
        <w:rPr>
          <w:sz w:val="24"/>
          <w:szCs w:val="24"/>
        </w:rPr>
        <w:t>the many interesting items on display</w:t>
      </w:r>
      <w:r w:rsidR="00956808">
        <w:rPr>
          <w:sz w:val="24"/>
          <w:szCs w:val="24"/>
        </w:rPr>
        <w:t xml:space="preserve">. The afternoon began with something of an experiment, labelled as an ‘ambulatory interpretation’ in the official programme. In glorious sunshine, a huge crowd of delegates and passers-by gathered at Bercul’s well, a focal point of the community since Anglo-Saxon times, to embark on a collective exploration of the exterior and interior of the </w:t>
      </w:r>
      <w:r w:rsidR="000727F4">
        <w:rPr>
          <w:sz w:val="24"/>
          <w:szCs w:val="24"/>
        </w:rPr>
        <w:t xml:space="preserve">stunning </w:t>
      </w:r>
      <w:r w:rsidR="00CB7D19">
        <w:rPr>
          <w:sz w:val="24"/>
          <w:szCs w:val="24"/>
        </w:rPr>
        <w:t>church</w:t>
      </w:r>
      <w:r w:rsidR="00956808">
        <w:rPr>
          <w:sz w:val="24"/>
          <w:szCs w:val="24"/>
        </w:rPr>
        <w:t xml:space="preserve"> of St John the Baptist. Led by the vicar, and benefitting from observations by Warwick</w:t>
      </w:r>
      <w:r w:rsidR="00CB7D19">
        <w:rPr>
          <w:sz w:val="24"/>
          <w:szCs w:val="24"/>
        </w:rPr>
        <w:t>/</w:t>
      </w:r>
      <w:r w:rsidR="0069155F">
        <w:rPr>
          <w:sz w:val="24"/>
          <w:szCs w:val="24"/>
        </w:rPr>
        <w:t>Birmingham</w:t>
      </w:r>
      <w:r w:rsidR="00CB7D19">
        <w:rPr>
          <w:sz w:val="24"/>
          <w:szCs w:val="24"/>
        </w:rPr>
        <w:t xml:space="preserve"> early modernists</w:t>
      </w:r>
      <w:r w:rsidR="00956808">
        <w:rPr>
          <w:sz w:val="24"/>
          <w:szCs w:val="24"/>
        </w:rPr>
        <w:t xml:space="preserve"> and numerous other delegates, the workshop gained </w:t>
      </w:r>
      <w:r w:rsidR="00BD3EAA">
        <w:rPr>
          <w:sz w:val="24"/>
          <w:szCs w:val="24"/>
        </w:rPr>
        <w:t>very tangible insights</w:t>
      </w:r>
      <w:r w:rsidR="00956808">
        <w:rPr>
          <w:sz w:val="24"/>
          <w:szCs w:val="24"/>
        </w:rPr>
        <w:t xml:space="preserve"> </w:t>
      </w:r>
      <w:r w:rsidR="000727F4">
        <w:rPr>
          <w:sz w:val="24"/>
          <w:szCs w:val="24"/>
        </w:rPr>
        <w:t>into</w:t>
      </w:r>
      <w:r w:rsidR="00956808">
        <w:rPr>
          <w:sz w:val="24"/>
          <w:szCs w:val="24"/>
        </w:rPr>
        <w:t xml:space="preserve"> the architecture, furnishings, rituals and transformation processes associated with an English parish church.</w:t>
      </w:r>
      <w:r w:rsidR="000035BC">
        <w:rPr>
          <w:sz w:val="24"/>
          <w:szCs w:val="24"/>
        </w:rPr>
        <w:t xml:space="preserve"> The second afternoon session highlighted new instruments/media for local </w:t>
      </w:r>
      <w:r w:rsidR="000727F4">
        <w:rPr>
          <w:sz w:val="24"/>
          <w:szCs w:val="24"/>
        </w:rPr>
        <w:t>historians</w:t>
      </w:r>
      <w:r w:rsidR="000035BC">
        <w:rPr>
          <w:sz w:val="24"/>
          <w:szCs w:val="24"/>
        </w:rPr>
        <w:t>: innovative digital tools / apps developed by the Centre for the Study of Christianity and Culture (</w:t>
      </w:r>
      <w:r w:rsidR="00A9466A">
        <w:rPr>
          <w:sz w:val="24"/>
          <w:szCs w:val="24"/>
        </w:rPr>
        <w:t xml:space="preserve">at the University of </w:t>
      </w:r>
      <w:r w:rsidR="000035BC">
        <w:rPr>
          <w:sz w:val="24"/>
          <w:szCs w:val="24"/>
        </w:rPr>
        <w:t xml:space="preserve">York) on the one hand, and the recently-launched online </w:t>
      </w:r>
      <w:r w:rsidR="00BD3EAA">
        <w:rPr>
          <w:sz w:val="24"/>
          <w:szCs w:val="24"/>
        </w:rPr>
        <w:t xml:space="preserve">Warwick </w:t>
      </w:r>
      <w:r w:rsidR="000035BC">
        <w:rPr>
          <w:sz w:val="24"/>
          <w:szCs w:val="24"/>
        </w:rPr>
        <w:t xml:space="preserve">Network platform My-Parish.org on the other. In a concluding review of proceedings, delegates requested more time for the discussion of the presentations, the addition of short ‘academic’ papers and the </w:t>
      </w:r>
      <w:r w:rsidR="000727F4">
        <w:rPr>
          <w:sz w:val="24"/>
          <w:szCs w:val="24"/>
        </w:rPr>
        <w:t>planning of</w:t>
      </w:r>
      <w:r w:rsidR="000035BC">
        <w:rPr>
          <w:sz w:val="24"/>
          <w:szCs w:val="24"/>
        </w:rPr>
        <w:t xml:space="preserve"> </w:t>
      </w:r>
      <w:r w:rsidR="007D4D74">
        <w:rPr>
          <w:sz w:val="24"/>
          <w:szCs w:val="24"/>
        </w:rPr>
        <w:t>further</w:t>
      </w:r>
      <w:r w:rsidR="000035BC">
        <w:rPr>
          <w:sz w:val="24"/>
          <w:szCs w:val="24"/>
        </w:rPr>
        <w:t xml:space="preserve"> exchanges of this kind. Informal discussions then continued </w:t>
      </w:r>
      <w:r w:rsidR="000727F4">
        <w:rPr>
          <w:sz w:val="24"/>
          <w:szCs w:val="24"/>
        </w:rPr>
        <w:t>at</w:t>
      </w:r>
      <w:r w:rsidR="000035BC">
        <w:rPr>
          <w:sz w:val="24"/>
          <w:szCs w:val="24"/>
        </w:rPr>
        <w:t xml:space="preserve"> the Bear Inn, another key Berkswell landmark with </w:t>
      </w:r>
      <w:r w:rsidR="000727F4">
        <w:rPr>
          <w:sz w:val="24"/>
          <w:szCs w:val="24"/>
        </w:rPr>
        <w:t>pre-</w:t>
      </w:r>
      <w:r w:rsidR="000035BC">
        <w:rPr>
          <w:sz w:val="24"/>
          <w:szCs w:val="24"/>
        </w:rPr>
        <w:t>modern roots.</w:t>
      </w:r>
    </w:p>
    <w:p w:rsidR="00BD3EAA" w:rsidRDefault="00BD3EAA" w:rsidP="00F11D21">
      <w:pPr>
        <w:rPr>
          <w:sz w:val="24"/>
          <w:szCs w:val="24"/>
        </w:rPr>
      </w:pPr>
    </w:p>
    <w:p w:rsidR="00BD6FBC" w:rsidRPr="00262B9E" w:rsidRDefault="00BD3EAA" w:rsidP="00F11D21">
      <w:pPr>
        <w:rPr>
          <w:sz w:val="24"/>
          <w:szCs w:val="24"/>
        </w:rPr>
      </w:pPr>
      <w:r w:rsidRPr="00262B9E">
        <w:rPr>
          <w:sz w:val="24"/>
          <w:szCs w:val="24"/>
        </w:rPr>
        <w:t xml:space="preserve">Looking back on the day from the perspective of the local organizers, Mark Bratton commented </w:t>
      </w:r>
      <w:r w:rsidR="00EB1A2C" w:rsidRPr="00262B9E">
        <w:rPr>
          <w:sz w:val="24"/>
          <w:szCs w:val="24"/>
        </w:rPr>
        <w:t>that most of the registered participants were from the locality of Berkswell and its environs. He observed that all the morning presentations were delivered by members of the local community (including Avon Dassett and Kineton). This made the day genuinely inclusive and non-intimidating, that is, not simply a ‘high-brow’ academic conference to which local inhabitants happened to be invited</w:t>
      </w:r>
      <w:r w:rsidR="00333592" w:rsidRPr="00262B9E">
        <w:rPr>
          <w:sz w:val="24"/>
          <w:szCs w:val="24"/>
        </w:rPr>
        <w:t xml:space="preserve"> and might feel overwhelmed by</w:t>
      </w:r>
      <w:r w:rsidR="00EB1A2C" w:rsidRPr="00262B9E">
        <w:rPr>
          <w:sz w:val="24"/>
          <w:szCs w:val="24"/>
        </w:rPr>
        <w:t xml:space="preserve">. This is not to say that the material and discussion wasn’t high quality. It was – but the quality emerged from the genuinely democratic nature of the Symposium. </w:t>
      </w:r>
      <w:r w:rsidR="00333592" w:rsidRPr="00262B9E">
        <w:rPr>
          <w:sz w:val="24"/>
          <w:szCs w:val="24"/>
        </w:rPr>
        <w:t xml:space="preserve">There has since been much unsolicited anecdotal comment praising the programme and its high quality, and delight at Berkswell’s collaboration with a leading University History Department, as well as the hope that similar events will be held in Berkswell in the future. </w:t>
      </w:r>
      <w:r w:rsidR="003751DD" w:rsidRPr="00262B9E">
        <w:rPr>
          <w:sz w:val="24"/>
          <w:szCs w:val="24"/>
        </w:rPr>
        <w:t xml:space="preserve">Berkswell Church is planning to hold a morning in the near future reprising one of the presentations on funerary monuments followed by an ambulatory interpretative tour of the Berkswell churchyard. </w:t>
      </w:r>
      <w:r w:rsidR="00262B9E" w:rsidRPr="00262B9E">
        <w:rPr>
          <w:sz w:val="24"/>
          <w:szCs w:val="24"/>
        </w:rPr>
        <w:t>Mark Bratton also believes that the Diocese of Coventry, and, indeed, the Church of England as a whole, can benefit from the research and initiatives of the Warwick Parish Network, particularly through collaborations like the Berkswell workshop.</w:t>
      </w:r>
      <w:r w:rsidR="003751DD" w:rsidRPr="00262B9E">
        <w:rPr>
          <w:sz w:val="24"/>
          <w:szCs w:val="24"/>
        </w:rPr>
        <w:t xml:space="preserve"> </w:t>
      </w:r>
    </w:p>
    <w:p w:rsidR="00335161" w:rsidRDefault="00335161" w:rsidP="00F11D21">
      <w:pPr>
        <w:rPr>
          <w:sz w:val="24"/>
          <w:szCs w:val="24"/>
        </w:rPr>
      </w:pPr>
    </w:p>
    <w:p w:rsidR="004B3E3F" w:rsidRDefault="004B3E3F" w:rsidP="00F11D21">
      <w:pPr>
        <w:rPr>
          <w:sz w:val="24"/>
          <w:szCs w:val="24"/>
        </w:rPr>
      </w:pPr>
      <w:r>
        <w:rPr>
          <w:sz w:val="24"/>
          <w:szCs w:val="24"/>
        </w:rPr>
        <w:t xml:space="preserve">The Warwick Network for Parish Research </w:t>
      </w:r>
      <w:r w:rsidR="007D4D74">
        <w:rPr>
          <w:sz w:val="24"/>
          <w:szCs w:val="24"/>
        </w:rPr>
        <w:t xml:space="preserve">and Spirit of Berkswell project </w:t>
      </w:r>
      <w:r>
        <w:rPr>
          <w:sz w:val="24"/>
          <w:szCs w:val="24"/>
        </w:rPr>
        <w:t>gratefully acknowledge the support of the Humanities Research Centre</w:t>
      </w:r>
      <w:r w:rsidR="007D4D74">
        <w:rPr>
          <w:sz w:val="24"/>
          <w:szCs w:val="24"/>
        </w:rPr>
        <w:t xml:space="preserve">, </w:t>
      </w:r>
      <w:r w:rsidR="0069155F">
        <w:rPr>
          <w:sz w:val="24"/>
          <w:szCs w:val="24"/>
        </w:rPr>
        <w:t>research students John Morgan</w:t>
      </w:r>
      <w:r w:rsidR="0069155F" w:rsidRPr="007D4D74">
        <w:rPr>
          <w:sz w:val="24"/>
          <w:szCs w:val="24"/>
        </w:rPr>
        <w:t xml:space="preserve"> and </w:t>
      </w:r>
      <w:r w:rsidR="0069155F">
        <w:rPr>
          <w:sz w:val="24"/>
          <w:szCs w:val="24"/>
        </w:rPr>
        <w:t xml:space="preserve">Donald White, </w:t>
      </w:r>
      <w:r w:rsidR="007D4D74" w:rsidRPr="007D4D74">
        <w:rPr>
          <w:sz w:val="24"/>
          <w:szCs w:val="24"/>
        </w:rPr>
        <w:t>the Berkswell &amp; District History Group, the WI</w:t>
      </w:r>
      <w:r w:rsidR="0069155F">
        <w:rPr>
          <w:sz w:val="24"/>
          <w:szCs w:val="24"/>
        </w:rPr>
        <w:t xml:space="preserve"> and </w:t>
      </w:r>
      <w:r w:rsidR="007D4D74" w:rsidRPr="007D4D74">
        <w:rPr>
          <w:sz w:val="24"/>
          <w:szCs w:val="24"/>
        </w:rPr>
        <w:t xml:space="preserve">many </w:t>
      </w:r>
      <w:r w:rsidR="0069155F">
        <w:rPr>
          <w:sz w:val="24"/>
          <w:szCs w:val="24"/>
        </w:rPr>
        <w:t>individual</w:t>
      </w:r>
      <w:r w:rsidR="007D4D74" w:rsidRPr="007D4D74">
        <w:rPr>
          <w:sz w:val="24"/>
          <w:szCs w:val="24"/>
        </w:rPr>
        <w:t xml:space="preserve"> helpers from the university and the local community.</w:t>
      </w:r>
      <w:r>
        <w:rPr>
          <w:sz w:val="24"/>
          <w:szCs w:val="24"/>
        </w:rPr>
        <w:t xml:space="preserve"> </w:t>
      </w:r>
      <w:r w:rsidR="00CB7D19">
        <w:rPr>
          <w:sz w:val="24"/>
          <w:szCs w:val="24"/>
        </w:rPr>
        <w:t>The success of this workshop has encouraged us</w:t>
      </w:r>
      <w:r>
        <w:rPr>
          <w:sz w:val="24"/>
          <w:szCs w:val="24"/>
        </w:rPr>
        <w:t xml:space="preserve"> to </w:t>
      </w:r>
      <w:r w:rsidR="00CB7D19">
        <w:rPr>
          <w:sz w:val="24"/>
          <w:szCs w:val="24"/>
        </w:rPr>
        <w:t>think about future collaborations</w:t>
      </w:r>
      <w:r>
        <w:rPr>
          <w:sz w:val="24"/>
          <w:szCs w:val="24"/>
        </w:rPr>
        <w:t>.</w:t>
      </w:r>
    </w:p>
    <w:p w:rsidR="004B3E3F" w:rsidRDefault="004B3E3F" w:rsidP="00F11D21">
      <w:pPr>
        <w:rPr>
          <w:sz w:val="24"/>
          <w:szCs w:val="24"/>
        </w:rPr>
      </w:pPr>
    </w:p>
    <w:p w:rsidR="00262B9E" w:rsidRDefault="00262B9E" w:rsidP="00F11D21">
      <w:pPr>
        <w:rPr>
          <w:sz w:val="24"/>
          <w:szCs w:val="24"/>
        </w:rPr>
      </w:pPr>
      <w:r>
        <w:rPr>
          <w:noProof/>
          <w:sz w:val="24"/>
          <w:szCs w:val="24"/>
          <w:lang w:eastAsia="en-GB"/>
        </w:rPr>
        <w:drawing>
          <wp:inline distT="0" distB="0" distL="0" distR="0">
            <wp:extent cx="5274310" cy="3735070"/>
            <wp:effectExtent l="19050" t="0" r="2540" b="0"/>
            <wp:docPr id="5" name="Picture 4" descr="Ambulatory Interpretation Exteri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mbulatory Interpretation Exterior.JPG"/>
                    <pic:cNvPicPr/>
                  </pic:nvPicPr>
                  <pic:blipFill>
                    <a:blip r:embed="rId10" cstate="print"/>
                    <a:stretch>
                      <a:fillRect/>
                    </a:stretch>
                  </pic:blipFill>
                  <pic:spPr>
                    <a:xfrm>
                      <a:off x="0" y="0"/>
                      <a:ext cx="5274310" cy="3735070"/>
                    </a:xfrm>
                    <a:prstGeom prst="rect">
                      <a:avLst/>
                    </a:prstGeom>
                  </pic:spPr>
                </pic:pic>
              </a:graphicData>
            </a:graphic>
          </wp:inline>
        </w:drawing>
      </w:r>
    </w:p>
    <w:p w:rsidR="00262B9E" w:rsidRDefault="00262B9E" w:rsidP="00F11D21">
      <w:pPr>
        <w:rPr>
          <w:sz w:val="24"/>
          <w:szCs w:val="24"/>
        </w:rPr>
      </w:pPr>
    </w:p>
    <w:p w:rsidR="00262B9E" w:rsidRDefault="00262B9E" w:rsidP="00262B9E">
      <w:pPr>
        <w:jc w:val="center"/>
      </w:pPr>
      <w:r>
        <w:t>Participants attending the ambulatory interpretation of St John the Baptist, Berkswell</w:t>
      </w:r>
      <w:r w:rsidRPr="00262B9E">
        <w:t xml:space="preserve">. </w:t>
      </w:r>
    </w:p>
    <w:p w:rsidR="00262B9E" w:rsidRPr="00262B9E" w:rsidRDefault="00262B9E" w:rsidP="00262B9E">
      <w:pPr>
        <w:jc w:val="center"/>
      </w:pPr>
      <w:r w:rsidRPr="00262B9E">
        <w:t xml:space="preserve">Picture: </w:t>
      </w:r>
      <w:r>
        <w:t>Paula McBride</w:t>
      </w:r>
      <w:r w:rsidRPr="00262B9E">
        <w:t>.</w:t>
      </w:r>
    </w:p>
    <w:p w:rsidR="00262B9E" w:rsidRDefault="00262B9E" w:rsidP="00F11D21">
      <w:pPr>
        <w:rPr>
          <w:sz w:val="24"/>
          <w:szCs w:val="24"/>
        </w:rPr>
      </w:pPr>
    </w:p>
    <w:p w:rsidR="00335161" w:rsidRDefault="00335161" w:rsidP="00F11D21">
      <w:pPr>
        <w:rPr>
          <w:sz w:val="24"/>
          <w:szCs w:val="24"/>
        </w:rPr>
      </w:pPr>
      <w:r>
        <w:rPr>
          <w:sz w:val="24"/>
          <w:szCs w:val="24"/>
        </w:rPr>
        <w:t xml:space="preserve">For </w:t>
      </w:r>
      <w:r w:rsidR="004B3E3F">
        <w:rPr>
          <w:sz w:val="24"/>
          <w:szCs w:val="24"/>
        </w:rPr>
        <w:t>full</w:t>
      </w:r>
      <w:r>
        <w:rPr>
          <w:sz w:val="24"/>
          <w:szCs w:val="24"/>
        </w:rPr>
        <w:t xml:space="preserve"> programme </w:t>
      </w:r>
      <w:r w:rsidR="004B3E3F">
        <w:rPr>
          <w:sz w:val="24"/>
          <w:szCs w:val="24"/>
        </w:rPr>
        <w:t xml:space="preserve">details </w:t>
      </w:r>
      <w:r>
        <w:rPr>
          <w:sz w:val="24"/>
          <w:szCs w:val="24"/>
        </w:rPr>
        <w:t xml:space="preserve">and visual impressions please visit the My-Parish </w:t>
      </w:r>
      <w:r w:rsidRPr="00BD6FBC">
        <w:rPr>
          <w:sz w:val="24"/>
          <w:szCs w:val="24"/>
        </w:rPr>
        <w:t>platform:</w:t>
      </w:r>
      <w:r w:rsidR="00BD6FBC" w:rsidRPr="00BD6FBC">
        <w:rPr>
          <w:sz w:val="24"/>
          <w:szCs w:val="24"/>
        </w:rPr>
        <w:t xml:space="preserve"> </w:t>
      </w:r>
      <w:hyperlink r:id="rId11" w:history="1">
        <w:r w:rsidR="00BD6FBC" w:rsidRPr="00BD6FBC">
          <w:rPr>
            <w:rStyle w:val="Hyperlink"/>
            <w:sz w:val="24"/>
            <w:szCs w:val="24"/>
          </w:rPr>
          <w:t>http://my-parish.org/events/parish-symposium-2013</w:t>
        </w:r>
      </w:hyperlink>
      <w:r w:rsidR="00BD6FBC" w:rsidRPr="00BD6FBC">
        <w:rPr>
          <w:sz w:val="24"/>
          <w:szCs w:val="24"/>
        </w:rPr>
        <w:t xml:space="preserve"> </w:t>
      </w:r>
    </w:p>
    <w:p w:rsidR="00DE5F2F" w:rsidRDefault="00DE5F2F" w:rsidP="00F11D21">
      <w:pPr>
        <w:rPr>
          <w:sz w:val="24"/>
          <w:szCs w:val="24"/>
        </w:rPr>
      </w:pPr>
    </w:p>
    <w:p w:rsidR="00DE5F2F" w:rsidRDefault="00DE5F2F" w:rsidP="00F11D21">
      <w:pPr>
        <w:rPr>
          <w:sz w:val="24"/>
          <w:szCs w:val="24"/>
        </w:rPr>
      </w:pPr>
    </w:p>
    <w:p w:rsidR="00DE5F2F" w:rsidRPr="00DE5F2F" w:rsidRDefault="00DE5F2F" w:rsidP="00F11D21">
      <w:pPr>
        <w:rPr>
          <w:i/>
          <w:sz w:val="24"/>
          <w:szCs w:val="24"/>
        </w:rPr>
      </w:pPr>
      <w:r w:rsidRPr="00DE5F2F">
        <w:rPr>
          <w:i/>
          <w:sz w:val="24"/>
          <w:szCs w:val="24"/>
        </w:rPr>
        <w:t>Beat Kümin</w:t>
      </w:r>
    </w:p>
    <w:p w:rsidR="00DE5F2F" w:rsidRDefault="00DE5F2F" w:rsidP="00F11D21">
      <w:pPr>
        <w:rPr>
          <w:sz w:val="24"/>
          <w:szCs w:val="24"/>
        </w:rPr>
      </w:pPr>
    </w:p>
    <w:p w:rsidR="00DE5F2F" w:rsidRDefault="00DE5F2F" w:rsidP="00F11D21">
      <w:pPr>
        <w:rPr>
          <w:sz w:val="24"/>
          <w:szCs w:val="24"/>
        </w:rPr>
      </w:pPr>
      <w:r>
        <w:rPr>
          <w:sz w:val="24"/>
          <w:szCs w:val="24"/>
        </w:rPr>
        <w:t>Department of History</w:t>
      </w:r>
    </w:p>
    <w:p w:rsidR="00DE5F2F" w:rsidRDefault="00DE5F2F" w:rsidP="00F11D21">
      <w:pPr>
        <w:rPr>
          <w:sz w:val="24"/>
          <w:szCs w:val="24"/>
        </w:rPr>
      </w:pPr>
      <w:r>
        <w:rPr>
          <w:sz w:val="24"/>
          <w:szCs w:val="24"/>
        </w:rPr>
        <w:t>University of Warwick</w:t>
      </w:r>
    </w:p>
    <w:p w:rsidR="00DE5F2F" w:rsidRDefault="00DE5F2F" w:rsidP="00F11D21">
      <w:pPr>
        <w:rPr>
          <w:sz w:val="24"/>
          <w:szCs w:val="24"/>
        </w:rPr>
      </w:pPr>
      <w:r>
        <w:rPr>
          <w:sz w:val="24"/>
          <w:szCs w:val="24"/>
        </w:rPr>
        <w:t>Coventry CV4 7AL</w:t>
      </w:r>
    </w:p>
    <w:p w:rsidR="00DE5F2F" w:rsidRPr="00BD6FBC" w:rsidRDefault="000556F4" w:rsidP="00F11D21">
      <w:pPr>
        <w:rPr>
          <w:sz w:val="24"/>
          <w:szCs w:val="24"/>
        </w:rPr>
      </w:pPr>
      <w:hyperlink r:id="rId12" w:history="1">
        <w:r w:rsidR="00DE5F2F" w:rsidRPr="00CF1B69">
          <w:rPr>
            <w:rStyle w:val="Hyperlink"/>
            <w:sz w:val="24"/>
            <w:szCs w:val="24"/>
          </w:rPr>
          <w:t>b.kumin@warwick.ac.uk</w:t>
        </w:r>
      </w:hyperlink>
      <w:r w:rsidR="00DE5F2F">
        <w:rPr>
          <w:sz w:val="24"/>
          <w:szCs w:val="24"/>
        </w:rPr>
        <w:t xml:space="preserve"> </w:t>
      </w:r>
    </w:p>
    <w:sectPr w:rsidR="00DE5F2F" w:rsidRPr="00BD6FBC" w:rsidSect="006A2A21">
      <w:footerReference w:type="default" r:id="rId13"/>
      <w:pgSz w:w="11906" w:h="16838"/>
      <w:pgMar w:top="1276" w:right="1800" w:bottom="0" w:left="180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F302C" w:rsidRDefault="005F302C">
      <w:r>
        <w:separator/>
      </w:r>
    </w:p>
  </w:endnote>
  <w:endnote w:type="continuationSeparator" w:id="0">
    <w:p w:rsidR="005F302C" w:rsidRDefault="005F302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30C2" w:rsidRDefault="00D430C2">
    <w:pPr>
      <w:pStyle w:val="Footer"/>
      <w:rPr>
        <w:rFonts w:ascii="Arial" w:hAnsi="Arial"/>
      </w:rPr>
    </w:pPr>
    <w:r>
      <w:tab/>
    </w:r>
    <w: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F302C" w:rsidRDefault="005F302C">
      <w:r>
        <w:separator/>
      </w:r>
    </w:p>
  </w:footnote>
  <w:footnote w:type="continuationSeparator" w:id="0">
    <w:p w:rsidR="005F302C" w:rsidRDefault="005F302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B84B14"/>
    <w:multiLevelType w:val="hybridMultilevel"/>
    <w:tmpl w:val="67F82112"/>
    <w:lvl w:ilvl="0" w:tplc="6F3A8F48">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rsids>
    <w:rsidRoot w:val="00AC36DB"/>
    <w:rsid w:val="000035BC"/>
    <w:rsid w:val="00022E59"/>
    <w:rsid w:val="00035E5A"/>
    <w:rsid w:val="00041F5B"/>
    <w:rsid w:val="000556F4"/>
    <w:rsid w:val="000727F4"/>
    <w:rsid w:val="000817F1"/>
    <w:rsid w:val="00083C2D"/>
    <w:rsid w:val="0009141B"/>
    <w:rsid w:val="00093BAE"/>
    <w:rsid w:val="00104BDA"/>
    <w:rsid w:val="00110148"/>
    <w:rsid w:val="00111651"/>
    <w:rsid w:val="00152E31"/>
    <w:rsid w:val="001901D1"/>
    <w:rsid w:val="001A072C"/>
    <w:rsid w:val="001B36EC"/>
    <w:rsid w:val="001C0450"/>
    <w:rsid w:val="001D1E9D"/>
    <w:rsid w:val="001D3158"/>
    <w:rsid w:val="001F27A3"/>
    <w:rsid w:val="002425DA"/>
    <w:rsid w:val="00262B9E"/>
    <w:rsid w:val="002641CD"/>
    <w:rsid w:val="002861A9"/>
    <w:rsid w:val="002B02A0"/>
    <w:rsid w:val="002D077B"/>
    <w:rsid w:val="00325B3F"/>
    <w:rsid w:val="00333592"/>
    <w:rsid w:val="00335161"/>
    <w:rsid w:val="00356303"/>
    <w:rsid w:val="00361117"/>
    <w:rsid w:val="00362A0F"/>
    <w:rsid w:val="003751DD"/>
    <w:rsid w:val="00387A5A"/>
    <w:rsid w:val="003911E3"/>
    <w:rsid w:val="003A770B"/>
    <w:rsid w:val="003D2D78"/>
    <w:rsid w:val="003F0AE2"/>
    <w:rsid w:val="004332D0"/>
    <w:rsid w:val="00447912"/>
    <w:rsid w:val="00457D34"/>
    <w:rsid w:val="004B3E3F"/>
    <w:rsid w:val="004C165F"/>
    <w:rsid w:val="004C387A"/>
    <w:rsid w:val="005139BC"/>
    <w:rsid w:val="00521CD3"/>
    <w:rsid w:val="00544AC0"/>
    <w:rsid w:val="00581EB2"/>
    <w:rsid w:val="0059045E"/>
    <w:rsid w:val="005D48E0"/>
    <w:rsid w:val="005F302C"/>
    <w:rsid w:val="005F590F"/>
    <w:rsid w:val="00623F4C"/>
    <w:rsid w:val="00625326"/>
    <w:rsid w:val="00625A58"/>
    <w:rsid w:val="00632BA8"/>
    <w:rsid w:val="006627A6"/>
    <w:rsid w:val="00673AC6"/>
    <w:rsid w:val="0069155F"/>
    <w:rsid w:val="0069743A"/>
    <w:rsid w:val="006A2A21"/>
    <w:rsid w:val="006C3FCF"/>
    <w:rsid w:val="007218DC"/>
    <w:rsid w:val="00731BAC"/>
    <w:rsid w:val="00735162"/>
    <w:rsid w:val="00781277"/>
    <w:rsid w:val="00795BEB"/>
    <w:rsid w:val="007B1171"/>
    <w:rsid w:val="007D4D74"/>
    <w:rsid w:val="007F1889"/>
    <w:rsid w:val="0080578E"/>
    <w:rsid w:val="00822795"/>
    <w:rsid w:val="00835095"/>
    <w:rsid w:val="008556CE"/>
    <w:rsid w:val="0086133E"/>
    <w:rsid w:val="00861678"/>
    <w:rsid w:val="00865101"/>
    <w:rsid w:val="008A697A"/>
    <w:rsid w:val="008A7BE8"/>
    <w:rsid w:val="009278B4"/>
    <w:rsid w:val="00956808"/>
    <w:rsid w:val="00975727"/>
    <w:rsid w:val="009B2AB0"/>
    <w:rsid w:val="00A41C4F"/>
    <w:rsid w:val="00A71D76"/>
    <w:rsid w:val="00A76CDD"/>
    <w:rsid w:val="00A855B4"/>
    <w:rsid w:val="00A9466A"/>
    <w:rsid w:val="00AC36DB"/>
    <w:rsid w:val="00B01C65"/>
    <w:rsid w:val="00B028AD"/>
    <w:rsid w:val="00B076A8"/>
    <w:rsid w:val="00B142E9"/>
    <w:rsid w:val="00B73980"/>
    <w:rsid w:val="00B802CE"/>
    <w:rsid w:val="00BD3EAA"/>
    <w:rsid w:val="00BD6FBC"/>
    <w:rsid w:val="00C2346B"/>
    <w:rsid w:val="00C45003"/>
    <w:rsid w:val="00C60F62"/>
    <w:rsid w:val="00CB7D19"/>
    <w:rsid w:val="00CD70EC"/>
    <w:rsid w:val="00CF17D9"/>
    <w:rsid w:val="00D040C6"/>
    <w:rsid w:val="00D1604F"/>
    <w:rsid w:val="00D247AE"/>
    <w:rsid w:val="00D430C2"/>
    <w:rsid w:val="00D64332"/>
    <w:rsid w:val="00DB1DD0"/>
    <w:rsid w:val="00DB4EBB"/>
    <w:rsid w:val="00DE35F6"/>
    <w:rsid w:val="00DE5F2F"/>
    <w:rsid w:val="00E040AD"/>
    <w:rsid w:val="00E362BF"/>
    <w:rsid w:val="00E61203"/>
    <w:rsid w:val="00EB1A2C"/>
    <w:rsid w:val="00EE1C95"/>
    <w:rsid w:val="00EE4BB7"/>
    <w:rsid w:val="00EF01CD"/>
    <w:rsid w:val="00F11D21"/>
    <w:rsid w:val="00F42A90"/>
    <w:rsid w:val="00F722A8"/>
    <w:rsid w:val="00F92DE6"/>
    <w:rsid w:val="00FD2331"/>
    <w:rsid w:val="00FD2AC2"/>
    <w:rsid w:val="00FF1837"/>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1889"/>
    <w:rPr>
      <w:lang w:eastAsia="en-US"/>
    </w:rPr>
  </w:style>
  <w:style w:type="paragraph" w:styleId="Heading1">
    <w:name w:val="heading 1"/>
    <w:basedOn w:val="Normal"/>
    <w:next w:val="Normal"/>
    <w:qFormat/>
    <w:rsid w:val="007F1889"/>
    <w:pPr>
      <w:keepNext/>
      <w:jc w:val="center"/>
      <w:outlineLvl w:val="0"/>
    </w:pPr>
    <w:rPr>
      <w:b/>
      <w:sz w:val="24"/>
    </w:rPr>
  </w:style>
  <w:style w:type="paragraph" w:styleId="Heading2">
    <w:name w:val="heading 2"/>
    <w:basedOn w:val="Normal"/>
    <w:next w:val="Normal"/>
    <w:qFormat/>
    <w:rsid w:val="007F1889"/>
    <w:pPr>
      <w:keepNext/>
      <w:pBdr>
        <w:top w:val="dashDotStroked" w:sz="24" w:space="1" w:color="auto"/>
        <w:left w:val="dashDotStroked" w:sz="24" w:space="4" w:color="auto"/>
        <w:bottom w:val="dashDotStroked" w:sz="24" w:space="1" w:color="auto"/>
        <w:right w:val="dashDotStroked" w:sz="24" w:space="4" w:color="auto"/>
      </w:pBdr>
      <w:jc w:val="center"/>
      <w:outlineLvl w:val="1"/>
    </w:pPr>
    <w:rPr>
      <w:b/>
      <w:outline/>
      <w:sz w:val="36"/>
    </w:rPr>
  </w:style>
  <w:style w:type="paragraph" w:styleId="Heading3">
    <w:name w:val="heading 3"/>
    <w:basedOn w:val="Normal"/>
    <w:next w:val="Normal"/>
    <w:qFormat/>
    <w:rsid w:val="007F1889"/>
    <w:pPr>
      <w:keepNext/>
      <w:pBdr>
        <w:top w:val="threeDEngrave" w:sz="24" w:space="1" w:color="auto"/>
        <w:left w:val="threeDEngrave" w:sz="24" w:space="4" w:color="auto"/>
        <w:bottom w:val="threeDEmboss" w:sz="24" w:space="1" w:color="auto"/>
        <w:right w:val="threeDEmboss" w:sz="24" w:space="4" w:color="auto"/>
      </w:pBdr>
      <w:jc w:val="center"/>
      <w:outlineLvl w:val="2"/>
    </w:pPr>
    <w:rPr>
      <w:rFonts w:ascii="Comic Sans MS" w:hAnsi="Comic Sans MS"/>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7F1889"/>
    <w:pPr>
      <w:jc w:val="center"/>
    </w:pPr>
    <w:rPr>
      <w:rFonts w:ascii="Comic Sans MS" w:hAnsi="Comic Sans MS"/>
      <w:spacing w:val="60"/>
      <w:sz w:val="24"/>
    </w:rPr>
  </w:style>
  <w:style w:type="paragraph" w:styleId="Subtitle">
    <w:name w:val="Subtitle"/>
    <w:basedOn w:val="Normal"/>
    <w:qFormat/>
    <w:rsid w:val="007F1889"/>
    <w:pPr>
      <w:jc w:val="center"/>
    </w:pPr>
    <w:rPr>
      <w:rFonts w:ascii="Comic Sans MS" w:hAnsi="Comic Sans MS"/>
      <w:spacing w:val="60"/>
      <w:sz w:val="24"/>
    </w:rPr>
  </w:style>
  <w:style w:type="paragraph" w:styleId="Header">
    <w:name w:val="header"/>
    <w:basedOn w:val="Normal"/>
    <w:rsid w:val="007F1889"/>
    <w:pPr>
      <w:tabs>
        <w:tab w:val="center" w:pos="4153"/>
        <w:tab w:val="right" w:pos="8306"/>
      </w:tabs>
    </w:pPr>
  </w:style>
  <w:style w:type="paragraph" w:styleId="Footer">
    <w:name w:val="footer"/>
    <w:basedOn w:val="Normal"/>
    <w:rsid w:val="007F1889"/>
    <w:pPr>
      <w:tabs>
        <w:tab w:val="center" w:pos="4153"/>
        <w:tab w:val="right" w:pos="8306"/>
      </w:tabs>
    </w:pPr>
  </w:style>
  <w:style w:type="character" w:styleId="Hyperlink">
    <w:name w:val="Hyperlink"/>
    <w:rsid w:val="00152E31"/>
    <w:rPr>
      <w:color w:val="0000FF"/>
      <w:u w:val="single"/>
    </w:rPr>
  </w:style>
  <w:style w:type="character" w:styleId="FollowedHyperlink">
    <w:name w:val="FollowedHyperlink"/>
    <w:uiPriority w:val="99"/>
    <w:semiHidden/>
    <w:unhideWhenUsed/>
    <w:rsid w:val="006A2A21"/>
    <w:rPr>
      <w:color w:val="800080"/>
      <w:u w:val="single"/>
    </w:rPr>
  </w:style>
  <w:style w:type="paragraph" w:styleId="ListParagraph">
    <w:name w:val="List Paragraph"/>
    <w:basedOn w:val="Normal"/>
    <w:uiPriority w:val="34"/>
    <w:qFormat/>
    <w:rsid w:val="00F11D21"/>
    <w:pPr>
      <w:ind w:left="720"/>
      <w:contextualSpacing/>
    </w:pPr>
    <w:rPr>
      <w:rFonts w:cs="Arial"/>
      <w:sz w:val="24"/>
      <w:szCs w:val="24"/>
      <w:lang w:eastAsia="de-DE"/>
    </w:rPr>
  </w:style>
  <w:style w:type="character" w:customStyle="1" w:styleId="apple-converted-space">
    <w:name w:val="apple-converted-space"/>
    <w:basedOn w:val="DefaultParagraphFont"/>
    <w:rsid w:val="00F11D21"/>
  </w:style>
  <w:style w:type="paragraph" w:styleId="NormalWeb">
    <w:name w:val="Normal (Web)"/>
    <w:basedOn w:val="Normal"/>
    <w:uiPriority w:val="99"/>
    <w:semiHidden/>
    <w:unhideWhenUsed/>
    <w:rsid w:val="00F11D21"/>
    <w:pPr>
      <w:spacing w:before="100" w:beforeAutospacing="1" w:after="100" w:afterAutospacing="1"/>
    </w:pPr>
    <w:rPr>
      <w:sz w:val="24"/>
      <w:szCs w:val="24"/>
      <w:lang w:eastAsia="en-GB"/>
    </w:rPr>
  </w:style>
  <w:style w:type="paragraph" w:styleId="BalloonText">
    <w:name w:val="Balloon Text"/>
    <w:basedOn w:val="Normal"/>
    <w:link w:val="BalloonTextChar"/>
    <w:uiPriority w:val="99"/>
    <w:semiHidden/>
    <w:unhideWhenUsed/>
    <w:rsid w:val="00EE4BB7"/>
    <w:rPr>
      <w:rFonts w:ascii="Tahoma" w:hAnsi="Tahoma" w:cs="Tahoma"/>
      <w:sz w:val="16"/>
      <w:szCs w:val="16"/>
    </w:rPr>
  </w:style>
  <w:style w:type="character" w:customStyle="1" w:styleId="BalloonTextChar">
    <w:name w:val="Balloon Text Char"/>
    <w:basedOn w:val="DefaultParagraphFont"/>
    <w:link w:val="BalloonText"/>
    <w:uiPriority w:val="99"/>
    <w:semiHidden/>
    <w:rsid w:val="00EE4BB7"/>
    <w:rPr>
      <w:rFonts w:ascii="Tahoma" w:hAnsi="Tahoma" w:cs="Tahoma"/>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1889"/>
    <w:rPr>
      <w:lang w:eastAsia="en-US"/>
    </w:rPr>
  </w:style>
  <w:style w:type="paragraph" w:styleId="Heading1">
    <w:name w:val="heading 1"/>
    <w:basedOn w:val="Normal"/>
    <w:next w:val="Normal"/>
    <w:qFormat/>
    <w:rsid w:val="007F1889"/>
    <w:pPr>
      <w:keepNext/>
      <w:jc w:val="center"/>
      <w:outlineLvl w:val="0"/>
    </w:pPr>
    <w:rPr>
      <w:b/>
      <w:sz w:val="24"/>
    </w:rPr>
  </w:style>
  <w:style w:type="paragraph" w:styleId="Heading2">
    <w:name w:val="heading 2"/>
    <w:basedOn w:val="Normal"/>
    <w:next w:val="Normal"/>
    <w:qFormat/>
    <w:rsid w:val="007F1889"/>
    <w:pPr>
      <w:keepNext/>
      <w:pBdr>
        <w:top w:val="dashDotStroked" w:sz="24" w:space="1" w:color="auto"/>
        <w:left w:val="dashDotStroked" w:sz="24" w:space="4" w:color="auto"/>
        <w:bottom w:val="dashDotStroked" w:sz="24" w:space="1" w:color="auto"/>
        <w:right w:val="dashDotStroked" w:sz="24" w:space="4" w:color="auto"/>
      </w:pBdr>
      <w:jc w:val="center"/>
      <w:outlineLvl w:val="1"/>
    </w:pPr>
    <w:rPr>
      <w:b/>
      <w:outline/>
      <w:sz w:val="36"/>
      <w14:textOutline w14:w="9525" w14:cap="flat" w14:cmpd="sng" w14:algn="ctr">
        <w14:solidFill>
          <w14:srgbClr w14:val="000000"/>
        </w14:solidFill>
        <w14:prstDash w14:val="solid"/>
        <w14:round/>
      </w14:textOutline>
      <w14:textFill>
        <w14:noFill/>
      </w14:textFill>
    </w:rPr>
  </w:style>
  <w:style w:type="paragraph" w:styleId="Heading3">
    <w:name w:val="heading 3"/>
    <w:basedOn w:val="Normal"/>
    <w:next w:val="Normal"/>
    <w:qFormat/>
    <w:rsid w:val="007F1889"/>
    <w:pPr>
      <w:keepNext/>
      <w:pBdr>
        <w:top w:val="threeDEngrave" w:sz="24" w:space="1" w:color="auto"/>
        <w:left w:val="threeDEngrave" w:sz="24" w:space="4" w:color="auto"/>
        <w:bottom w:val="threeDEmboss" w:sz="24" w:space="1" w:color="auto"/>
        <w:right w:val="threeDEmboss" w:sz="24" w:space="4" w:color="auto"/>
      </w:pBdr>
      <w:jc w:val="center"/>
      <w:outlineLvl w:val="2"/>
    </w:pPr>
    <w:rPr>
      <w:rFonts w:ascii="Comic Sans MS" w:hAnsi="Comic Sans MS"/>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7F1889"/>
    <w:pPr>
      <w:jc w:val="center"/>
    </w:pPr>
    <w:rPr>
      <w:rFonts w:ascii="Comic Sans MS" w:hAnsi="Comic Sans MS"/>
      <w:spacing w:val="60"/>
      <w:sz w:val="24"/>
    </w:rPr>
  </w:style>
  <w:style w:type="paragraph" w:styleId="Subtitle">
    <w:name w:val="Subtitle"/>
    <w:basedOn w:val="Normal"/>
    <w:qFormat/>
    <w:rsid w:val="007F1889"/>
    <w:pPr>
      <w:jc w:val="center"/>
    </w:pPr>
    <w:rPr>
      <w:rFonts w:ascii="Comic Sans MS" w:hAnsi="Comic Sans MS"/>
      <w:spacing w:val="60"/>
      <w:sz w:val="24"/>
    </w:rPr>
  </w:style>
  <w:style w:type="paragraph" w:styleId="Header">
    <w:name w:val="header"/>
    <w:basedOn w:val="Normal"/>
    <w:rsid w:val="007F1889"/>
    <w:pPr>
      <w:tabs>
        <w:tab w:val="center" w:pos="4153"/>
        <w:tab w:val="right" w:pos="8306"/>
      </w:tabs>
    </w:pPr>
  </w:style>
  <w:style w:type="paragraph" w:styleId="Footer">
    <w:name w:val="footer"/>
    <w:basedOn w:val="Normal"/>
    <w:rsid w:val="007F1889"/>
    <w:pPr>
      <w:tabs>
        <w:tab w:val="center" w:pos="4153"/>
        <w:tab w:val="right" w:pos="8306"/>
      </w:tabs>
    </w:pPr>
  </w:style>
  <w:style w:type="character" w:styleId="Hyperlink">
    <w:name w:val="Hyperlink"/>
    <w:rsid w:val="00152E31"/>
    <w:rPr>
      <w:color w:val="0000FF"/>
      <w:u w:val="single"/>
    </w:rPr>
  </w:style>
  <w:style w:type="character" w:styleId="FollowedHyperlink">
    <w:name w:val="FollowedHyperlink"/>
    <w:uiPriority w:val="99"/>
    <w:semiHidden/>
    <w:unhideWhenUsed/>
    <w:rsid w:val="006A2A21"/>
    <w:rPr>
      <w:color w:val="800080"/>
      <w:u w:val="single"/>
    </w:rPr>
  </w:style>
  <w:style w:type="paragraph" w:styleId="ListParagraph">
    <w:name w:val="List Paragraph"/>
    <w:basedOn w:val="Normal"/>
    <w:uiPriority w:val="34"/>
    <w:qFormat/>
    <w:rsid w:val="00F11D21"/>
    <w:pPr>
      <w:ind w:left="720"/>
      <w:contextualSpacing/>
    </w:pPr>
    <w:rPr>
      <w:rFonts w:cs="Arial"/>
      <w:sz w:val="24"/>
      <w:szCs w:val="24"/>
      <w:lang w:eastAsia="de-DE"/>
    </w:rPr>
  </w:style>
  <w:style w:type="character" w:customStyle="1" w:styleId="apple-converted-space">
    <w:name w:val="apple-converted-space"/>
    <w:basedOn w:val="DefaultParagraphFont"/>
    <w:rsid w:val="00F11D21"/>
  </w:style>
  <w:style w:type="paragraph" w:styleId="NormalWeb">
    <w:name w:val="Normal (Web)"/>
    <w:basedOn w:val="Normal"/>
    <w:uiPriority w:val="99"/>
    <w:semiHidden/>
    <w:unhideWhenUsed/>
    <w:rsid w:val="00F11D21"/>
    <w:pPr>
      <w:spacing w:before="100" w:beforeAutospacing="1" w:after="100" w:afterAutospacing="1"/>
    </w:pPr>
    <w:rPr>
      <w:sz w:val="24"/>
      <w:szCs w:val="24"/>
      <w:lang w:eastAsia="en-GB"/>
    </w:rPr>
  </w:style>
  <w:style w:type="paragraph" w:styleId="BalloonText">
    <w:name w:val="Balloon Text"/>
    <w:basedOn w:val="Normal"/>
    <w:link w:val="BalloonTextChar"/>
    <w:uiPriority w:val="99"/>
    <w:semiHidden/>
    <w:unhideWhenUsed/>
    <w:rsid w:val="00EE4BB7"/>
    <w:rPr>
      <w:rFonts w:ascii="Tahoma" w:hAnsi="Tahoma" w:cs="Tahoma"/>
      <w:sz w:val="16"/>
      <w:szCs w:val="16"/>
    </w:rPr>
  </w:style>
  <w:style w:type="character" w:customStyle="1" w:styleId="BalloonTextChar">
    <w:name w:val="Balloon Text Char"/>
    <w:basedOn w:val="DefaultParagraphFont"/>
    <w:link w:val="BalloonText"/>
    <w:uiPriority w:val="99"/>
    <w:semiHidden/>
    <w:rsid w:val="00EE4BB7"/>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1859855620">
      <w:bodyDiv w:val="1"/>
      <w:marLeft w:val="0"/>
      <w:marRight w:val="0"/>
      <w:marTop w:val="0"/>
      <w:marBottom w:val="0"/>
      <w:divBdr>
        <w:top w:val="none" w:sz="0" w:space="0" w:color="auto"/>
        <w:left w:val="none" w:sz="0" w:space="0" w:color="auto"/>
        <w:bottom w:val="none" w:sz="0" w:space="0" w:color="auto"/>
        <w:right w:val="none" w:sz="0" w:space="0" w:color="auto"/>
      </w:divBdr>
      <w:divsChild>
        <w:div w:id="13289017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b.kumin@warwick.ac.uk"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my-parish.org/events/parish-symposium-2013"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3</Pages>
  <Words>923</Words>
  <Characters>5267</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UNIVERSITY OF WARWICK</vt:lpstr>
    </vt:vector>
  </TitlesOfParts>
  <Company>University of Warwick</Company>
  <LinksUpToDate>false</LinksUpToDate>
  <CharactersWithSpaces>6178</CharactersWithSpaces>
  <SharedDoc>false</SharedDoc>
  <HLinks>
    <vt:vector size="12" baseType="variant">
      <vt:variant>
        <vt:i4>1703996</vt:i4>
      </vt:variant>
      <vt:variant>
        <vt:i4>3</vt:i4>
      </vt:variant>
      <vt:variant>
        <vt:i4>0</vt:i4>
      </vt:variant>
      <vt:variant>
        <vt:i4>5</vt:i4>
      </vt:variant>
      <vt:variant>
        <vt:lpwstr>mailto:Sue.Dibben@Warwick.ac.uk</vt:lpwstr>
      </vt:variant>
      <vt:variant>
        <vt:lpwstr/>
      </vt:variant>
      <vt:variant>
        <vt:i4>5111895</vt:i4>
      </vt:variant>
      <vt:variant>
        <vt:i4>0</vt:i4>
      </vt:variant>
      <vt:variant>
        <vt:i4>0</vt:i4>
      </vt:variant>
      <vt:variant>
        <vt:i4>5</vt:i4>
      </vt:variant>
      <vt:variant>
        <vt:lpwstr>http://my-parish.org/events/parish-symposium-2013</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UNIVERSITY OF WARWICK</dc:title>
  <dc:creator>IT Services</dc:creator>
  <cp:lastModifiedBy>hyscd</cp:lastModifiedBy>
  <cp:revision>2</cp:revision>
  <cp:lastPrinted>2005-02-02T15:14:00Z</cp:lastPrinted>
  <dcterms:created xsi:type="dcterms:W3CDTF">2013-06-07T12:51:00Z</dcterms:created>
  <dcterms:modified xsi:type="dcterms:W3CDTF">2013-06-07T12:51:00Z</dcterms:modified>
</cp:coreProperties>
</file>