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54EE9F" w14:textId="77777777" w:rsidR="00FB1388" w:rsidRDefault="00C533B0" w:rsidP="00DD0CA0">
      <w:pPr>
        <w:spacing w:after="0" w:line="360" w:lineRule="auto"/>
        <w:rPr>
          <w:b/>
          <w:sz w:val="32"/>
          <w:szCs w:val="32"/>
        </w:rPr>
      </w:pPr>
      <w:bookmarkStart w:id="0" w:name="OLE_LINK1"/>
      <w:bookmarkStart w:id="1" w:name="OLE_LINK2"/>
      <w:r>
        <w:rPr>
          <w:b/>
          <w:sz w:val="32"/>
          <w:szCs w:val="32"/>
        </w:rPr>
        <w:t xml:space="preserve">The Impact of </w:t>
      </w:r>
      <w:bookmarkStart w:id="2" w:name="_GoBack"/>
      <w:r>
        <w:rPr>
          <w:b/>
          <w:sz w:val="32"/>
          <w:szCs w:val="32"/>
        </w:rPr>
        <w:t xml:space="preserve">Ejected Ministers </w:t>
      </w:r>
      <w:bookmarkEnd w:id="2"/>
      <w:r>
        <w:rPr>
          <w:b/>
          <w:sz w:val="32"/>
          <w:szCs w:val="32"/>
        </w:rPr>
        <w:t xml:space="preserve">on Parish Life 1662-1672 </w:t>
      </w:r>
    </w:p>
    <w:bookmarkEnd w:id="0"/>
    <w:bookmarkEnd w:id="1"/>
    <w:p w14:paraId="3A53221A" w14:textId="77777777" w:rsidR="00E15999" w:rsidRDefault="008D4BC6" w:rsidP="00D757E4">
      <w:pPr>
        <w:spacing w:after="0" w:line="360" w:lineRule="auto"/>
      </w:pPr>
      <w:r>
        <w:t>A</w:t>
      </w:r>
      <w:r w:rsidR="00F928A4">
        <w:t xml:space="preserve">fter the 1662 </w:t>
      </w:r>
      <w:r w:rsidR="00D757E4">
        <w:t xml:space="preserve">Act of Uniformity and what became known as the </w:t>
      </w:r>
      <w:r w:rsidR="00F928A4">
        <w:t>Great Ejection</w:t>
      </w:r>
      <w:r>
        <w:t>,</w:t>
      </w:r>
      <w:r w:rsidR="00D757E4">
        <w:t xml:space="preserve"> the</w:t>
      </w:r>
      <w:r w:rsidR="0071487C">
        <w:t xml:space="preserve"> ministers</w:t>
      </w:r>
      <w:r w:rsidR="00D757E4">
        <w:t xml:space="preserve"> who were ejected</w:t>
      </w:r>
      <w:r w:rsidR="00AD4189" w:rsidRPr="00AD4189">
        <w:t xml:space="preserve"> </w:t>
      </w:r>
      <w:r w:rsidR="00D757E4">
        <w:t xml:space="preserve">from their livings </w:t>
      </w:r>
      <w:r w:rsidR="00AD4189">
        <w:t>played a crucial role in the development of nonconformity</w:t>
      </w:r>
      <w:r w:rsidR="00D757E4">
        <w:t xml:space="preserve"> over the decade that followed</w:t>
      </w:r>
      <w:r w:rsidR="00741093">
        <w:t xml:space="preserve">. </w:t>
      </w:r>
      <w:r w:rsidR="00736D57">
        <w:t>O</w:t>
      </w:r>
      <w:r w:rsidR="00741093">
        <w:t xml:space="preserve">ne of the reasons for </w:t>
      </w:r>
      <w:r w:rsidR="00DC3FEE">
        <w:t>th</w:t>
      </w:r>
      <w:r w:rsidR="00775DB8">
        <w:t>eir</w:t>
      </w:r>
      <w:r w:rsidR="00DC3FEE">
        <w:t xml:space="preserve"> effectiveness </w:t>
      </w:r>
      <w:r w:rsidR="00741093">
        <w:t xml:space="preserve">was their mobility. </w:t>
      </w:r>
      <w:r w:rsidR="001724E9">
        <w:t>They</w:t>
      </w:r>
      <w:r w:rsidR="00741093">
        <w:t xml:space="preserve"> were prepared to travel to other parishes, to other counties, and even further afield, in order to keep </w:t>
      </w:r>
      <w:proofErr w:type="gramStart"/>
      <w:r w:rsidR="00741093">
        <w:t>alive</w:t>
      </w:r>
      <w:proofErr w:type="gramEnd"/>
      <w:r w:rsidR="00741093">
        <w:t xml:space="preserve"> the flame of </w:t>
      </w:r>
      <w:r w:rsidR="001D3265">
        <w:t>their idea of</w:t>
      </w:r>
      <w:r w:rsidR="00741093">
        <w:t xml:space="preserve"> </w:t>
      </w:r>
      <w:r w:rsidR="00AD4189">
        <w:t>g</w:t>
      </w:r>
      <w:r w:rsidR="00741093" w:rsidRPr="001D3265">
        <w:t>odly worship</w:t>
      </w:r>
      <w:r w:rsidR="00741093">
        <w:t xml:space="preserve">. </w:t>
      </w:r>
      <w:r w:rsidR="00C30581">
        <w:t>M</w:t>
      </w:r>
      <w:r w:rsidR="00490E19">
        <w:t xml:space="preserve">obility was </w:t>
      </w:r>
      <w:r w:rsidR="001724E9">
        <w:t>also</w:t>
      </w:r>
      <w:r w:rsidR="00490E19">
        <w:t xml:space="preserve"> </w:t>
      </w:r>
      <w:r w:rsidR="001724E9">
        <w:t xml:space="preserve">an </w:t>
      </w:r>
      <w:r w:rsidR="00490E19">
        <w:t xml:space="preserve">essential feature of life for </w:t>
      </w:r>
      <w:r w:rsidR="001724E9">
        <w:t xml:space="preserve">nonconformist </w:t>
      </w:r>
      <w:r w:rsidR="00490E19">
        <w:t>congregations</w:t>
      </w:r>
      <w:r w:rsidR="00C30581">
        <w:t xml:space="preserve">, </w:t>
      </w:r>
      <w:r w:rsidR="008947AE">
        <w:t xml:space="preserve">particularly </w:t>
      </w:r>
      <w:r w:rsidR="00C30581">
        <w:t>as their</w:t>
      </w:r>
      <w:r w:rsidR="008947AE">
        <w:t xml:space="preserve"> gatherings were not only socially risky but also illegal.</w:t>
      </w:r>
      <w:r w:rsidR="004010FC">
        <w:t xml:space="preserve"> Th</w:t>
      </w:r>
      <w:r w:rsidR="00C30581">
        <w:t>eir</w:t>
      </w:r>
      <w:r w:rsidR="004010FC">
        <w:t xml:space="preserve"> need for fellowship led to the emergence of centres of gravity. Many </w:t>
      </w:r>
      <w:r w:rsidR="00F928A4">
        <w:t xml:space="preserve">of these </w:t>
      </w:r>
      <w:r w:rsidR="001724E9">
        <w:t>places</w:t>
      </w:r>
      <w:r w:rsidR="00F928A4">
        <w:t xml:space="preserve"> </w:t>
      </w:r>
      <w:r w:rsidR="004010FC">
        <w:t xml:space="preserve">were, unsurprisingly, larger centres of population, but there were also some smaller towns and villages that emerged as important </w:t>
      </w:r>
      <w:r w:rsidR="001724E9">
        <w:t xml:space="preserve">concentrations </w:t>
      </w:r>
      <w:r w:rsidR="004010FC">
        <w:t xml:space="preserve">of nonconformist activity. </w:t>
      </w:r>
      <w:r w:rsidR="00E15999">
        <w:t xml:space="preserve">There were a range of reasons for these developments. In some places it was the presence of a particularly charismatic preacher, in others it was the dynamic organisation of a prominent lay person, and in some it was the absence of a replacement conforming minister after the </w:t>
      </w:r>
      <w:r w:rsidR="001962B8">
        <w:t>Great E</w:t>
      </w:r>
      <w:r w:rsidR="00E15999">
        <w:t xml:space="preserve">jection. </w:t>
      </w:r>
      <w:r w:rsidR="005A0EAE">
        <w:t xml:space="preserve">The evidence </w:t>
      </w:r>
      <w:r w:rsidR="00736E96">
        <w:t xml:space="preserve">from three counties – Warwickshire, Wilshire, and Worcestershire - </w:t>
      </w:r>
      <w:r w:rsidR="005A0EAE">
        <w:t>shows</w:t>
      </w:r>
      <w:r w:rsidR="00E15999">
        <w:t xml:space="preserve"> that the ejected ministers played a prominent role in most of these places.</w:t>
      </w:r>
      <w:r w:rsidR="00D757E4">
        <w:t xml:space="preserve"> </w:t>
      </w:r>
      <w:r w:rsidR="00A403C5">
        <w:t>This post highlights three such places.</w:t>
      </w:r>
    </w:p>
    <w:p w14:paraId="22501F35" w14:textId="77777777" w:rsidR="003154D8" w:rsidRDefault="003154D8" w:rsidP="003154D8">
      <w:pPr>
        <w:spacing w:after="0" w:line="360" w:lineRule="auto"/>
      </w:pPr>
    </w:p>
    <w:p w14:paraId="76C9ECF9" w14:textId="77777777" w:rsidR="003154D8" w:rsidRPr="003154D8" w:rsidRDefault="003154D8" w:rsidP="003154D8">
      <w:pPr>
        <w:spacing w:after="0" w:line="360" w:lineRule="auto"/>
        <w:rPr>
          <w:b/>
        </w:rPr>
      </w:pPr>
      <w:proofErr w:type="spellStart"/>
      <w:r w:rsidRPr="003154D8">
        <w:rPr>
          <w:b/>
        </w:rPr>
        <w:t>Horningsham</w:t>
      </w:r>
      <w:proofErr w:type="spellEnd"/>
    </w:p>
    <w:p w14:paraId="3B94F98E" w14:textId="77777777" w:rsidR="008D7500" w:rsidRDefault="004F7528" w:rsidP="003154D8">
      <w:pPr>
        <w:spacing w:after="0" w:line="360" w:lineRule="auto"/>
      </w:pPr>
      <w:r>
        <w:t>T</w:t>
      </w:r>
      <w:r w:rsidR="008E112E">
        <w:t xml:space="preserve">he most remarkable example of nonconformist activity in a small parish was </w:t>
      </w:r>
      <w:proofErr w:type="spellStart"/>
      <w:r w:rsidR="008D7500">
        <w:t>Horningsham</w:t>
      </w:r>
      <w:proofErr w:type="spellEnd"/>
      <w:r w:rsidR="00C533B0">
        <w:t xml:space="preserve"> in Wiltshire</w:t>
      </w:r>
      <w:r w:rsidR="008D7500">
        <w:t xml:space="preserve">, which is now part of the Longleat estate. The 1669 Episcopal Returns record eight ejected ministers preaching at conventicles. This is more than any other parish in the three counties and the number of attenders </w:t>
      </w:r>
      <w:r>
        <w:t xml:space="preserve">at conventicles </w:t>
      </w:r>
      <w:r w:rsidR="008D7500">
        <w:t xml:space="preserve">reported in 1669 is the second largest after Coventry. The preachers were two ministers ejected from </w:t>
      </w:r>
      <w:r w:rsidR="008D7500" w:rsidRPr="002D4835">
        <w:t xml:space="preserve">East </w:t>
      </w:r>
      <w:proofErr w:type="spellStart"/>
      <w:r w:rsidR="008D7500" w:rsidRPr="002D4835">
        <w:t>Knoyle</w:t>
      </w:r>
      <w:proofErr w:type="spellEnd"/>
      <w:r w:rsidR="008D7500">
        <w:t xml:space="preserve"> in Wiltshire, as well as ministers ejected from parishes in Dorset, Gloucestershire, Somerset, Glamorgan, and London. The popularity of this location </w:t>
      </w:r>
      <w:r w:rsidR="008E112E">
        <w:t>is likely to be because of a well-connected member of the laity. The</w:t>
      </w:r>
      <w:r w:rsidR="008D7500">
        <w:t xml:space="preserve"> conventicles took place in a barn that was made available by Alexander Cray, a clothier, who also attended the meetings along with other members of his family</w:t>
      </w:r>
      <w:r w:rsidR="00C5495C">
        <w:t>,</w:t>
      </w:r>
      <w:r w:rsidR="00C5495C" w:rsidRPr="00C5495C">
        <w:t xml:space="preserve"> Jeremiah and William</w:t>
      </w:r>
      <w:r w:rsidR="008D7500">
        <w:t xml:space="preserve">. </w:t>
      </w:r>
      <w:r w:rsidR="00A403C5">
        <w:t>The Salisbury court records include ‘</w:t>
      </w:r>
      <w:r w:rsidR="00A403C5" w:rsidRPr="00DE23EE">
        <w:t xml:space="preserve">Acts against Alexander Cray for not attending church, </w:t>
      </w:r>
      <w:proofErr w:type="spellStart"/>
      <w:r w:rsidR="00A403C5" w:rsidRPr="00DE23EE">
        <w:t>Horningsham</w:t>
      </w:r>
      <w:proofErr w:type="spellEnd"/>
      <w:r w:rsidR="00A403C5" w:rsidRPr="00DE23EE">
        <w:t>, 1669</w:t>
      </w:r>
      <w:r w:rsidR="00A403C5">
        <w:t>’.</w:t>
      </w:r>
      <w:r w:rsidR="00A403C5">
        <w:rPr>
          <w:rStyle w:val="FootnoteReference"/>
        </w:rPr>
        <w:footnoteReference w:id="1"/>
      </w:r>
      <w:r w:rsidR="00A403C5">
        <w:t xml:space="preserve"> Alexander is described as a gentleman in the 1669 Episcopal Returns.</w:t>
      </w:r>
      <w:r w:rsidR="00A403C5">
        <w:rPr>
          <w:rStyle w:val="FootnoteReference"/>
        </w:rPr>
        <w:footnoteReference w:id="2"/>
      </w:r>
      <w:r w:rsidR="00A403C5">
        <w:t xml:space="preserve"> </w:t>
      </w:r>
      <w:r w:rsidR="00C5495C">
        <w:t>It is possible that the Crays were a landowning family as a Jeremiah Cray purchased Reddish Farm in Broad Chalke in Wiltshire in 1696.</w:t>
      </w:r>
      <w:r w:rsidR="00C5495C">
        <w:rPr>
          <w:rStyle w:val="FootnoteReference"/>
        </w:rPr>
        <w:footnoteReference w:id="3"/>
      </w:r>
      <w:r w:rsidR="00C5495C">
        <w:t xml:space="preserve"> </w:t>
      </w:r>
      <w:r w:rsidR="00C30581">
        <w:t xml:space="preserve">Donald </w:t>
      </w:r>
      <w:r w:rsidR="008D7500">
        <w:t>Spaeth’s story of this conventicle gives a leadership role to Alexander Cray.</w:t>
      </w:r>
      <w:r w:rsidR="008D7500">
        <w:rPr>
          <w:rStyle w:val="FootnoteReference"/>
        </w:rPr>
        <w:footnoteReference w:id="4"/>
      </w:r>
      <w:r w:rsidR="008D7500">
        <w:t xml:space="preserve"> </w:t>
      </w:r>
      <w:r w:rsidR="008E112E">
        <w:t xml:space="preserve">One other reason for the number of ejected ministers from other counties coming to preach in </w:t>
      </w:r>
      <w:proofErr w:type="spellStart"/>
      <w:r w:rsidR="00C9347E">
        <w:t>Horningsham</w:t>
      </w:r>
      <w:proofErr w:type="spellEnd"/>
      <w:r w:rsidR="00C9347E">
        <w:t xml:space="preserve"> is </w:t>
      </w:r>
      <w:r w:rsidR="008E112E">
        <w:t xml:space="preserve">that the village lies </w:t>
      </w:r>
      <w:r w:rsidR="00C9347E">
        <w:t>near the borders between Wiltshire and both Somerset and Dorset</w:t>
      </w:r>
      <w:r w:rsidR="008E112E">
        <w:t>.</w:t>
      </w:r>
    </w:p>
    <w:p w14:paraId="5D36820B" w14:textId="77777777" w:rsidR="007A2B26" w:rsidRDefault="007A2B26" w:rsidP="007A2B26">
      <w:pPr>
        <w:spacing w:after="0" w:line="360" w:lineRule="auto"/>
        <w:jc w:val="center"/>
      </w:pPr>
      <w:r>
        <w:rPr>
          <w:noProof/>
          <w:lang w:eastAsia="en-GB"/>
        </w:rPr>
        <w:lastRenderedPageBreak/>
        <w:drawing>
          <wp:inline distT="0" distB="0" distL="0" distR="0" wp14:anchorId="49D9E50C" wp14:editId="4734E3F0">
            <wp:extent cx="6096635" cy="342963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96635" cy="3429635"/>
                    </a:xfrm>
                    <a:prstGeom prst="rect">
                      <a:avLst/>
                    </a:prstGeom>
                    <a:noFill/>
                  </pic:spPr>
                </pic:pic>
              </a:graphicData>
            </a:graphic>
          </wp:inline>
        </w:drawing>
      </w:r>
    </w:p>
    <w:p w14:paraId="0F27C873" w14:textId="77777777" w:rsidR="00C30581" w:rsidRPr="00C30581" w:rsidRDefault="002E78A8" w:rsidP="00C30581">
      <w:pPr>
        <w:spacing w:after="0" w:line="360" w:lineRule="auto"/>
        <w:rPr>
          <w:i/>
        </w:rPr>
      </w:pPr>
      <w:r>
        <w:rPr>
          <w:i/>
        </w:rPr>
        <w:t>Chart</w:t>
      </w:r>
      <w:r w:rsidR="00C30581" w:rsidRPr="00C30581">
        <w:rPr>
          <w:i/>
        </w:rPr>
        <w:t xml:space="preserve"> 1: Ejected Ministers preaching in </w:t>
      </w:r>
      <w:proofErr w:type="spellStart"/>
      <w:r w:rsidR="00C30581" w:rsidRPr="00C30581">
        <w:rPr>
          <w:i/>
        </w:rPr>
        <w:t>Horningsham</w:t>
      </w:r>
      <w:proofErr w:type="spellEnd"/>
      <w:r w:rsidR="00C30581" w:rsidRPr="00C30581">
        <w:rPr>
          <w:i/>
        </w:rPr>
        <w:t xml:space="preserve"> 1662-1672</w:t>
      </w:r>
      <w:r>
        <w:rPr>
          <w:i/>
        </w:rPr>
        <w:t>. Chart by the author.</w:t>
      </w:r>
    </w:p>
    <w:p w14:paraId="04419F33" w14:textId="77777777" w:rsidR="00C30581" w:rsidRDefault="008D7500" w:rsidP="00C30581">
      <w:pPr>
        <w:spacing w:after="0" w:line="360" w:lineRule="auto"/>
      </w:pPr>
      <w:r>
        <w:tab/>
      </w:r>
    </w:p>
    <w:p w14:paraId="64851C93" w14:textId="77777777" w:rsidR="00835F73" w:rsidRDefault="008D7500" w:rsidP="00C30581">
      <w:pPr>
        <w:spacing w:after="0" w:line="360" w:lineRule="auto"/>
        <w:ind w:firstLine="720"/>
      </w:pPr>
      <w:r>
        <w:t xml:space="preserve">Dissenting activity at this level could make life difficult for the local conforming clergy. In </w:t>
      </w:r>
      <w:proofErr w:type="spellStart"/>
      <w:r>
        <w:t>Horningsham</w:t>
      </w:r>
      <w:proofErr w:type="spellEnd"/>
      <w:r w:rsidR="0060456D">
        <w:t>,</w:t>
      </w:r>
      <w:r>
        <w:t xml:space="preserve"> the attempts of the curate William </w:t>
      </w:r>
      <w:proofErr w:type="spellStart"/>
      <w:r>
        <w:t>Meaden</w:t>
      </w:r>
      <w:proofErr w:type="spellEnd"/>
      <w:r>
        <w:t xml:space="preserve"> to enforce conformity involved battles not only with the dissenters but also his own churchwardens, who Spaeth describes as inclined towards dissent.</w:t>
      </w:r>
      <w:r w:rsidR="0060456D">
        <w:rPr>
          <w:rStyle w:val="FootnoteReference"/>
        </w:rPr>
        <w:footnoteReference w:id="5"/>
      </w:r>
      <w:r>
        <w:t xml:space="preserve"> </w:t>
      </w:r>
      <w:r w:rsidR="00C24A86">
        <w:t xml:space="preserve">The local importance of Cray, </w:t>
      </w:r>
      <w:r w:rsidR="008B6D51">
        <w:t xml:space="preserve">together with </w:t>
      </w:r>
      <w:r w:rsidR="00C24A86">
        <w:t xml:space="preserve">the size of the nonconformist community and the involvement of the parish churchwardens, gave the conventicle confidence to take a bold step. When </w:t>
      </w:r>
      <w:proofErr w:type="spellStart"/>
      <w:r w:rsidR="00C24A86">
        <w:t>Meaden</w:t>
      </w:r>
      <w:proofErr w:type="spellEnd"/>
      <w:r w:rsidR="00C24A86">
        <w:t xml:space="preserve"> was away preaching in another parish, the</w:t>
      </w:r>
      <w:r>
        <w:t xml:space="preserve"> </w:t>
      </w:r>
      <w:r w:rsidR="00C24A86">
        <w:t>conventicle</w:t>
      </w:r>
      <w:r>
        <w:t xml:space="preserve"> would </w:t>
      </w:r>
      <w:r w:rsidR="00C24A86">
        <w:t xml:space="preserve">sometimes </w:t>
      </w:r>
      <w:r>
        <w:t>move into the parish</w:t>
      </w:r>
      <w:r w:rsidR="00C24A86">
        <w:t xml:space="preserve"> church</w:t>
      </w:r>
      <w:r>
        <w:t>. One of these events was the nonconformist marriage of Alexander Cray’s daughter</w:t>
      </w:r>
      <w:r w:rsidR="00C95E85">
        <w:t xml:space="preserve">. </w:t>
      </w:r>
      <w:r w:rsidR="00C95E85" w:rsidRPr="00C95E85">
        <w:t xml:space="preserve">Eventually the churchwardens turned on </w:t>
      </w:r>
      <w:proofErr w:type="spellStart"/>
      <w:r w:rsidR="00C95E85" w:rsidRPr="00C95E85">
        <w:t>Meaden</w:t>
      </w:r>
      <w:proofErr w:type="spellEnd"/>
      <w:r w:rsidR="00C95E85" w:rsidRPr="00C95E85">
        <w:t xml:space="preserve"> and attempted to have him ejected by presenting him for ‘blasting his reputation by his scandalous </w:t>
      </w:r>
      <w:proofErr w:type="spellStart"/>
      <w:r w:rsidR="00C95E85" w:rsidRPr="00C95E85">
        <w:t>conversacon</w:t>
      </w:r>
      <w:proofErr w:type="spellEnd"/>
      <w:r w:rsidR="00C95E85" w:rsidRPr="00C95E85">
        <w:t>, &amp; alienating the affections of (almost all) the parishioners’</w:t>
      </w:r>
      <w:r>
        <w:t>.</w:t>
      </w:r>
      <w:r w:rsidR="00835F73">
        <w:rPr>
          <w:rStyle w:val="FootnoteReference"/>
        </w:rPr>
        <w:footnoteReference w:id="6"/>
      </w:r>
      <w:r w:rsidR="00C95E85">
        <w:t xml:space="preserve"> </w:t>
      </w:r>
    </w:p>
    <w:p w14:paraId="61A62451" w14:textId="77777777" w:rsidR="003154D8" w:rsidRPr="003154D8" w:rsidRDefault="003154D8" w:rsidP="003154D8">
      <w:pPr>
        <w:spacing w:after="0" w:line="360" w:lineRule="auto"/>
        <w:rPr>
          <w:b/>
        </w:rPr>
      </w:pPr>
    </w:p>
    <w:p w14:paraId="3DCC2D5D" w14:textId="77777777" w:rsidR="003154D8" w:rsidRPr="003154D8" w:rsidRDefault="003154D8" w:rsidP="003154D8">
      <w:pPr>
        <w:spacing w:after="0" w:line="360" w:lineRule="auto"/>
        <w:rPr>
          <w:b/>
        </w:rPr>
      </w:pPr>
      <w:proofErr w:type="spellStart"/>
      <w:r w:rsidRPr="003154D8">
        <w:rPr>
          <w:b/>
        </w:rPr>
        <w:t>Shuttington</w:t>
      </w:r>
      <w:proofErr w:type="spellEnd"/>
    </w:p>
    <w:p w14:paraId="5CF51EE0" w14:textId="77777777" w:rsidR="008D7500" w:rsidRDefault="0060456D" w:rsidP="003154D8">
      <w:pPr>
        <w:spacing w:after="0" w:line="360" w:lineRule="auto"/>
      </w:pPr>
      <w:r>
        <w:t>The parish was a fundamental part of the identity of the Church of England so, for those who rejected that Church, the strength of the parish to define their identity was</w:t>
      </w:r>
      <w:r w:rsidRPr="00000922">
        <w:t xml:space="preserve"> </w:t>
      </w:r>
      <w:r>
        <w:t xml:space="preserve">weakened. </w:t>
      </w:r>
      <w:r w:rsidR="003154D8">
        <w:t xml:space="preserve">Margaret </w:t>
      </w:r>
      <w:proofErr w:type="spellStart"/>
      <w:r w:rsidR="003154D8">
        <w:t>Spufford</w:t>
      </w:r>
      <w:proofErr w:type="spellEnd"/>
      <w:r w:rsidR="003154D8">
        <w:t xml:space="preserve"> argues that, because numbers in individual parishes were small, nonconformists formed new groups of ‘</w:t>
      </w:r>
      <w:r w:rsidR="003154D8" w:rsidRPr="002C75C8">
        <w:t>like-thinking people</w:t>
      </w:r>
      <w:r w:rsidR="003154D8">
        <w:t>’ that ‘</w:t>
      </w:r>
      <w:r w:rsidR="003154D8" w:rsidRPr="002C75C8">
        <w:t>cut across the boundaries of parish and village</w:t>
      </w:r>
      <w:r w:rsidR="003154D8">
        <w:t>’</w:t>
      </w:r>
      <w:r w:rsidR="003154D8" w:rsidRPr="002C75C8">
        <w:t>.</w:t>
      </w:r>
      <w:r w:rsidR="003154D8">
        <w:rPr>
          <w:rStyle w:val="FootnoteReference"/>
        </w:rPr>
        <w:footnoteReference w:id="7"/>
      </w:r>
      <w:r w:rsidR="003154D8">
        <w:t xml:space="preserve"> I</w:t>
      </w:r>
      <w:r w:rsidR="00FB382E">
        <w:t xml:space="preserve">n </w:t>
      </w:r>
      <w:proofErr w:type="spellStart"/>
      <w:r w:rsidR="00FB382E">
        <w:t>Shuttington</w:t>
      </w:r>
      <w:proofErr w:type="spellEnd"/>
      <w:r w:rsidR="00FB382E">
        <w:t xml:space="preserve"> in North Warwickshire</w:t>
      </w:r>
      <w:r w:rsidR="003154D8">
        <w:t>,</w:t>
      </w:r>
      <w:r w:rsidR="00FB382E">
        <w:t xml:space="preserve"> the 1669 Returns report that ‘</w:t>
      </w:r>
      <w:r w:rsidR="00FB382E" w:rsidRPr="00B1264F">
        <w:t xml:space="preserve">All ye </w:t>
      </w:r>
      <w:proofErr w:type="spellStart"/>
      <w:r w:rsidR="00FB382E" w:rsidRPr="00B1264F">
        <w:t>resorters</w:t>
      </w:r>
      <w:proofErr w:type="spellEnd"/>
      <w:r w:rsidR="00FB382E" w:rsidRPr="00B1264F">
        <w:t xml:space="preserve"> to it are from Newton Regis</w:t>
      </w:r>
      <w:r w:rsidR="00FB382E">
        <w:t>’ which is two miles away</w:t>
      </w:r>
      <w:r w:rsidR="00FB382E" w:rsidRPr="005467DE">
        <w:t>.</w:t>
      </w:r>
      <w:r w:rsidR="00FB382E">
        <w:rPr>
          <w:rStyle w:val="FootnoteReference"/>
        </w:rPr>
        <w:footnoteReference w:id="8"/>
      </w:r>
      <w:r w:rsidR="00FB382E">
        <w:t xml:space="preserve"> </w:t>
      </w:r>
      <w:proofErr w:type="spellStart"/>
      <w:r w:rsidR="00FB382E">
        <w:t>Shuttington</w:t>
      </w:r>
      <w:proofErr w:type="spellEnd"/>
      <w:r w:rsidR="00FB382E">
        <w:t xml:space="preserve"> </w:t>
      </w:r>
      <w:r w:rsidR="002C15FB">
        <w:t xml:space="preserve">also </w:t>
      </w:r>
      <w:r w:rsidR="00FB382E">
        <w:t xml:space="preserve">provides evidence </w:t>
      </w:r>
      <w:r>
        <w:t>that</w:t>
      </w:r>
      <w:r w:rsidR="00FB382E">
        <w:t xml:space="preserve"> </w:t>
      </w:r>
      <w:r>
        <w:t xml:space="preserve">a considerable delay in replacing an ejected minister could </w:t>
      </w:r>
      <w:r w:rsidR="004E7FDB">
        <w:t xml:space="preserve">prove a </w:t>
      </w:r>
      <w:r w:rsidR="004E7FDB">
        <w:lastRenderedPageBreak/>
        <w:t xml:space="preserve">catalyst in the gathering of </w:t>
      </w:r>
      <w:r>
        <w:t>a nonconformist c</w:t>
      </w:r>
      <w:r w:rsidR="00C4367A">
        <w:t xml:space="preserve">onventicle. This vacuum removed the possibility of conflict with new conforming clergy and also offered the potential of an empty church building. In 1669 a successor had still not been appointed </w:t>
      </w:r>
      <w:r w:rsidR="002C15FB">
        <w:t xml:space="preserve">to the </w:t>
      </w:r>
      <w:proofErr w:type="spellStart"/>
      <w:r w:rsidR="002C15FB">
        <w:t>Shuttington</w:t>
      </w:r>
      <w:proofErr w:type="spellEnd"/>
      <w:r w:rsidR="002C15FB">
        <w:t xml:space="preserve"> living </w:t>
      </w:r>
      <w:r w:rsidR="00C4367A">
        <w:t>since Thomas Hill’s ejection in 1662 and conventicles were held ‘i</w:t>
      </w:r>
      <w:r w:rsidR="00C4367A" w:rsidRPr="005467DE">
        <w:t xml:space="preserve">n the parish church, there being </w:t>
      </w:r>
      <w:proofErr w:type="spellStart"/>
      <w:r w:rsidR="00C4367A" w:rsidRPr="005467DE">
        <w:t>noe</w:t>
      </w:r>
      <w:proofErr w:type="spellEnd"/>
      <w:r w:rsidR="00C4367A" w:rsidRPr="005467DE">
        <w:t xml:space="preserve"> minister residing upon it</w:t>
      </w:r>
      <w:r w:rsidR="00C4367A">
        <w:t>’</w:t>
      </w:r>
      <w:r w:rsidR="00736E96">
        <w:t xml:space="preserve">. This opportunity drew ejected ministers from near and far. The 1669 Episcopal Returns record preaching by ejected ministers from </w:t>
      </w:r>
      <w:proofErr w:type="spellStart"/>
      <w:r w:rsidR="00736E96" w:rsidRPr="005467DE">
        <w:t>Tatenhall</w:t>
      </w:r>
      <w:proofErr w:type="spellEnd"/>
      <w:r w:rsidR="00736E96">
        <w:t xml:space="preserve"> in</w:t>
      </w:r>
      <w:r w:rsidR="00736E96" w:rsidRPr="005467DE">
        <w:t xml:space="preserve"> Staff</w:t>
      </w:r>
      <w:r w:rsidR="00736E96">
        <w:t xml:space="preserve">ordshire, </w:t>
      </w:r>
      <w:r w:rsidR="00736E96" w:rsidRPr="00EA1362">
        <w:t xml:space="preserve">Stoke Prior </w:t>
      </w:r>
      <w:r w:rsidR="00736E96">
        <w:t>in Worcestershire, as well as Thomas Hill himself</w:t>
      </w:r>
      <w:r w:rsidR="00C4367A">
        <w:t>.</w:t>
      </w:r>
      <w:r w:rsidR="00C4367A">
        <w:rPr>
          <w:rStyle w:val="FootnoteReference"/>
        </w:rPr>
        <w:footnoteReference w:id="9"/>
      </w:r>
      <w:r w:rsidR="008D7500">
        <w:t xml:space="preserve"> </w:t>
      </w:r>
    </w:p>
    <w:p w14:paraId="42AE6C43" w14:textId="77777777" w:rsidR="001724E9" w:rsidRDefault="001724E9" w:rsidP="003154D8">
      <w:pPr>
        <w:spacing w:after="0" w:line="360" w:lineRule="auto"/>
      </w:pPr>
    </w:p>
    <w:p w14:paraId="387C2DF7" w14:textId="77777777" w:rsidR="00835F73" w:rsidRDefault="006E28DD" w:rsidP="003154D8">
      <w:pPr>
        <w:spacing w:after="0" w:line="360" w:lineRule="auto"/>
      </w:pPr>
      <w:r>
        <w:rPr>
          <w:noProof/>
          <w:lang w:eastAsia="en-GB"/>
        </w:rPr>
        <w:drawing>
          <wp:inline distT="0" distB="0" distL="0" distR="0" wp14:anchorId="53193B37" wp14:editId="0A017C55">
            <wp:extent cx="5076000" cy="3808800"/>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76000" cy="3808800"/>
                    </a:xfrm>
                    <a:prstGeom prst="rect">
                      <a:avLst/>
                    </a:prstGeom>
                    <a:noFill/>
                  </pic:spPr>
                </pic:pic>
              </a:graphicData>
            </a:graphic>
          </wp:inline>
        </w:drawing>
      </w:r>
    </w:p>
    <w:p w14:paraId="0EFC3E97" w14:textId="77777777" w:rsidR="006E28DD" w:rsidRPr="006E28DD" w:rsidRDefault="006E28DD" w:rsidP="006E28DD">
      <w:pPr>
        <w:spacing w:after="0" w:line="360" w:lineRule="auto"/>
        <w:rPr>
          <w:i/>
        </w:rPr>
      </w:pPr>
      <w:r w:rsidRPr="006E28DD">
        <w:rPr>
          <w:i/>
        </w:rPr>
        <w:t xml:space="preserve">St Matthew’s Church, </w:t>
      </w:r>
      <w:proofErr w:type="spellStart"/>
      <w:r w:rsidRPr="006E28DD">
        <w:rPr>
          <w:i/>
        </w:rPr>
        <w:t>Shuttington</w:t>
      </w:r>
      <w:proofErr w:type="spellEnd"/>
      <w:r w:rsidRPr="006E28DD">
        <w:rPr>
          <w:i/>
        </w:rPr>
        <w:t>. https://warwickshirechurches.weebly.com/shuttington---st-matthew.html</w:t>
      </w:r>
    </w:p>
    <w:p w14:paraId="7DF9E2DF" w14:textId="77777777" w:rsidR="006E28DD" w:rsidRDefault="006E28DD" w:rsidP="003154D8">
      <w:pPr>
        <w:spacing w:after="0" w:line="360" w:lineRule="auto"/>
        <w:rPr>
          <w:b/>
        </w:rPr>
      </w:pPr>
    </w:p>
    <w:p w14:paraId="768171CE" w14:textId="77777777" w:rsidR="00835F73" w:rsidRPr="00835F73" w:rsidRDefault="00835F73" w:rsidP="003154D8">
      <w:pPr>
        <w:spacing w:after="0" w:line="360" w:lineRule="auto"/>
        <w:rPr>
          <w:b/>
        </w:rPr>
      </w:pPr>
      <w:r w:rsidRPr="00835F73">
        <w:rPr>
          <w:b/>
        </w:rPr>
        <w:t>Ramsbury</w:t>
      </w:r>
    </w:p>
    <w:p w14:paraId="5EF7E225" w14:textId="77777777" w:rsidR="007D5D8F" w:rsidRDefault="00835F73" w:rsidP="00835F73">
      <w:pPr>
        <w:spacing w:after="0" w:line="360" w:lineRule="auto"/>
      </w:pPr>
      <w:r>
        <w:t>S</w:t>
      </w:r>
      <w:r w:rsidR="00400F37">
        <w:t xml:space="preserve">ome Church of England ministers were tolerant of nonconformists and even conventicles in their parishes, but for others this was unendurable. </w:t>
      </w:r>
      <w:r w:rsidR="004E7FDB">
        <w:t xml:space="preserve">In </w:t>
      </w:r>
      <w:r w:rsidR="004E7FDB" w:rsidRPr="00A12D8F">
        <w:t>Ramsbury in Wiltshire</w:t>
      </w:r>
      <w:r w:rsidR="004E7FDB">
        <w:t>, an ejected minister, Henry</w:t>
      </w:r>
      <w:r w:rsidR="007D5D8F" w:rsidRPr="00A12D8F">
        <w:t xml:space="preserve"> Dent</w:t>
      </w:r>
      <w:r w:rsidR="004E7FDB">
        <w:t>,</w:t>
      </w:r>
      <w:r w:rsidR="007D5D8F" w:rsidRPr="00A12D8F">
        <w:t xml:space="preserve"> was ‘much harassed for his Nonconformity as any minister in the county’</w:t>
      </w:r>
      <w:r w:rsidR="007D5D8F">
        <w:t xml:space="preserve"> and that ‘three neighbouring clergymen were his bitter enemies’, including the incumbent minister, </w:t>
      </w:r>
      <w:r w:rsidR="00400F37">
        <w:t>John</w:t>
      </w:r>
      <w:r w:rsidR="007D5D8F">
        <w:t xml:space="preserve"> Wilson. Wilson </w:t>
      </w:r>
      <w:r w:rsidR="00400F37">
        <w:t xml:space="preserve">appears to have been a </w:t>
      </w:r>
      <w:r w:rsidR="004D43AE">
        <w:t>passionate supporter of the official policy towards dissent.</w:t>
      </w:r>
      <w:r w:rsidR="007D5D8F">
        <w:t xml:space="preserve"> </w:t>
      </w:r>
      <w:r w:rsidR="001724E9">
        <w:t xml:space="preserve">Edmund </w:t>
      </w:r>
      <w:proofErr w:type="spellStart"/>
      <w:r w:rsidR="007D5D8F">
        <w:t>Calamy</w:t>
      </w:r>
      <w:proofErr w:type="spellEnd"/>
      <w:r w:rsidR="007D5D8F">
        <w:t xml:space="preserve"> relates an incident when </w:t>
      </w:r>
      <w:r w:rsidR="004D43AE">
        <w:t>Wilson’s</w:t>
      </w:r>
      <w:r w:rsidR="007D5D8F">
        <w:t xml:space="preserve"> rage drove him to a bout of frantic behaviour. Hearing that Dent was holding a conventicle at the same time as a service in the parish church, Wilson refused to begin the service until the</w:t>
      </w:r>
      <w:r w:rsidR="007D5D8F" w:rsidRPr="00E14722">
        <w:t xml:space="preserve"> constable and churchwardens </w:t>
      </w:r>
      <w:r w:rsidR="007D5D8F">
        <w:t xml:space="preserve">went </w:t>
      </w:r>
      <w:r w:rsidR="007D5D8F" w:rsidRPr="00E14722">
        <w:t xml:space="preserve">to disturb </w:t>
      </w:r>
      <w:r w:rsidR="007D5D8F">
        <w:t xml:space="preserve">the conventicle. He abandoned his congregation and went with them. When they </w:t>
      </w:r>
      <w:proofErr w:type="gramStart"/>
      <w:r w:rsidR="007D5D8F">
        <w:t>arrived</w:t>
      </w:r>
      <w:proofErr w:type="gramEnd"/>
      <w:r w:rsidR="007D5D8F">
        <w:t xml:space="preserve"> they were denied entrance so they ‘</w:t>
      </w:r>
      <w:r w:rsidR="007D5D8F" w:rsidRPr="00E14722">
        <w:t xml:space="preserve">broke open the doors, and found a great number of </w:t>
      </w:r>
      <w:r w:rsidR="007D5D8F" w:rsidRPr="00E14722">
        <w:lastRenderedPageBreak/>
        <w:t>auditors, but Mr. Dent was gone</w:t>
      </w:r>
      <w:r w:rsidR="007D5D8F">
        <w:t>’</w:t>
      </w:r>
      <w:r w:rsidR="007D5D8F" w:rsidRPr="00E14722">
        <w:t xml:space="preserve">. </w:t>
      </w:r>
      <w:r w:rsidR="007D5D8F">
        <w:t>Having lost his prey, Wilson then turned his rage on the nonconformist congregation, took their names</w:t>
      </w:r>
      <w:r w:rsidR="00A403C5">
        <w:t>,</w:t>
      </w:r>
      <w:r w:rsidR="007D5D8F">
        <w:t xml:space="preserve"> and imposed on-the-spot fines on some of them.</w:t>
      </w:r>
      <w:r w:rsidR="007D5D8F">
        <w:rPr>
          <w:rStyle w:val="FootnoteReference"/>
        </w:rPr>
        <w:footnoteReference w:id="10"/>
      </w:r>
      <w:r w:rsidR="007D5D8F">
        <w:t xml:space="preserve"> </w:t>
      </w:r>
    </w:p>
    <w:p w14:paraId="66AB9E73" w14:textId="77777777" w:rsidR="00814394" w:rsidRDefault="007D5D8F" w:rsidP="00A51CC0">
      <w:pPr>
        <w:spacing w:after="0" w:line="360" w:lineRule="auto"/>
        <w:ind w:firstLine="720"/>
      </w:pPr>
      <w:r>
        <w:t xml:space="preserve">The </w:t>
      </w:r>
      <w:r w:rsidR="00BA54EC">
        <w:t xml:space="preserve">inconsistency of enforcement can be seen in </w:t>
      </w:r>
      <w:r w:rsidR="00A51CC0">
        <w:t xml:space="preserve">later </w:t>
      </w:r>
      <w:r w:rsidR="00BA54EC">
        <w:t>events in Ramsbury</w:t>
      </w:r>
      <w:r>
        <w:t xml:space="preserve">. </w:t>
      </w:r>
      <w:r w:rsidR="00BA54EC">
        <w:t xml:space="preserve">The </w:t>
      </w:r>
      <w:r>
        <w:t xml:space="preserve">harsh treatment </w:t>
      </w:r>
      <w:r w:rsidR="00BA54EC">
        <w:t>of Henry Dent</w:t>
      </w:r>
      <w:r w:rsidR="00A51CC0">
        <w:t xml:space="preserve"> </w:t>
      </w:r>
      <w:r>
        <w:t>changed when a new incumbent</w:t>
      </w:r>
      <w:r w:rsidR="00BA54EC">
        <w:t>,</w:t>
      </w:r>
      <w:r>
        <w:t xml:space="preserve"> </w:t>
      </w:r>
      <w:r w:rsidR="00BA54EC" w:rsidRPr="008A765B">
        <w:t xml:space="preserve">Mr. </w:t>
      </w:r>
      <w:proofErr w:type="spellStart"/>
      <w:r w:rsidR="00BA54EC" w:rsidRPr="008A765B">
        <w:t>Maverly</w:t>
      </w:r>
      <w:proofErr w:type="spellEnd"/>
      <w:r w:rsidR="00BA54EC">
        <w:t xml:space="preserve">, </w:t>
      </w:r>
      <w:r>
        <w:t>arrived in the parish</w:t>
      </w:r>
      <w:r w:rsidR="00DA2EB4">
        <w:t xml:space="preserve">. </w:t>
      </w:r>
      <w:r>
        <w:t>Life changed for Dent at this point as ‘</w:t>
      </w:r>
      <w:r w:rsidRPr="008A765B">
        <w:t xml:space="preserve">he enjoyed </w:t>
      </w:r>
      <w:proofErr w:type="gramStart"/>
      <w:r w:rsidRPr="008A765B">
        <w:t>more quiet</w:t>
      </w:r>
      <w:proofErr w:type="gramEnd"/>
      <w:r w:rsidRPr="008A765B">
        <w:t>, and had a friendly correspondence</w:t>
      </w:r>
      <w:r>
        <w:t xml:space="preserve">’ with </w:t>
      </w:r>
      <w:proofErr w:type="spellStart"/>
      <w:r>
        <w:t>Maverly</w:t>
      </w:r>
      <w:proofErr w:type="spellEnd"/>
      <w:r>
        <w:t>.</w:t>
      </w:r>
      <w:r w:rsidRPr="008A765B">
        <w:t xml:space="preserve"> Dent </w:t>
      </w:r>
      <w:r>
        <w:t xml:space="preserve">reciprocated this generosity by attending </w:t>
      </w:r>
      <w:proofErr w:type="spellStart"/>
      <w:r>
        <w:t>Maverly’s</w:t>
      </w:r>
      <w:proofErr w:type="spellEnd"/>
      <w:r>
        <w:t xml:space="preserve"> services in</w:t>
      </w:r>
      <w:r w:rsidRPr="008A765B">
        <w:t xml:space="preserve"> the parish church with his family</w:t>
      </w:r>
      <w:r>
        <w:t xml:space="preserve"> in the afternoon, after preaching to his own conventicle in the morning</w:t>
      </w:r>
      <w:r w:rsidRPr="008A765B">
        <w:t>.</w:t>
      </w:r>
      <w:r>
        <w:rPr>
          <w:rStyle w:val="FootnoteReference"/>
        </w:rPr>
        <w:footnoteReference w:id="11"/>
      </w:r>
      <w:r>
        <w:t xml:space="preserve"> </w:t>
      </w:r>
    </w:p>
    <w:p w14:paraId="60EA8907" w14:textId="77777777" w:rsidR="004E7FDB" w:rsidRDefault="004E7FDB" w:rsidP="004E7FDB">
      <w:pPr>
        <w:spacing w:after="0" w:line="360" w:lineRule="auto"/>
      </w:pPr>
    </w:p>
    <w:p w14:paraId="2097B6EC" w14:textId="77777777" w:rsidR="004E7FDB" w:rsidRPr="004E7FDB" w:rsidRDefault="004E7FDB" w:rsidP="004E7FDB">
      <w:pPr>
        <w:spacing w:after="0" w:line="360" w:lineRule="auto"/>
        <w:rPr>
          <w:b/>
        </w:rPr>
      </w:pPr>
      <w:r w:rsidRPr="004E7FDB">
        <w:rPr>
          <w:b/>
        </w:rPr>
        <w:t>Conclusion</w:t>
      </w:r>
    </w:p>
    <w:p w14:paraId="77514C5B" w14:textId="77777777" w:rsidR="003154D8" w:rsidRDefault="003154D8" w:rsidP="004E7FDB">
      <w:pPr>
        <w:spacing w:after="0" w:line="360" w:lineRule="auto"/>
      </w:pPr>
      <w:r>
        <w:t xml:space="preserve">These </w:t>
      </w:r>
      <w:r w:rsidR="004E7FDB">
        <w:t xml:space="preserve">three </w:t>
      </w:r>
      <w:r w:rsidR="00A51CC0">
        <w:t>examples</w:t>
      </w:r>
      <w:r>
        <w:t xml:space="preserve"> of towns and villages show the impact of individual ejected ministers on nonconformist life. Taking a step back, the cumulative effect is</w:t>
      </w:r>
      <w:r w:rsidRPr="00B50AD7">
        <w:t xml:space="preserve"> </w:t>
      </w:r>
      <w:r>
        <w:t xml:space="preserve">striking. A wide range of leadership was provided for dissenting communities during this period </w:t>
      </w:r>
      <w:r w:rsidR="004E7FDB">
        <w:t>-</w:t>
      </w:r>
      <w:r>
        <w:t xml:space="preserve"> over the three counties for the period from 1662 to 1672, there were 207 dissenting preachers, teachers and leaders. The analysis shows that sixty per cent of these people were ejected ministers from the three counties and other parts of England and Wales (see</w:t>
      </w:r>
      <w:r w:rsidR="00A51CC0">
        <w:t xml:space="preserve"> Chart</w:t>
      </w:r>
      <w:r>
        <w:t xml:space="preserve"> </w:t>
      </w:r>
      <w:r w:rsidR="002E78A8">
        <w:t>2</w:t>
      </w:r>
      <w:r>
        <w:t xml:space="preserve">). </w:t>
      </w:r>
    </w:p>
    <w:p w14:paraId="04EB29FC" w14:textId="77777777" w:rsidR="004E7FDB" w:rsidRDefault="004E7FDB" w:rsidP="004E7FDB">
      <w:pPr>
        <w:spacing w:after="0" w:line="360" w:lineRule="auto"/>
      </w:pPr>
    </w:p>
    <w:p w14:paraId="4CB663D1" w14:textId="77777777" w:rsidR="003154D8" w:rsidRDefault="003154D8" w:rsidP="004E7FDB">
      <w:pPr>
        <w:spacing w:after="0" w:line="360" w:lineRule="auto"/>
      </w:pPr>
      <w:r>
        <w:rPr>
          <w:noProof/>
          <w:lang w:eastAsia="en-GB"/>
        </w:rPr>
        <w:drawing>
          <wp:inline distT="0" distB="0" distL="0" distR="0" wp14:anchorId="760B8A10" wp14:editId="33BC8911">
            <wp:extent cx="4584700" cy="2755900"/>
            <wp:effectExtent l="0" t="0" r="635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45944CCE" w14:textId="4FAE399F" w:rsidR="001B3F39" w:rsidRPr="000A41A5" w:rsidRDefault="003154D8" w:rsidP="000A41A5">
      <w:pPr>
        <w:pStyle w:val="Caption"/>
        <w:spacing w:after="0" w:line="360" w:lineRule="auto"/>
        <w:rPr>
          <w:sz w:val="22"/>
          <w:szCs w:val="22"/>
        </w:rPr>
      </w:pPr>
      <w:bookmarkStart w:id="4" w:name="_Ref456335183"/>
      <w:bookmarkStart w:id="5" w:name="_Ref456335170"/>
      <w:bookmarkStart w:id="6" w:name="_Ref456338296"/>
      <w:bookmarkStart w:id="7" w:name="_Toc456344815"/>
      <w:bookmarkStart w:id="8" w:name="_Toc459898846"/>
      <w:r w:rsidRPr="00065C40">
        <w:rPr>
          <w:sz w:val="22"/>
          <w:szCs w:val="22"/>
        </w:rPr>
        <w:t>Chart</w:t>
      </w:r>
      <w:bookmarkEnd w:id="4"/>
      <w:r w:rsidR="00A51CC0">
        <w:rPr>
          <w:sz w:val="22"/>
          <w:szCs w:val="22"/>
        </w:rPr>
        <w:t xml:space="preserve"> </w:t>
      </w:r>
      <w:r w:rsidR="002E78A8">
        <w:rPr>
          <w:sz w:val="22"/>
          <w:szCs w:val="22"/>
        </w:rPr>
        <w:t>2</w:t>
      </w:r>
      <w:r w:rsidRPr="00065C40">
        <w:rPr>
          <w:sz w:val="22"/>
          <w:szCs w:val="22"/>
        </w:rPr>
        <w:t xml:space="preserve">: </w:t>
      </w:r>
      <w:bookmarkEnd w:id="5"/>
      <w:bookmarkEnd w:id="6"/>
      <w:bookmarkEnd w:id="7"/>
      <w:r w:rsidRPr="00DC50A9">
        <w:rPr>
          <w:sz w:val="22"/>
          <w:szCs w:val="22"/>
        </w:rPr>
        <w:t>The composition of dissenting preachers 1662-72</w:t>
      </w:r>
      <w:bookmarkEnd w:id="8"/>
      <w:r w:rsidR="002E78A8">
        <w:rPr>
          <w:sz w:val="22"/>
          <w:szCs w:val="22"/>
        </w:rPr>
        <w:t>. Chart by the author.</w:t>
      </w:r>
    </w:p>
    <w:sectPr w:rsidR="001B3F39" w:rsidRPr="000A41A5" w:rsidSect="00736E96">
      <w:footerReference w:type="default" r:id="rId11"/>
      <w:pgSz w:w="11906" w:h="16838" w:code="9"/>
      <w:pgMar w:top="567" w:right="1134" w:bottom="567" w:left="1134" w:header="567" w:footer="56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273841" w14:textId="77777777" w:rsidR="000C2127" w:rsidRDefault="000C2127" w:rsidP="00905A2D">
      <w:pPr>
        <w:spacing w:after="0" w:line="240" w:lineRule="auto"/>
      </w:pPr>
      <w:r>
        <w:separator/>
      </w:r>
    </w:p>
  </w:endnote>
  <w:endnote w:type="continuationSeparator" w:id="0">
    <w:p w14:paraId="0FA9C04B" w14:textId="77777777" w:rsidR="000C2127" w:rsidRDefault="000C2127" w:rsidP="00905A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32474129"/>
      <w:docPartObj>
        <w:docPartGallery w:val="Page Numbers (Bottom of Page)"/>
        <w:docPartUnique/>
      </w:docPartObj>
    </w:sdtPr>
    <w:sdtEndPr>
      <w:rPr>
        <w:i/>
        <w:noProof/>
      </w:rPr>
    </w:sdtEndPr>
    <w:sdtContent>
      <w:p w14:paraId="32C9834A" w14:textId="77777777" w:rsidR="0050183E" w:rsidRDefault="0050183E">
        <w:pPr>
          <w:pStyle w:val="Footer"/>
          <w:jc w:val="center"/>
        </w:pPr>
      </w:p>
      <w:p w14:paraId="77BE7968" w14:textId="77777777" w:rsidR="0050183E" w:rsidRPr="00245E72" w:rsidRDefault="0050183E">
        <w:pPr>
          <w:pStyle w:val="Footer"/>
          <w:jc w:val="center"/>
          <w:rPr>
            <w:i/>
          </w:rPr>
        </w:pPr>
        <w:r w:rsidRPr="00245E72">
          <w:rPr>
            <w:i/>
          </w:rPr>
          <w:fldChar w:fldCharType="begin"/>
        </w:r>
        <w:r w:rsidRPr="00245E72">
          <w:rPr>
            <w:i/>
          </w:rPr>
          <w:instrText xml:space="preserve"> PAGE   \* MERGEFORMAT </w:instrText>
        </w:r>
        <w:r w:rsidRPr="00245E72">
          <w:rPr>
            <w:i/>
          </w:rPr>
          <w:fldChar w:fldCharType="separate"/>
        </w:r>
        <w:r w:rsidR="00A403C5">
          <w:rPr>
            <w:i/>
            <w:noProof/>
          </w:rPr>
          <w:t>4</w:t>
        </w:r>
        <w:r w:rsidRPr="00245E72">
          <w:rPr>
            <w:i/>
            <w:noProof/>
          </w:rPr>
          <w:fldChar w:fldCharType="end"/>
        </w:r>
      </w:p>
    </w:sdtContent>
  </w:sdt>
  <w:p w14:paraId="61448E94" w14:textId="77777777" w:rsidR="0050183E" w:rsidRDefault="005018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85E97D" w14:textId="77777777" w:rsidR="000C2127" w:rsidRDefault="000C2127" w:rsidP="00905A2D">
      <w:pPr>
        <w:spacing w:after="0" w:line="240" w:lineRule="auto"/>
      </w:pPr>
      <w:r>
        <w:separator/>
      </w:r>
    </w:p>
  </w:footnote>
  <w:footnote w:type="continuationSeparator" w:id="0">
    <w:p w14:paraId="4F953773" w14:textId="77777777" w:rsidR="000C2127" w:rsidRDefault="000C2127" w:rsidP="00905A2D">
      <w:pPr>
        <w:spacing w:after="0" w:line="240" w:lineRule="auto"/>
      </w:pPr>
      <w:r>
        <w:continuationSeparator/>
      </w:r>
    </w:p>
  </w:footnote>
  <w:footnote w:id="1">
    <w:p w14:paraId="33624626" w14:textId="77777777" w:rsidR="00A403C5" w:rsidRDefault="00A403C5" w:rsidP="00A403C5">
      <w:pPr>
        <w:pStyle w:val="FootnoteText"/>
      </w:pPr>
      <w:r>
        <w:rPr>
          <w:rStyle w:val="FootnoteReference"/>
        </w:rPr>
        <w:footnoteRef/>
      </w:r>
      <w:r>
        <w:t xml:space="preserve"> </w:t>
      </w:r>
      <w:bookmarkStart w:id="3" w:name="OLE_LINK3"/>
      <w:r w:rsidRPr="00DE23EE">
        <w:t>Wiltshire and Swindon Archives</w:t>
      </w:r>
      <w:bookmarkEnd w:id="3"/>
      <w:r>
        <w:t>, Dean of Salisbury Court Records, D</w:t>
      </w:r>
      <w:r w:rsidRPr="00DE23EE">
        <w:t>5/21/5/13</w:t>
      </w:r>
      <w:r>
        <w:t xml:space="preserve">, Miscellaneous Court papers, </w:t>
      </w:r>
      <w:r w:rsidRPr="00DE23EE">
        <w:t>c1560-1669</w:t>
      </w:r>
      <w:r>
        <w:t>. (Information from catalogue only – manuscript not examined).</w:t>
      </w:r>
    </w:p>
  </w:footnote>
  <w:footnote w:id="2">
    <w:p w14:paraId="5C29DC58" w14:textId="77777777" w:rsidR="00A403C5" w:rsidRDefault="00A403C5" w:rsidP="00A403C5">
      <w:pPr>
        <w:pStyle w:val="FootnoteText"/>
      </w:pPr>
      <w:r>
        <w:rPr>
          <w:rStyle w:val="FootnoteReference"/>
        </w:rPr>
        <w:footnoteRef/>
      </w:r>
      <w:r>
        <w:t xml:space="preserve"> </w:t>
      </w:r>
      <w:r>
        <w:fldChar w:fldCharType="begin"/>
      </w:r>
      <w:r>
        <w:instrText xml:space="preserve"> ADDIN EN.CITE &lt;EndNote&gt;&lt;Cite&gt;&lt;Author&gt;Turner&lt;/Author&gt;&lt;Year&gt;1911&lt;/Year&gt;&lt;RecNum&gt;106&lt;/RecNum&gt;&lt;DisplayText&gt;G. Lyon Turner, &lt;style face="italic"&gt;Original Records of Early Non-Conformity under Persecution and Indulgence &lt;/style&gt;(London, 1911)&lt;/DisplayText&gt;&lt;record&gt;&lt;rec-number&gt;106&lt;/rec-number&gt;&lt;foreign-keys&gt;&lt;key app="EN" db-id="9wefswtv4xa0puetpwuv2vfv00da5zf22ez0" timestamp="1477674528"&gt;106&lt;/key&gt;&lt;/foreign-keys&gt;&lt;ref-type name="Book"&gt;6&lt;/ref-type&gt;&lt;contributors&gt;&lt;authors&gt;&lt;author&gt;Turner, G. Lyon&lt;/author&gt;&lt;/authors&gt;&lt;/contributors&gt;&lt;titles&gt;&lt;title&gt;Original Records of Early Non-Conformity under Persecution and Indulgence&lt;/title&gt;&lt;/titles&gt;&lt;volume&gt;Vol. I&lt;/volume&gt;&lt;dates&gt;&lt;year&gt;1911&lt;/year&gt;&lt;/dates&gt;&lt;pub-location&gt;London&lt;/pub-location&gt;&lt;urls&gt;&lt;/urls&gt;&lt;/record&gt;&lt;/Cite&gt;&lt;/EndNote&gt;</w:instrText>
      </w:r>
      <w:r>
        <w:fldChar w:fldCharType="separate"/>
      </w:r>
      <w:r>
        <w:rPr>
          <w:noProof/>
        </w:rPr>
        <w:t xml:space="preserve">G. Lyon Turner, </w:t>
      </w:r>
      <w:r w:rsidRPr="00D33648">
        <w:rPr>
          <w:i/>
          <w:noProof/>
        </w:rPr>
        <w:t xml:space="preserve">Original Records of Early Non-Conformity under Persecution and Indulgence </w:t>
      </w:r>
      <w:r>
        <w:rPr>
          <w:noProof/>
        </w:rPr>
        <w:t>(London, 1911)</w:t>
      </w:r>
      <w:r>
        <w:fldChar w:fldCharType="end"/>
      </w:r>
      <w:r>
        <w:t>, p. 122.</w:t>
      </w:r>
    </w:p>
  </w:footnote>
  <w:footnote w:id="3">
    <w:p w14:paraId="4CF7132E" w14:textId="77777777" w:rsidR="00C5495C" w:rsidRDefault="00C5495C" w:rsidP="00C5495C">
      <w:pPr>
        <w:pStyle w:val="FootnoteText"/>
      </w:pPr>
      <w:r>
        <w:rPr>
          <w:rStyle w:val="FootnoteReference"/>
        </w:rPr>
        <w:footnoteRef/>
      </w:r>
      <w:r>
        <w:t xml:space="preserve"> </w:t>
      </w:r>
      <w:r w:rsidRPr="0072334B">
        <w:t>Jane Freeman and Janet H Stevenson, 'Parishes: Broad Chalke'</w:t>
      </w:r>
      <w:r>
        <w:t xml:space="preserve"> in </w:t>
      </w:r>
      <w:r>
        <w:fldChar w:fldCharType="begin"/>
      </w:r>
      <w:r>
        <w:instrText xml:space="preserve"> ADDIN EN.CITE &lt;EndNote&gt;&lt;Cite&gt;&lt;Author&gt;Crowley&lt;/Author&gt;&lt;Year&gt;1987&lt;/Year&gt;&lt;RecNum&gt;41&lt;/RecNum&gt;&lt;IDText&gt;A History of the County of Wiltshire: Volume 13, South-West Wiltshire: Chalke and Dunworth Hundreds&lt;/IDText&gt;&lt;DisplayText&gt;Ed. D. A. Crowley, &lt;style face="italic"&gt;A History of the County of Wiltshire: Volume 13, South-West Wiltshire: Chalke and Dunworth Hundreds &lt;/style&gt;(London, 1987)&lt;/DisplayText&gt;&lt;record&gt;&lt;rec-number&gt;41&lt;/rec-number&gt;&lt;foreign-keys&gt;&lt;key app="EN" db-id="9wefswtv4xa0puetpwuv2vfv00da5zf22ez0" timestamp="1477674496"&gt;41&lt;/key&gt;&lt;/foreign-keys&gt;&lt;ref-type name="Book"&gt;6&lt;/ref-type&gt;&lt;contributors&gt;&lt;authors&gt;&lt;author&gt;Crowley, Ed. D. A.&lt;/author&gt;&lt;/authors&gt;&lt;/contributors&gt;&lt;titles&gt;&lt;title&gt;A History of the County of Wiltshire: Volume 13, South-West Wiltshire: Chalke and Dunworth Hundreds&lt;/title&gt;&lt;/titles&gt;&lt;dates&gt;&lt;year&gt;1987&lt;/year&gt;&lt;/dates&gt;&lt;pub-location&gt;London&lt;/pub-location&gt;&lt;urls&gt;&lt;related-urls&gt;&lt;url&gt;http://www.british-history.ac.uk/vch/wilts/vol13/pp36-52 [accessed 13 June 2016]&lt;/url&gt;&lt;/related-urls&gt;&lt;/urls&gt;&lt;/record&gt;&lt;/Cite&gt;&lt;/EndNote&gt;</w:instrText>
      </w:r>
      <w:r>
        <w:fldChar w:fldCharType="separate"/>
      </w:r>
      <w:r>
        <w:rPr>
          <w:noProof/>
        </w:rPr>
        <w:t xml:space="preserve">Ed. D. A. Crowley, </w:t>
      </w:r>
      <w:r w:rsidRPr="00C5495C">
        <w:rPr>
          <w:i/>
          <w:noProof/>
        </w:rPr>
        <w:t xml:space="preserve">A History of the County of Wiltshire: Volume 13, South-West Wiltshire: Chalke and Dunworth Hundreds </w:t>
      </w:r>
      <w:r>
        <w:rPr>
          <w:noProof/>
        </w:rPr>
        <w:t>(London, 1987)</w:t>
      </w:r>
      <w:r>
        <w:fldChar w:fldCharType="end"/>
      </w:r>
      <w:r>
        <w:t>, pp. 36-52.</w:t>
      </w:r>
    </w:p>
  </w:footnote>
  <w:footnote w:id="4">
    <w:p w14:paraId="3DA7A52D" w14:textId="77777777" w:rsidR="0050183E" w:rsidRDefault="0050183E" w:rsidP="008D7500">
      <w:pPr>
        <w:pStyle w:val="FootnoteText"/>
      </w:pPr>
      <w:r>
        <w:rPr>
          <w:rStyle w:val="FootnoteReference"/>
        </w:rPr>
        <w:footnoteRef/>
      </w:r>
      <w:r>
        <w:t xml:space="preserve"> </w:t>
      </w:r>
      <w:r>
        <w:fldChar w:fldCharType="begin"/>
      </w:r>
      <w:r w:rsidR="0078776D">
        <w:instrText xml:space="preserve"> ADDIN EN.CITE &lt;EndNote&gt;&lt;Cite&gt;&lt;Author&gt;Spaeth&lt;/Author&gt;&lt;Year&gt;2000&lt;/Year&gt;&lt;RecNum&gt;35&lt;/RecNum&gt;&lt;IDText&gt;The Church in an age of danger : parsons and parishioners, 1660-1740&lt;/IDText&gt;&lt;DisplayText&gt;Donald A. Spaeth, &lt;style face="italic"&gt;The Church in an Age of Danger : Parsons and Parishioners, 1660-1740 &lt;/style&gt;(Cambridge, 2000)&lt;/DisplayText&gt;&lt;record&gt;&lt;rec-number&gt;35&lt;/rec-number&gt;&lt;foreign-keys&gt;&lt;key app="EN" db-id="9wefswtv4xa0puetpwuv2vfv00da5zf22ez0" timestamp="1477674494"&gt;35&lt;/key&gt;&lt;/foreign-keys&gt;&lt;ref-type name="Book"&gt;6&lt;/ref-type&gt;&lt;contributors&gt;&lt;authors&gt;&lt;author&gt;Spaeth, Donald A.&lt;/author&gt;&lt;/authors&gt;&lt;/contributors&gt;&lt;titles&gt;&lt;title&gt;The Church in an age of danger : parsons and parishioners, 1660-1740&lt;/title&gt;&lt;short-title&gt;The Church in an age of danger&lt;/short-title&gt;&lt;/titles&gt;&lt;keywords&gt;&lt;keyword&gt;Church of England.&lt;/keyword&gt;&lt;keyword&gt;England Church history 17th century.&lt;/keyword&gt;&lt;keyword&gt;Great Britain History 18th century.&lt;/keyword&gt;&lt;/keywords&gt;&lt;dates&gt;&lt;year&gt;2000&lt;/year&gt;&lt;/dates&gt;&lt;pub-location&gt;Cambridge&lt;/pub-location&gt;&lt;isbn&gt;0521353130&lt;/isbn&gt;&lt;call-num&gt;Main Library BX 5107.S4 DUE 06-08-16&lt;/call-num&gt;&lt;urls&gt;&lt;/urls&gt;&lt;research-notes&gt;Blue hardback&lt;/research-notes&gt;&lt;/record&gt;&lt;/Cite&gt;&lt;/EndNote&gt;</w:instrText>
      </w:r>
      <w:r>
        <w:fldChar w:fldCharType="separate"/>
      </w:r>
      <w:r w:rsidR="002B1590">
        <w:rPr>
          <w:noProof/>
        </w:rPr>
        <w:t xml:space="preserve">Donald A. Spaeth, </w:t>
      </w:r>
      <w:r w:rsidR="002B1590" w:rsidRPr="002B1590">
        <w:rPr>
          <w:i/>
          <w:noProof/>
        </w:rPr>
        <w:t xml:space="preserve">The Church in an Age of Danger : Parsons and Parishioners, 1660-1740 </w:t>
      </w:r>
      <w:r w:rsidR="002B1590">
        <w:rPr>
          <w:noProof/>
        </w:rPr>
        <w:t>(Cambridge, 2000)</w:t>
      </w:r>
      <w:r>
        <w:fldChar w:fldCharType="end"/>
      </w:r>
      <w:r w:rsidR="006E28DD">
        <w:t>,</w:t>
      </w:r>
      <w:r>
        <w:t xml:space="preserve"> p. 168</w:t>
      </w:r>
      <w:r w:rsidR="006E28DD">
        <w:t>.</w:t>
      </w:r>
    </w:p>
  </w:footnote>
  <w:footnote w:id="5">
    <w:p w14:paraId="6378848A" w14:textId="77777777" w:rsidR="0060456D" w:rsidRDefault="0060456D">
      <w:pPr>
        <w:pStyle w:val="FootnoteText"/>
      </w:pPr>
      <w:r>
        <w:rPr>
          <w:rStyle w:val="FootnoteReference"/>
        </w:rPr>
        <w:footnoteRef/>
      </w:r>
      <w:r>
        <w:t xml:space="preserve"> </w:t>
      </w:r>
      <w:r>
        <w:fldChar w:fldCharType="begin"/>
      </w:r>
      <w:r>
        <w:instrText xml:space="preserve"> ADDIN EN.CITE &lt;EndNote&gt;&lt;Cite&gt;&lt;Author&gt;Spaeth&lt;/Author&gt;&lt;Year&gt;2000&lt;/Year&gt;&lt;RecNum&gt;35&lt;/RecNum&gt;&lt;DisplayText&gt;Spaeth, &lt;style face="italic"&gt;The Church in an Age of Danger&lt;/style&gt;&lt;/DisplayText&gt;&lt;record&gt;&lt;rec-number&gt;35&lt;/rec-number&gt;&lt;foreign-keys&gt;&lt;key app="EN" db-id="9wefswtv4xa0puetpwuv2vfv00da5zf22ez0" timestamp="1477674494"&gt;35&lt;/key&gt;&lt;/foreign-keys&gt;&lt;ref-type name="Book"&gt;6&lt;/ref-type&gt;&lt;contributors&gt;&lt;authors&gt;&lt;author&gt;Spaeth, Donald A.&lt;/author&gt;&lt;/authors&gt;&lt;/contributors&gt;&lt;titles&gt;&lt;title&gt;The Church in an age of danger : parsons and parishioners, 1660-1740&lt;/title&gt;&lt;short-title&gt;The Church in an age of danger&lt;/short-title&gt;&lt;/titles&gt;&lt;keywords&gt;&lt;keyword&gt;Church of England.&lt;/keyword&gt;&lt;keyword&gt;England Church history 17th century.&lt;/keyword&gt;&lt;keyword&gt;Great Britain History 18th century.&lt;/keyword&gt;&lt;/keywords&gt;&lt;dates&gt;&lt;year&gt;2000&lt;/year&gt;&lt;/dates&gt;&lt;pub-location&gt;Cambridge&lt;/pub-location&gt;&lt;isbn&gt;0521353130&lt;/isbn&gt;&lt;call-num&gt;Main Library BX 5107.S4 DUE 06-08-16&lt;/call-num&gt;&lt;urls&gt;&lt;/urls&gt;&lt;research-notes&gt;Blue hardback&lt;/research-notes&gt;&lt;/record&gt;&lt;/Cite&gt;&lt;/EndNote&gt;</w:instrText>
      </w:r>
      <w:r>
        <w:fldChar w:fldCharType="separate"/>
      </w:r>
      <w:r>
        <w:rPr>
          <w:noProof/>
        </w:rPr>
        <w:t xml:space="preserve">Spaeth, </w:t>
      </w:r>
      <w:r w:rsidRPr="0060456D">
        <w:rPr>
          <w:i/>
          <w:noProof/>
        </w:rPr>
        <w:t>The Church in an Age of Danger</w:t>
      </w:r>
      <w:r>
        <w:fldChar w:fldCharType="end"/>
      </w:r>
      <w:r>
        <w:t>, p. 168.</w:t>
      </w:r>
    </w:p>
  </w:footnote>
  <w:footnote w:id="6">
    <w:p w14:paraId="21819021" w14:textId="77777777" w:rsidR="00835F73" w:rsidRDefault="00835F73">
      <w:pPr>
        <w:pStyle w:val="FootnoteText"/>
      </w:pPr>
      <w:r>
        <w:rPr>
          <w:rStyle w:val="FootnoteReference"/>
        </w:rPr>
        <w:footnoteRef/>
      </w:r>
      <w:r w:rsidR="00C95E85">
        <w:t xml:space="preserve"> Quoted in</w:t>
      </w:r>
      <w:r>
        <w:t xml:space="preserve"> </w:t>
      </w:r>
      <w:r>
        <w:fldChar w:fldCharType="begin"/>
      </w:r>
      <w:r w:rsidR="0078776D">
        <w:instrText xml:space="preserve"> ADDIN EN.CITE &lt;EndNote&gt;&lt;Cite&gt;&lt;Author&gt;Spaeth&lt;/Author&gt;&lt;Year&gt;2000&lt;/Year&gt;&lt;RecNum&gt;35&lt;/RecNum&gt;&lt;DisplayText&gt;Spaeth, &lt;style face="italic"&gt;The Church in an Age of Danger&lt;/style&gt;&lt;/DisplayText&gt;&lt;record&gt;&lt;rec-number&gt;35&lt;/rec-number&gt;&lt;foreign-keys&gt;&lt;key app="EN" db-id="9wefswtv4xa0puetpwuv2vfv00da5zf22ez0" timestamp="1477674494"&gt;35&lt;/key&gt;&lt;/foreign-keys&gt;&lt;ref-type name="Book"&gt;6&lt;/ref-type&gt;&lt;contributors&gt;&lt;authors&gt;&lt;author&gt;Spaeth, Donald A.&lt;/author&gt;&lt;/authors&gt;&lt;/contributors&gt;&lt;titles&gt;&lt;title&gt;The Church in an age of danger : parsons and parishioners, 1660-1740&lt;/title&gt;&lt;short-title&gt;The Church in an age of danger&lt;/short-title&gt;&lt;/titles&gt;&lt;keywords&gt;&lt;keyword&gt;Church of England.&lt;/keyword&gt;&lt;keyword&gt;England Church history 17th century.&lt;/keyword&gt;&lt;keyword&gt;Great Britain History 18th century.&lt;/keyword&gt;&lt;/keywords&gt;&lt;dates&gt;&lt;year&gt;2000&lt;/year&gt;&lt;/dates&gt;&lt;pub-location&gt;Cambridge&lt;/pub-location&gt;&lt;isbn&gt;0521353130&lt;/isbn&gt;&lt;call-num&gt;Main Library BX 5107.S4 DUE 06-08-16&lt;/call-num&gt;&lt;urls&gt;&lt;/urls&gt;&lt;research-notes&gt;Blue hardback&lt;/research-notes&gt;&lt;/record&gt;&lt;/Cite&gt;&lt;/EndNote&gt;</w:instrText>
      </w:r>
      <w:r>
        <w:fldChar w:fldCharType="separate"/>
      </w:r>
      <w:r w:rsidR="0078776D">
        <w:rPr>
          <w:noProof/>
        </w:rPr>
        <w:t xml:space="preserve">Spaeth, </w:t>
      </w:r>
      <w:r w:rsidR="0078776D" w:rsidRPr="0078776D">
        <w:rPr>
          <w:i/>
          <w:noProof/>
        </w:rPr>
        <w:t>The Church in an Age of Danger</w:t>
      </w:r>
      <w:r>
        <w:fldChar w:fldCharType="end"/>
      </w:r>
      <w:r>
        <w:t>, p.168.</w:t>
      </w:r>
    </w:p>
  </w:footnote>
  <w:footnote w:id="7">
    <w:p w14:paraId="02830E58" w14:textId="77777777" w:rsidR="003154D8" w:rsidRDefault="003154D8" w:rsidP="003154D8">
      <w:pPr>
        <w:pStyle w:val="FootnoteText"/>
      </w:pPr>
      <w:r>
        <w:rPr>
          <w:rStyle w:val="FootnoteReference"/>
        </w:rPr>
        <w:footnoteRef/>
      </w:r>
      <w:r>
        <w:t xml:space="preserve"> </w:t>
      </w:r>
      <w:r>
        <w:fldChar w:fldCharType="begin"/>
      </w:r>
      <w:r>
        <w:instrText xml:space="preserve"> ADDIN EN.CITE &lt;EndNote&gt;&lt;Cite&gt;&lt;Author&gt;Spufford&lt;/Author&gt;&lt;Year&gt;1974&lt;/Year&gt;&lt;RecNum&gt;58&lt;/RecNum&gt;&lt;IDText&gt;Contrasting communities : English villagers in the sixteenth and seventeenth centuries&lt;/IDText&gt;&lt;DisplayText&gt;Margaret Spufford, &lt;style face="italic"&gt;Contrasting Communities : English Villagers in the Sixteenth and Seventeenth Centuries &lt;/style&gt;(London, 1974)&lt;/DisplayText&gt;&lt;record&gt;&lt;rec-number&gt;58&lt;/rec-number&gt;&lt;foreign-keys&gt;&lt;key app="EN" db-id="9wefswtv4xa0puetpwuv2vfv00da5zf22ez0" timestamp="1477674505"&gt;58&lt;/key&gt;&lt;/foreign-keys&gt;&lt;ref-type name="Book"&gt;6&lt;/ref-type&gt;&lt;contributors&gt;&lt;authors&gt;&lt;author&gt;Spufford, Margaret&lt;/author&gt;&lt;/authors&gt;&lt;/contributors&gt;&lt;titles&gt;&lt;title&gt;Contrasting communities : English villagers in the sixteenth and seventeenth centuries&lt;/title&gt;&lt;/titles&gt;&lt;keywords&gt;&lt;keyword&gt;Villages England History 16th century.&lt;/keyword&gt;&lt;keyword&gt;Villages England History 17th century.&lt;/keyword&gt;&lt;keyword&gt;England Rural conditions.&lt;/keyword&gt;&lt;/keywords&gt;&lt;dates&gt;&lt;year&gt;1974&lt;/year&gt;&lt;/dates&gt;&lt;pub-location&gt;London&lt;/pub-location&gt;&lt;isbn&gt;0521297486&amp;#xD;0521203236&lt;/isbn&gt;&lt;call-num&gt;External Store 942.656 AVAILABLE&amp;#xD;Main Library HN383.S68 AVAILABLE&lt;/call-num&gt;&lt;urls&gt;&lt;/urls&gt;&lt;/record&gt;&lt;/Cite&gt;&lt;/EndNote&gt;</w:instrText>
      </w:r>
      <w:r>
        <w:fldChar w:fldCharType="separate"/>
      </w:r>
      <w:r>
        <w:rPr>
          <w:noProof/>
        </w:rPr>
        <w:t xml:space="preserve">Margaret Spufford, </w:t>
      </w:r>
      <w:r w:rsidRPr="0050183E">
        <w:rPr>
          <w:i/>
          <w:noProof/>
        </w:rPr>
        <w:t xml:space="preserve">Contrasting Communities : English Villagers in the Sixteenth and Seventeenth Centuries </w:t>
      </w:r>
      <w:r>
        <w:rPr>
          <w:noProof/>
        </w:rPr>
        <w:t>(London, 1974)</w:t>
      </w:r>
      <w:r>
        <w:fldChar w:fldCharType="end"/>
      </w:r>
      <w:r w:rsidR="006E28DD">
        <w:t>,</w:t>
      </w:r>
      <w:r>
        <w:t xml:space="preserve"> p. 344</w:t>
      </w:r>
      <w:r w:rsidR="006E28DD">
        <w:t>.</w:t>
      </w:r>
    </w:p>
  </w:footnote>
  <w:footnote w:id="8">
    <w:p w14:paraId="78C9FCF7" w14:textId="77777777" w:rsidR="0050183E" w:rsidRDefault="0050183E" w:rsidP="00FB382E">
      <w:pPr>
        <w:pStyle w:val="FootnoteText"/>
      </w:pPr>
      <w:r>
        <w:rPr>
          <w:rStyle w:val="FootnoteReference"/>
        </w:rPr>
        <w:footnoteRef/>
      </w:r>
      <w:r w:rsidR="0078776D">
        <w:t xml:space="preserve"> </w:t>
      </w:r>
      <w:r w:rsidR="0078776D">
        <w:fldChar w:fldCharType="begin"/>
      </w:r>
      <w:r w:rsidR="00D33648">
        <w:instrText xml:space="preserve"> ADDIN EN.CITE &lt;EndNote&gt;&lt;Cite&gt;&lt;Author&gt;Turner&lt;/Author&gt;&lt;Year&gt;1911&lt;/Year&gt;&lt;RecNum&gt;106&lt;/RecNum&gt;&lt;DisplayText&gt;Turner, &lt;style face="italic"&gt;Original Records of Early Non-Conformity under Persecution and Indulgence&lt;/style&gt;&lt;/DisplayText&gt;&lt;record&gt;&lt;rec-number&gt;106&lt;/rec-number&gt;&lt;foreign-keys&gt;&lt;key app="EN" db-id="9wefswtv4xa0puetpwuv2vfv00da5zf22ez0" timestamp="1477674528"&gt;106&lt;/key&gt;&lt;/foreign-keys&gt;&lt;ref-type name="Book"&gt;6&lt;/ref-type&gt;&lt;contributors&gt;&lt;authors&gt;&lt;author&gt;Turner, G. Lyon&lt;/author&gt;&lt;/authors&gt;&lt;/contributors&gt;&lt;titles&gt;&lt;title&gt;Original Records of Early Non-Conformity under Persecution and Indulgence&lt;/title&gt;&lt;/titles&gt;&lt;volume&gt;Vol. I&lt;/volume&gt;&lt;dates&gt;&lt;year&gt;1911&lt;/year&gt;&lt;/dates&gt;&lt;pub-location&gt;London&lt;/pub-location&gt;&lt;urls&gt;&lt;/urls&gt;&lt;/record&gt;&lt;/Cite&gt;&lt;/EndNote&gt;</w:instrText>
      </w:r>
      <w:r w:rsidR="0078776D">
        <w:fldChar w:fldCharType="separate"/>
      </w:r>
      <w:r w:rsidR="00D33648">
        <w:rPr>
          <w:noProof/>
        </w:rPr>
        <w:t xml:space="preserve">Turner, </w:t>
      </w:r>
      <w:r w:rsidR="00D33648" w:rsidRPr="00D33648">
        <w:rPr>
          <w:i/>
          <w:noProof/>
        </w:rPr>
        <w:t>Original Records of Early Non-Conformity under Persecution and Indulgence</w:t>
      </w:r>
      <w:r w:rsidR="0078776D">
        <w:fldChar w:fldCharType="end"/>
      </w:r>
      <w:r w:rsidR="0078776D">
        <w:t>,</w:t>
      </w:r>
      <w:r>
        <w:t xml:space="preserve"> p. 58</w:t>
      </w:r>
      <w:r w:rsidR="0078776D">
        <w:t>.</w:t>
      </w:r>
    </w:p>
  </w:footnote>
  <w:footnote w:id="9">
    <w:p w14:paraId="77FA7602" w14:textId="77777777" w:rsidR="0050183E" w:rsidRDefault="0050183E" w:rsidP="00C4367A">
      <w:pPr>
        <w:pStyle w:val="FootnoteText"/>
      </w:pPr>
      <w:r>
        <w:rPr>
          <w:rStyle w:val="FootnoteReference"/>
        </w:rPr>
        <w:footnoteRef/>
      </w:r>
      <w:r w:rsidR="0078776D">
        <w:t xml:space="preserve"> </w:t>
      </w:r>
      <w:r w:rsidR="0078776D">
        <w:fldChar w:fldCharType="begin"/>
      </w:r>
      <w:r w:rsidR="0078776D">
        <w:instrText xml:space="preserve"> ADDIN EN.CITE &lt;EndNote&gt;&lt;Cite&gt;&lt;Author&gt;Turner&lt;/Author&gt;&lt;Year&gt;1911&lt;/Year&gt;&lt;RecNum&gt;106&lt;/RecNum&gt;&lt;DisplayText&gt;Turner, &lt;style face="italic"&gt;Original Records of Early Non-Conformity under Persecution and Indulgence&lt;/style&gt;&lt;/DisplayText&gt;&lt;record&gt;&lt;rec-number&gt;106&lt;/rec-number&gt;&lt;foreign-keys&gt;&lt;key app="EN" db-id="9wefswtv4xa0puetpwuv2vfv00da5zf22ez0" timestamp="1477674528"&gt;106&lt;/key&gt;&lt;/foreign-keys&gt;&lt;ref-type name="Book"&gt;6&lt;/ref-type&gt;&lt;contributors&gt;&lt;authors&gt;&lt;author&gt;Turner, G. Lyon&lt;/author&gt;&lt;/authors&gt;&lt;/contributors&gt;&lt;titles&gt;&lt;title&gt;Original Records of Early Non-Conformity under Persecution and Indulgence&lt;/title&gt;&lt;/titles&gt;&lt;volume&gt;Vol. I&lt;/volume&gt;&lt;dates&gt;&lt;year&gt;1911&lt;/year&gt;&lt;/dates&gt;&lt;pub-location&gt;London&lt;/pub-location&gt;&lt;urls&gt;&lt;/urls&gt;&lt;/record&gt;&lt;/Cite&gt;&lt;/EndNote&gt;</w:instrText>
      </w:r>
      <w:r w:rsidR="0078776D">
        <w:fldChar w:fldCharType="separate"/>
      </w:r>
      <w:r w:rsidR="0078776D">
        <w:rPr>
          <w:noProof/>
        </w:rPr>
        <w:t xml:space="preserve">Turner, </w:t>
      </w:r>
      <w:r w:rsidR="0078776D" w:rsidRPr="0078776D">
        <w:rPr>
          <w:i/>
          <w:noProof/>
        </w:rPr>
        <w:t>Original Records of Early Non-Conformity under Persecution and Indulgence</w:t>
      </w:r>
      <w:r w:rsidR="0078776D">
        <w:fldChar w:fldCharType="end"/>
      </w:r>
      <w:r w:rsidR="0078776D">
        <w:t>,</w:t>
      </w:r>
      <w:r>
        <w:t xml:space="preserve"> p. 58</w:t>
      </w:r>
      <w:r w:rsidR="0078776D">
        <w:t>.</w:t>
      </w:r>
    </w:p>
  </w:footnote>
  <w:footnote w:id="10">
    <w:p w14:paraId="5E8E193F" w14:textId="77777777" w:rsidR="0050183E" w:rsidRDefault="0050183E" w:rsidP="007D5D8F">
      <w:pPr>
        <w:pStyle w:val="FootnoteText"/>
      </w:pPr>
      <w:r>
        <w:rPr>
          <w:rStyle w:val="FootnoteReference"/>
        </w:rPr>
        <w:footnoteRef/>
      </w:r>
      <w:r>
        <w:t xml:space="preserve"> </w:t>
      </w:r>
      <w:r w:rsidR="0078776D">
        <w:fldChar w:fldCharType="begin"/>
      </w:r>
      <w:r w:rsidR="00D757E4">
        <w:instrText xml:space="preserve"> ADDIN EN.CITE &lt;EndNote&gt;&lt;Cite&gt;&lt;Author&gt;Matthews&lt;/Author&gt;&lt;Year&gt;1934&lt;/Year&gt;&lt;RecNum&gt;8&lt;/RecNum&gt;&lt;DisplayText&gt;A. G. Matthews, &lt;style face="italic"&gt;Calamy Revised : Being a Revision of Edmund Calamy&amp;apos;s Account of the Ministers and Others Ejected and Silenced 1660-2 &lt;/style&gt;(Oxford, 1934)&lt;/DisplayText&gt;&lt;record&gt;&lt;rec-number&gt;8&lt;/rec-number&gt;&lt;foreign-keys&gt;&lt;key app="EN" db-id="9wefswtv4xa0puetpwuv2vfv00da5zf22ez0" timestamp="1477674481"&gt;8&lt;/key&gt;&lt;/foreign-keys&gt;&lt;ref-type name="Book"&gt;6&lt;/ref-type&gt;&lt;contributors&gt;&lt;authors&gt;&lt;author&gt;Matthews, A. G.&lt;/author&gt;&lt;/authors&gt;&lt;/contributors&gt;&lt;titles&gt;&lt;title&gt;Calamy revised : being a revision of Edmund Calamy&amp;apos;s Account of the ministers and others ejected and silenced 1660-2&lt;/title&gt;&lt;short-title&gt;Calamy Revised&lt;/short-title&gt;&lt;/titles&gt;&lt;keywords&gt;&lt;keyword&gt;Calamy, Edmund, 1671-1732.&lt;/keyword&gt;&lt;keyword&gt;Dissenters, Religious England History 17th century.&lt;/keyword&gt;&lt;keyword&gt;Clergy England History 17th century.&lt;/keyword&gt;&lt;keyword&gt;Anglican Communion Clergy Deposition History 17th century.&lt;/keyword&gt;&lt;keyword&gt;England Church history 17th century.&lt;/keyword&gt;&lt;/keywords&gt;&lt;dates&gt;&lt;year&gt;1934&lt;/year&gt;&lt;/dates&gt;&lt;pub-location&gt;Oxford&lt;/pub-location&gt;&lt;isbn&gt;0198229860&lt;/isbn&gt;&lt;call-num&gt;Reference BX 5202.M2 AVAILABLE&lt;/call-num&gt;&lt;urls&gt;&lt;/urls&gt;&lt;/record&gt;&lt;/Cite&gt;&lt;/EndNote&gt;</w:instrText>
      </w:r>
      <w:r w:rsidR="0078776D">
        <w:fldChar w:fldCharType="separate"/>
      </w:r>
      <w:r w:rsidR="00D757E4">
        <w:rPr>
          <w:noProof/>
        </w:rPr>
        <w:t xml:space="preserve">A. G. Matthews, </w:t>
      </w:r>
      <w:r w:rsidR="00D757E4" w:rsidRPr="00D757E4">
        <w:rPr>
          <w:i/>
          <w:noProof/>
        </w:rPr>
        <w:t xml:space="preserve">Calamy Revised : Being a Revision of Edmund Calamy's Account of the Ministers and Others Ejected and Silenced 1660-2 </w:t>
      </w:r>
      <w:r w:rsidR="00D757E4">
        <w:rPr>
          <w:noProof/>
        </w:rPr>
        <w:t>(Oxford, 1934)</w:t>
      </w:r>
      <w:r w:rsidR="0078776D">
        <w:fldChar w:fldCharType="end"/>
      </w:r>
      <w:r w:rsidR="0078776D">
        <w:t>,</w:t>
      </w:r>
      <w:r>
        <w:t xml:space="preserve"> p. 162</w:t>
      </w:r>
      <w:r w:rsidR="0078776D">
        <w:t>.</w:t>
      </w:r>
    </w:p>
  </w:footnote>
  <w:footnote w:id="11">
    <w:p w14:paraId="0C6B5CBB" w14:textId="77777777" w:rsidR="0050183E" w:rsidRDefault="0050183E" w:rsidP="007D5D8F">
      <w:pPr>
        <w:pStyle w:val="FootnoteText"/>
      </w:pPr>
      <w:r>
        <w:rPr>
          <w:rStyle w:val="FootnoteReference"/>
        </w:rPr>
        <w:footnoteRef/>
      </w:r>
      <w:r>
        <w:t xml:space="preserve"> </w:t>
      </w:r>
      <w:r w:rsidR="0078776D">
        <w:fldChar w:fldCharType="begin"/>
      </w:r>
      <w:r w:rsidR="0078776D">
        <w:instrText xml:space="preserve"> ADDIN EN.CITE &lt;EndNote&gt;&lt;Cite&gt;&lt;Author&gt;Matthews&lt;/Author&gt;&lt;Year&gt;1934&lt;/Year&gt;&lt;RecNum&gt;8&lt;/RecNum&gt;&lt;DisplayText&gt;Matthews, &lt;style face="italic"&gt;Calamy Revised&lt;/style&gt;&lt;/DisplayText&gt;&lt;record&gt;&lt;rec-number&gt;8&lt;/rec-number&gt;&lt;foreign-keys&gt;&lt;key app="EN" db-id="9wefswtv4xa0puetpwuv2vfv00da5zf22ez0" timestamp="1477674481"&gt;8&lt;/key&gt;&lt;/foreign-keys&gt;&lt;ref-type name="Book"&gt;6&lt;/ref-type&gt;&lt;contributors&gt;&lt;authors&gt;&lt;author&gt;Matthews, A. G.&lt;/author&gt;&lt;/authors&gt;&lt;/contributors&gt;&lt;titles&gt;&lt;title&gt;Calamy revised : being a revision of Edmund Calamy&amp;apos;s Account of the ministers and others ejected and silenced 1660-2&lt;/title&gt;&lt;short-title&gt;Calamy Revised&lt;/short-title&gt;&lt;/titles&gt;&lt;keywords&gt;&lt;keyword&gt;Calamy, Edmund, 1671-1732.&lt;/keyword&gt;&lt;keyword&gt;Dissenters, Religious England History 17th century.&lt;/keyword&gt;&lt;keyword&gt;Clergy England History 17th century.&lt;/keyword&gt;&lt;keyword&gt;Anglican Communion Clergy Deposition History 17th century.&lt;/keyword&gt;&lt;keyword&gt;England Church history 17th century.&lt;/keyword&gt;&lt;/keywords&gt;&lt;dates&gt;&lt;year&gt;1934&lt;/year&gt;&lt;/dates&gt;&lt;pub-location&gt;Oxford&lt;/pub-location&gt;&lt;isbn&gt;0198229860&lt;/isbn&gt;&lt;call-num&gt;Reference BX 5202.M2 AVAILABLE&lt;/call-num&gt;&lt;urls&gt;&lt;/urls&gt;&lt;/record&gt;&lt;/Cite&gt;&lt;/EndNote&gt;</w:instrText>
      </w:r>
      <w:r w:rsidR="0078776D">
        <w:fldChar w:fldCharType="separate"/>
      </w:r>
      <w:r w:rsidR="0078776D">
        <w:rPr>
          <w:noProof/>
        </w:rPr>
        <w:t xml:space="preserve">Matthews, </w:t>
      </w:r>
      <w:r w:rsidR="0078776D" w:rsidRPr="0078776D">
        <w:rPr>
          <w:i/>
          <w:noProof/>
        </w:rPr>
        <w:t>Calamy Revised</w:t>
      </w:r>
      <w:r w:rsidR="0078776D">
        <w:fldChar w:fldCharType="end"/>
      </w:r>
      <w:r w:rsidR="0078776D">
        <w:t xml:space="preserve">, </w:t>
      </w:r>
      <w:r>
        <w:t>p. 163</w:t>
      </w:r>
      <w:r w:rsidR="0078776D">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875D7"/>
    <w:multiLevelType w:val="hybridMultilevel"/>
    <w:tmpl w:val="2EDE79D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A395247"/>
    <w:multiLevelType w:val="hybridMultilevel"/>
    <w:tmpl w:val="709A5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36682F"/>
    <w:multiLevelType w:val="multilevel"/>
    <w:tmpl w:val="9252D286"/>
    <w:lvl w:ilvl="0">
      <w:start w:val="1"/>
      <w:numFmt w:val="bullet"/>
      <w:lvlText w:val=""/>
      <w:lvlJc w:val="left"/>
      <w:pPr>
        <w:ind w:left="0" w:hanging="360"/>
      </w:pPr>
      <w:rPr>
        <w:rFonts w:ascii="Symbol" w:hAnsi="Symbol" w:hint="default"/>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o"/>
      <w:lvlJc w:val="left"/>
      <w:pPr>
        <w:ind w:left="2880" w:hanging="360"/>
      </w:pPr>
      <w:rPr>
        <w:rFonts w:ascii="Courier New" w:hAnsi="Courier New" w:cs="Courier New" w:hint="default"/>
      </w:rPr>
    </w:lvl>
    <w:lvl w:ilvl="5">
      <w:start w:val="1"/>
      <w:numFmt w:val="bullet"/>
      <w:lvlText w:val=""/>
      <w:lvlJc w:val="left"/>
      <w:pPr>
        <w:ind w:left="3600" w:hanging="360"/>
      </w:pPr>
      <w:rPr>
        <w:rFonts w:ascii="Wingdings" w:hAnsi="Wingdings" w:hint="default"/>
      </w:rPr>
    </w:lvl>
    <w:lvl w:ilvl="6">
      <w:start w:val="1"/>
      <w:numFmt w:val="bullet"/>
      <w:lvlText w:val=""/>
      <w:lvlJc w:val="left"/>
      <w:pPr>
        <w:ind w:left="4320" w:hanging="360"/>
      </w:pPr>
      <w:rPr>
        <w:rFonts w:ascii="Symbol" w:hAnsi="Symbol" w:hint="default"/>
      </w:rPr>
    </w:lvl>
    <w:lvl w:ilvl="7">
      <w:start w:val="1"/>
      <w:numFmt w:val="bullet"/>
      <w:lvlText w:val="o"/>
      <w:lvlJc w:val="left"/>
      <w:pPr>
        <w:ind w:left="5040" w:hanging="360"/>
      </w:pPr>
      <w:rPr>
        <w:rFonts w:ascii="Courier New" w:hAnsi="Courier New" w:cs="Courier New" w:hint="default"/>
      </w:rPr>
    </w:lvl>
    <w:lvl w:ilvl="8">
      <w:start w:val="1"/>
      <w:numFmt w:val="bullet"/>
      <w:lvlText w:val=""/>
      <w:lvlJc w:val="left"/>
      <w:pPr>
        <w:ind w:left="5760" w:hanging="360"/>
      </w:pPr>
      <w:rPr>
        <w:rFonts w:ascii="Wingdings" w:hAnsi="Wingdings" w:hint="default"/>
      </w:rPr>
    </w:lvl>
  </w:abstractNum>
  <w:abstractNum w:abstractNumId="3" w15:restartNumberingAfterBreak="0">
    <w:nsid w:val="12044C2B"/>
    <w:multiLevelType w:val="hybridMultilevel"/>
    <w:tmpl w:val="87BEFBE6"/>
    <w:lvl w:ilvl="0" w:tplc="A5E24824">
      <w:start w:val="1"/>
      <w:numFmt w:val="decimal"/>
      <w:pStyle w:val="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246E60"/>
    <w:multiLevelType w:val="hybridMultilevel"/>
    <w:tmpl w:val="2304A2F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9B72EA0"/>
    <w:multiLevelType w:val="hybridMultilevel"/>
    <w:tmpl w:val="D53852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D1E3D29"/>
    <w:multiLevelType w:val="hybridMultilevel"/>
    <w:tmpl w:val="2B12B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5C7C23"/>
    <w:multiLevelType w:val="hybridMultilevel"/>
    <w:tmpl w:val="5D60A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8A7E22"/>
    <w:multiLevelType w:val="hybridMultilevel"/>
    <w:tmpl w:val="80106180"/>
    <w:lvl w:ilvl="0" w:tplc="A176BC96">
      <w:numFmt w:val="bullet"/>
      <w:lvlText w:val="•"/>
      <w:lvlJc w:val="left"/>
      <w:pPr>
        <w:ind w:left="72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426BFF"/>
    <w:multiLevelType w:val="hybridMultilevel"/>
    <w:tmpl w:val="E9BEB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E94500"/>
    <w:multiLevelType w:val="hybridMultilevel"/>
    <w:tmpl w:val="9252D286"/>
    <w:lvl w:ilvl="0" w:tplc="08090001">
      <w:start w:val="1"/>
      <w:numFmt w:val="bullet"/>
      <w:lvlText w:val=""/>
      <w:lvlJc w:val="left"/>
      <w:pPr>
        <w:ind w:left="0" w:hanging="360"/>
      </w:pPr>
      <w:rPr>
        <w:rFonts w:ascii="Symbol" w:hAnsi="Symbol"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1" w15:restartNumberingAfterBreak="0">
    <w:nsid w:val="38B12C39"/>
    <w:multiLevelType w:val="hybridMultilevel"/>
    <w:tmpl w:val="674A08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44D7E94"/>
    <w:multiLevelType w:val="hybridMultilevel"/>
    <w:tmpl w:val="7E6442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8B34F3A"/>
    <w:multiLevelType w:val="hybridMultilevel"/>
    <w:tmpl w:val="2F540728"/>
    <w:lvl w:ilvl="0" w:tplc="A176BC96">
      <w:numFmt w:val="bullet"/>
      <w:lvlText w:val="•"/>
      <w:lvlJc w:val="left"/>
      <w:pPr>
        <w:ind w:left="720" w:hanging="72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B65137D"/>
    <w:multiLevelType w:val="hybridMultilevel"/>
    <w:tmpl w:val="948E9D02"/>
    <w:lvl w:ilvl="0" w:tplc="A176BC96">
      <w:numFmt w:val="bullet"/>
      <w:lvlText w:val="•"/>
      <w:lvlJc w:val="left"/>
      <w:pPr>
        <w:ind w:left="72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0365D7D"/>
    <w:multiLevelType w:val="hybridMultilevel"/>
    <w:tmpl w:val="9DB24F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1E45441"/>
    <w:multiLevelType w:val="hybridMultilevel"/>
    <w:tmpl w:val="302C70B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71A2458"/>
    <w:multiLevelType w:val="multilevel"/>
    <w:tmpl w:val="F008FFBE"/>
    <w:lvl w:ilvl="0">
      <w:start w:val="1"/>
      <w:numFmt w:val="decimal"/>
      <w:lvlText w:val="%1"/>
      <w:lvlJc w:val="left"/>
      <w:pPr>
        <w:ind w:left="1080" w:hanging="720"/>
      </w:pPr>
      <w:rPr>
        <w:rFonts w:hint="default"/>
      </w:rPr>
    </w:lvl>
    <w:lvl w:ilvl="1">
      <w:start w:val="1"/>
      <w:numFmt w:val="lowerRoman"/>
      <w:lvlText w:val="%2."/>
      <w:lvlJc w:val="left"/>
      <w:pPr>
        <w:ind w:left="737" w:hanging="737"/>
      </w:pPr>
      <w:rPr>
        <w:rFonts w:hint="default"/>
        <w:b w:val="0"/>
        <w:i w:val="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15:restartNumberingAfterBreak="0">
    <w:nsid w:val="69E40CC9"/>
    <w:multiLevelType w:val="multilevel"/>
    <w:tmpl w:val="B1708B50"/>
    <w:lvl w:ilvl="0">
      <w:start w:val="1"/>
      <w:numFmt w:val="decimal"/>
      <w:lvlText w:val="%1"/>
      <w:lvlJc w:val="left"/>
      <w:pPr>
        <w:ind w:left="720" w:hanging="72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9" w15:restartNumberingAfterBreak="0">
    <w:nsid w:val="79FC16E4"/>
    <w:multiLevelType w:val="multilevel"/>
    <w:tmpl w:val="D6701EF4"/>
    <w:lvl w:ilvl="0">
      <w:start w:val="1"/>
      <w:numFmt w:val="bullet"/>
      <w:lvlText w:val=""/>
      <w:lvlJc w:val="left"/>
      <w:pPr>
        <w:ind w:left="567" w:hanging="567"/>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10"/>
  </w:num>
  <w:num w:numId="2">
    <w:abstractNumId w:val="0"/>
  </w:num>
  <w:num w:numId="3">
    <w:abstractNumId w:val="4"/>
  </w:num>
  <w:num w:numId="4">
    <w:abstractNumId w:val="2"/>
  </w:num>
  <w:num w:numId="5">
    <w:abstractNumId w:val="7"/>
  </w:num>
  <w:num w:numId="6">
    <w:abstractNumId w:val="13"/>
  </w:num>
  <w:num w:numId="7">
    <w:abstractNumId w:val="1"/>
  </w:num>
  <w:num w:numId="8">
    <w:abstractNumId w:val="8"/>
  </w:num>
  <w:num w:numId="9">
    <w:abstractNumId w:val="18"/>
  </w:num>
  <w:num w:numId="10">
    <w:abstractNumId w:val="14"/>
  </w:num>
  <w:num w:numId="11">
    <w:abstractNumId w:val="5"/>
  </w:num>
  <w:num w:numId="12">
    <w:abstractNumId w:val="15"/>
  </w:num>
  <w:num w:numId="13">
    <w:abstractNumId w:val="17"/>
  </w:num>
  <w:num w:numId="14">
    <w:abstractNumId w:val="6"/>
  </w:num>
  <w:num w:numId="15">
    <w:abstractNumId w:val="16"/>
  </w:num>
  <w:num w:numId="16">
    <w:abstractNumId w:val="3"/>
  </w:num>
  <w:num w:numId="17">
    <w:abstractNumId w:val="11"/>
  </w:num>
  <w:num w:numId="18">
    <w:abstractNumId w:val="19"/>
  </w:num>
  <w:num w:numId="19">
    <w:abstractNumId w:val="9"/>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MHRA (Author-Date) DF&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wefswtv4xa0puetpwuv2vfv00da5zf22ez0&quot;&gt;My EndNote Library&lt;record-ids&gt;&lt;item&gt;8&lt;/item&gt;&lt;item&gt;35&lt;/item&gt;&lt;item&gt;41&lt;/item&gt;&lt;item&gt;58&lt;/item&gt;&lt;item&gt;106&lt;/item&gt;&lt;/record-ids&gt;&lt;/item&gt;&lt;/Libraries&gt;"/>
  </w:docVars>
  <w:rsids>
    <w:rsidRoot w:val="00A9094F"/>
    <w:rsid w:val="00000922"/>
    <w:rsid w:val="00001283"/>
    <w:rsid w:val="0000156E"/>
    <w:rsid w:val="000035AE"/>
    <w:rsid w:val="00003637"/>
    <w:rsid w:val="000039A9"/>
    <w:rsid w:val="000045FE"/>
    <w:rsid w:val="0000556A"/>
    <w:rsid w:val="000058EF"/>
    <w:rsid w:val="00005BCA"/>
    <w:rsid w:val="0000607E"/>
    <w:rsid w:val="00006EE1"/>
    <w:rsid w:val="000101E2"/>
    <w:rsid w:val="000103A3"/>
    <w:rsid w:val="000118C9"/>
    <w:rsid w:val="000120B8"/>
    <w:rsid w:val="00012D3D"/>
    <w:rsid w:val="00013F53"/>
    <w:rsid w:val="00014BF8"/>
    <w:rsid w:val="0001504F"/>
    <w:rsid w:val="00015314"/>
    <w:rsid w:val="00015D6D"/>
    <w:rsid w:val="00016450"/>
    <w:rsid w:val="00016488"/>
    <w:rsid w:val="00017876"/>
    <w:rsid w:val="00017E63"/>
    <w:rsid w:val="000204A9"/>
    <w:rsid w:val="00021594"/>
    <w:rsid w:val="00021D4C"/>
    <w:rsid w:val="00023D59"/>
    <w:rsid w:val="00024B68"/>
    <w:rsid w:val="00024C6F"/>
    <w:rsid w:val="00025A66"/>
    <w:rsid w:val="00026B38"/>
    <w:rsid w:val="0003136C"/>
    <w:rsid w:val="0003143C"/>
    <w:rsid w:val="000317A6"/>
    <w:rsid w:val="00031C11"/>
    <w:rsid w:val="00031D8A"/>
    <w:rsid w:val="0003287E"/>
    <w:rsid w:val="000328CC"/>
    <w:rsid w:val="00032DDC"/>
    <w:rsid w:val="000331DA"/>
    <w:rsid w:val="0003421B"/>
    <w:rsid w:val="000344A0"/>
    <w:rsid w:val="00035941"/>
    <w:rsid w:val="0003676B"/>
    <w:rsid w:val="00036AA4"/>
    <w:rsid w:val="00040F95"/>
    <w:rsid w:val="00041050"/>
    <w:rsid w:val="00041D97"/>
    <w:rsid w:val="0004380A"/>
    <w:rsid w:val="000467D3"/>
    <w:rsid w:val="000476CF"/>
    <w:rsid w:val="00052D26"/>
    <w:rsid w:val="00052E90"/>
    <w:rsid w:val="000571BB"/>
    <w:rsid w:val="0006119D"/>
    <w:rsid w:val="000615BE"/>
    <w:rsid w:val="00061D0D"/>
    <w:rsid w:val="00062D1F"/>
    <w:rsid w:val="00064FEA"/>
    <w:rsid w:val="00065C40"/>
    <w:rsid w:val="00067071"/>
    <w:rsid w:val="00067182"/>
    <w:rsid w:val="000703C4"/>
    <w:rsid w:val="000703C6"/>
    <w:rsid w:val="00070710"/>
    <w:rsid w:val="00070B6B"/>
    <w:rsid w:val="00071754"/>
    <w:rsid w:val="00072F5F"/>
    <w:rsid w:val="0007333F"/>
    <w:rsid w:val="000734BA"/>
    <w:rsid w:val="00073606"/>
    <w:rsid w:val="00073A22"/>
    <w:rsid w:val="000750D6"/>
    <w:rsid w:val="0007554C"/>
    <w:rsid w:val="00077601"/>
    <w:rsid w:val="00077F10"/>
    <w:rsid w:val="000812E5"/>
    <w:rsid w:val="00081701"/>
    <w:rsid w:val="00081714"/>
    <w:rsid w:val="00081A62"/>
    <w:rsid w:val="00083655"/>
    <w:rsid w:val="00084727"/>
    <w:rsid w:val="00085130"/>
    <w:rsid w:val="0008537B"/>
    <w:rsid w:val="0008562B"/>
    <w:rsid w:val="00087D7D"/>
    <w:rsid w:val="00090D58"/>
    <w:rsid w:val="00090D8A"/>
    <w:rsid w:val="000922ED"/>
    <w:rsid w:val="000932DB"/>
    <w:rsid w:val="000935C1"/>
    <w:rsid w:val="00096247"/>
    <w:rsid w:val="0009636A"/>
    <w:rsid w:val="00096A88"/>
    <w:rsid w:val="000978BA"/>
    <w:rsid w:val="000A16C7"/>
    <w:rsid w:val="000A19E7"/>
    <w:rsid w:val="000A3FD4"/>
    <w:rsid w:val="000A41A5"/>
    <w:rsid w:val="000A434A"/>
    <w:rsid w:val="000A6069"/>
    <w:rsid w:val="000A6939"/>
    <w:rsid w:val="000A6C62"/>
    <w:rsid w:val="000A73D0"/>
    <w:rsid w:val="000A7B50"/>
    <w:rsid w:val="000B066A"/>
    <w:rsid w:val="000B148D"/>
    <w:rsid w:val="000B152D"/>
    <w:rsid w:val="000B3187"/>
    <w:rsid w:val="000B33C2"/>
    <w:rsid w:val="000B3893"/>
    <w:rsid w:val="000B4162"/>
    <w:rsid w:val="000B4D0D"/>
    <w:rsid w:val="000B5EE7"/>
    <w:rsid w:val="000B63BF"/>
    <w:rsid w:val="000C14D0"/>
    <w:rsid w:val="000C2127"/>
    <w:rsid w:val="000C53A9"/>
    <w:rsid w:val="000C6089"/>
    <w:rsid w:val="000C63CF"/>
    <w:rsid w:val="000C64C5"/>
    <w:rsid w:val="000D0E24"/>
    <w:rsid w:val="000D0E5C"/>
    <w:rsid w:val="000D12E3"/>
    <w:rsid w:val="000D13D7"/>
    <w:rsid w:val="000D16C7"/>
    <w:rsid w:val="000D2003"/>
    <w:rsid w:val="000D2903"/>
    <w:rsid w:val="000D2AE0"/>
    <w:rsid w:val="000D534E"/>
    <w:rsid w:val="000D5359"/>
    <w:rsid w:val="000D5B03"/>
    <w:rsid w:val="000D5B9B"/>
    <w:rsid w:val="000E0E11"/>
    <w:rsid w:val="000E0F80"/>
    <w:rsid w:val="000E2765"/>
    <w:rsid w:val="000E2DF5"/>
    <w:rsid w:val="000E4FBE"/>
    <w:rsid w:val="000E68BA"/>
    <w:rsid w:val="000E7996"/>
    <w:rsid w:val="000F01AB"/>
    <w:rsid w:val="000F1CD2"/>
    <w:rsid w:val="000F1CE4"/>
    <w:rsid w:val="000F220A"/>
    <w:rsid w:val="000F26DA"/>
    <w:rsid w:val="000F2B93"/>
    <w:rsid w:val="000F4A3A"/>
    <w:rsid w:val="000F6355"/>
    <w:rsid w:val="000F67C9"/>
    <w:rsid w:val="000F7389"/>
    <w:rsid w:val="000F7CD0"/>
    <w:rsid w:val="00100D59"/>
    <w:rsid w:val="00101904"/>
    <w:rsid w:val="00102649"/>
    <w:rsid w:val="00104953"/>
    <w:rsid w:val="00105CC0"/>
    <w:rsid w:val="00107739"/>
    <w:rsid w:val="001104FB"/>
    <w:rsid w:val="00111387"/>
    <w:rsid w:val="00112417"/>
    <w:rsid w:val="00114713"/>
    <w:rsid w:val="0011479C"/>
    <w:rsid w:val="00114EBD"/>
    <w:rsid w:val="001150CA"/>
    <w:rsid w:val="00115EEA"/>
    <w:rsid w:val="001161D7"/>
    <w:rsid w:val="0011627E"/>
    <w:rsid w:val="00116E7D"/>
    <w:rsid w:val="0011729E"/>
    <w:rsid w:val="00117A72"/>
    <w:rsid w:val="00120551"/>
    <w:rsid w:val="00120E08"/>
    <w:rsid w:val="0012153D"/>
    <w:rsid w:val="00121CF4"/>
    <w:rsid w:val="001226AB"/>
    <w:rsid w:val="00123890"/>
    <w:rsid w:val="00123D5F"/>
    <w:rsid w:val="00124776"/>
    <w:rsid w:val="00124DE7"/>
    <w:rsid w:val="00124EA7"/>
    <w:rsid w:val="001253C6"/>
    <w:rsid w:val="00125606"/>
    <w:rsid w:val="00125B9E"/>
    <w:rsid w:val="00125C44"/>
    <w:rsid w:val="0012723C"/>
    <w:rsid w:val="00127419"/>
    <w:rsid w:val="00130CC0"/>
    <w:rsid w:val="00131517"/>
    <w:rsid w:val="0013155D"/>
    <w:rsid w:val="001329EB"/>
    <w:rsid w:val="001336AA"/>
    <w:rsid w:val="00134D38"/>
    <w:rsid w:val="00135252"/>
    <w:rsid w:val="0013556C"/>
    <w:rsid w:val="00136200"/>
    <w:rsid w:val="00136598"/>
    <w:rsid w:val="00137CCA"/>
    <w:rsid w:val="00140F30"/>
    <w:rsid w:val="0014132D"/>
    <w:rsid w:val="0014244B"/>
    <w:rsid w:val="00144F4A"/>
    <w:rsid w:val="0014662C"/>
    <w:rsid w:val="00150167"/>
    <w:rsid w:val="00150460"/>
    <w:rsid w:val="0015062A"/>
    <w:rsid w:val="00150B3D"/>
    <w:rsid w:val="00151C95"/>
    <w:rsid w:val="001527A5"/>
    <w:rsid w:val="00153651"/>
    <w:rsid w:val="00154142"/>
    <w:rsid w:val="001569A8"/>
    <w:rsid w:val="00156A91"/>
    <w:rsid w:val="00161606"/>
    <w:rsid w:val="00163888"/>
    <w:rsid w:val="001639BA"/>
    <w:rsid w:val="00163D06"/>
    <w:rsid w:val="0016494C"/>
    <w:rsid w:val="001649C4"/>
    <w:rsid w:val="00164EA0"/>
    <w:rsid w:val="00165640"/>
    <w:rsid w:val="001656BC"/>
    <w:rsid w:val="0016586B"/>
    <w:rsid w:val="001658A9"/>
    <w:rsid w:val="00167C9B"/>
    <w:rsid w:val="00167CA4"/>
    <w:rsid w:val="001707D9"/>
    <w:rsid w:val="0017140E"/>
    <w:rsid w:val="001724E9"/>
    <w:rsid w:val="001735A0"/>
    <w:rsid w:val="00174211"/>
    <w:rsid w:val="00174614"/>
    <w:rsid w:val="001746FC"/>
    <w:rsid w:val="001761F6"/>
    <w:rsid w:val="00177333"/>
    <w:rsid w:val="00177F71"/>
    <w:rsid w:val="0018114A"/>
    <w:rsid w:val="00181895"/>
    <w:rsid w:val="00181DA7"/>
    <w:rsid w:val="0018269F"/>
    <w:rsid w:val="00182955"/>
    <w:rsid w:val="00182994"/>
    <w:rsid w:val="0018312B"/>
    <w:rsid w:val="001836AE"/>
    <w:rsid w:val="00184AE6"/>
    <w:rsid w:val="001850ED"/>
    <w:rsid w:val="00185125"/>
    <w:rsid w:val="00185354"/>
    <w:rsid w:val="00187455"/>
    <w:rsid w:val="00190339"/>
    <w:rsid w:val="00191A20"/>
    <w:rsid w:val="00192D09"/>
    <w:rsid w:val="00193689"/>
    <w:rsid w:val="001941CD"/>
    <w:rsid w:val="00194F17"/>
    <w:rsid w:val="001961B3"/>
    <w:rsid w:val="001962B8"/>
    <w:rsid w:val="001964BB"/>
    <w:rsid w:val="00196D29"/>
    <w:rsid w:val="001974B6"/>
    <w:rsid w:val="00197DBF"/>
    <w:rsid w:val="001A10E3"/>
    <w:rsid w:val="001A1EC7"/>
    <w:rsid w:val="001A203C"/>
    <w:rsid w:val="001A20F9"/>
    <w:rsid w:val="001A22E1"/>
    <w:rsid w:val="001A28A7"/>
    <w:rsid w:val="001A576F"/>
    <w:rsid w:val="001A60B6"/>
    <w:rsid w:val="001A695A"/>
    <w:rsid w:val="001A7857"/>
    <w:rsid w:val="001B0EDE"/>
    <w:rsid w:val="001B1D0E"/>
    <w:rsid w:val="001B1F1E"/>
    <w:rsid w:val="001B33C8"/>
    <w:rsid w:val="001B389A"/>
    <w:rsid w:val="001B398B"/>
    <w:rsid w:val="001B3F39"/>
    <w:rsid w:val="001B4243"/>
    <w:rsid w:val="001B455F"/>
    <w:rsid w:val="001B6087"/>
    <w:rsid w:val="001B7E62"/>
    <w:rsid w:val="001C0688"/>
    <w:rsid w:val="001C0B75"/>
    <w:rsid w:val="001C1EE6"/>
    <w:rsid w:val="001C2B02"/>
    <w:rsid w:val="001C3B79"/>
    <w:rsid w:val="001C5D86"/>
    <w:rsid w:val="001C6180"/>
    <w:rsid w:val="001C6785"/>
    <w:rsid w:val="001C6AC2"/>
    <w:rsid w:val="001C6AFB"/>
    <w:rsid w:val="001C70BA"/>
    <w:rsid w:val="001D118A"/>
    <w:rsid w:val="001D1B00"/>
    <w:rsid w:val="001D2585"/>
    <w:rsid w:val="001D3265"/>
    <w:rsid w:val="001D36B1"/>
    <w:rsid w:val="001D4589"/>
    <w:rsid w:val="001D4C6F"/>
    <w:rsid w:val="001D62DF"/>
    <w:rsid w:val="001D6678"/>
    <w:rsid w:val="001D67F5"/>
    <w:rsid w:val="001D69E5"/>
    <w:rsid w:val="001D7A42"/>
    <w:rsid w:val="001E04E4"/>
    <w:rsid w:val="001E305A"/>
    <w:rsid w:val="001E357B"/>
    <w:rsid w:val="001E36D1"/>
    <w:rsid w:val="001E3ACE"/>
    <w:rsid w:val="001E4208"/>
    <w:rsid w:val="001E4487"/>
    <w:rsid w:val="001E4824"/>
    <w:rsid w:val="001E547B"/>
    <w:rsid w:val="001E6DF4"/>
    <w:rsid w:val="001E7DF7"/>
    <w:rsid w:val="001F0147"/>
    <w:rsid w:val="001F12A5"/>
    <w:rsid w:val="001F32A6"/>
    <w:rsid w:val="001F3BD5"/>
    <w:rsid w:val="001F4666"/>
    <w:rsid w:val="001F480B"/>
    <w:rsid w:val="001F49F9"/>
    <w:rsid w:val="001F54BD"/>
    <w:rsid w:val="001F6608"/>
    <w:rsid w:val="00200098"/>
    <w:rsid w:val="00200700"/>
    <w:rsid w:val="00203001"/>
    <w:rsid w:val="00203209"/>
    <w:rsid w:val="00207E20"/>
    <w:rsid w:val="00210BE6"/>
    <w:rsid w:val="002120D0"/>
    <w:rsid w:val="00212CDF"/>
    <w:rsid w:val="00213CCD"/>
    <w:rsid w:val="002140AF"/>
    <w:rsid w:val="00215D59"/>
    <w:rsid w:val="0021632A"/>
    <w:rsid w:val="0021641C"/>
    <w:rsid w:val="00217928"/>
    <w:rsid w:val="00221436"/>
    <w:rsid w:val="002219B3"/>
    <w:rsid w:val="002227D6"/>
    <w:rsid w:val="002237A0"/>
    <w:rsid w:val="0022439B"/>
    <w:rsid w:val="00230195"/>
    <w:rsid w:val="0023040C"/>
    <w:rsid w:val="00233347"/>
    <w:rsid w:val="00233354"/>
    <w:rsid w:val="0023575C"/>
    <w:rsid w:val="002360C5"/>
    <w:rsid w:val="0024039A"/>
    <w:rsid w:val="002413DB"/>
    <w:rsid w:val="002414AD"/>
    <w:rsid w:val="002416CD"/>
    <w:rsid w:val="00241759"/>
    <w:rsid w:val="0024361F"/>
    <w:rsid w:val="00244662"/>
    <w:rsid w:val="00244D0F"/>
    <w:rsid w:val="00245A0F"/>
    <w:rsid w:val="00245E72"/>
    <w:rsid w:val="00246367"/>
    <w:rsid w:val="0024689C"/>
    <w:rsid w:val="00246CD8"/>
    <w:rsid w:val="00247C1A"/>
    <w:rsid w:val="00251FFB"/>
    <w:rsid w:val="00254F5A"/>
    <w:rsid w:val="00256172"/>
    <w:rsid w:val="0025625B"/>
    <w:rsid w:val="00257C20"/>
    <w:rsid w:val="002604F1"/>
    <w:rsid w:val="00260856"/>
    <w:rsid w:val="002631A1"/>
    <w:rsid w:val="00263DED"/>
    <w:rsid w:val="00264218"/>
    <w:rsid w:val="0026446F"/>
    <w:rsid w:val="00264596"/>
    <w:rsid w:val="002652B9"/>
    <w:rsid w:val="0026544E"/>
    <w:rsid w:val="002657DD"/>
    <w:rsid w:val="002669B6"/>
    <w:rsid w:val="00267205"/>
    <w:rsid w:val="00267240"/>
    <w:rsid w:val="00267B5E"/>
    <w:rsid w:val="0027073A"/>
    <w:rsid w:val="00272F91"/>
    <w:rsid w:val="00273003"/>
    <w:rsid w:val="002735B6"/>
    <w:rsid w:val="002755EE"/>
    <w:rsid w:val="00275923"/>
    <w:rsid w:val="00275E95"/>
    <w:rsid w:val="0028001E"/>
    <w:rsid w:val="002804B6"/>
    <w:rsid w:val="00283FF1"/>
    <w:rsid w:val="00284FF0"/>
    <w:rsid w:val="00286A93"/>
    <w:rsid w:val="00287AD5"/>
    <w:rsid w:val="00290683"/>
    <w:rsid w:val="00290A9B"/>
    <w:rsid w:val="002912F5"/>
    <w:rsid w:val="002913A3"/>
    <w:rsid w:val="00291DBF"/>
    <w:rsid w:val="002922B0"/>
    <w:rsid w:val="00292F0B"/>
    <w:rsid w:val="00293652"/>
    <w:rsid w:val="00293935"/>
    <w:rsid w:val="002956F7"/>
    <w:rsid w:val="00295DCF"/>
    <w:rsid w:val="00296226"/>
    <w:rsid w:val="0029633D"/>
    <w:rsid w:val="00297A60"/>
    <w:rsid w:val="00297EA4"/>
    <w:rsid w:val="002A11E7"/>
    <w:rsid w:val="002A1521"/>
    <w:rsid w:val="002A1BDB"/>
    <w:rsid w:val="002A39E3"/>
    <w:rsid w:val="002A3F2A"/>
    <w:rsid w:val="002A45C9"/>
    <w:rsid w:val="002A52AC"/>
    <w:rsid w:val="002A6802"/>
    <w:rsid w:val="002B0AC9"/>
    <w:rsid w:val="002B0D5E"/>
    <w:rsid w:val="002B1590"/>
    <w:rsid w:val="002B178F"/>
    <w:rsid w:val="002B1FB8"/>
    <w:rsid w:val="002B2532"/>
    <w:rsid w:val="002B423D"/>
    <w:rsid w:val="002B5CB2"/>
    <w:rsid w:val="002B75E3"/>
    <w:rsid w:val="002C15FB"/>
    <w:rsid w:val="002C16DC"/>
    <w:rsid w:val="002C4C55"/>
    <w:rsid w:val="002C5986"/>
    <w:rsid w:val="002C68C5"/>
    <w:rsid w:val="002C6D42"/>
    <w:rsid w:val="002C75C8"/>
    <w:rsid w:val="002C79C9"/>
    <w:rsid w:val="002D006D"/>
    <w:rsid w:val="002D0344"/>
    <w:rsid w:val="002D05A8"/>
    <w:rsid w:val="002D0AA4"/>
    <w:rsid w:val="002D0DA5"/>
    <w:rsid w:val="002D154D"/>
    <w:rsid w:val="002D201E"/>
    <w:rsid w:val="002D279B"/>
    <w:rsid w:val="002D2B22"/>
    <w:rsid w:val="002D2C9D"/>
    <w:rsid w:val="002D4835"/>
    <w:rsid w:val="002D4C1E"/>
    <w:rsid w:val="002D4C27"/>
    <w:rsid w:val="002D5A33"/>
    <w:rsid w:val="002D67CC"/>
    <w:rsid w:val="002E307D"/>
    <w:rsid w:val="002E30B3"/>
    <w:rsid w:val="002E3719"/>
    <w:rsid w:val="002E3FE3"/>
    <w:rsid w:val="002E54B3"/>
    <w:rsid w:val="002E5788"/>
    <w:rsid w:val="002E610D"/>
    <w:rsid w:val="002E6198"/>
    <w:rsid w:val="002E73A9"/>
    <w:rsid w:val="002E78A8"/>
    <w:rsid w:val="002F04A8"/>
    <w:rsid w:val="002F1645"/>
    <w:rsid w:val="002F1C0C"/>
    <w:rsid w:val="002F28E1"/>
    <w:rsid w:val="002F2FF4"/>
    <w:rsid w:val="002F3C8A"/>
    <w:rsid w:val="002F4F1B"/>
    <w:rsid w:val="002F6BFF"/>
    <w:rsid w:val="002F78E7"/>
    <w:rsid w:val="003008CF"/>
    <w:rsid w:val="003008F6"/>
    <w:rsid w:val="00300C21"/>
    <w:rsid w:val="00300EFA"/>
    <w:rsid w:val="003018CC"/>
    <w:rsid w:val="00303988"/>
    <w:rsid w:val="00304819"/>
    <w:rsid w:val="00304D91"/>
    <w:rsid w:val="0030512C"/>
    <w:rsid w:val="00305398"/>
    <w:rsid w:val="003070FE"/>
    <w:rsid w:val="003071A5"/>
    <w:rsid w:val="00310DB6"/>
    <w:rsid w:val="00311355"/>
    <w:rsid w:val="003149E4"/>
    <w:rsid w:val="003152DF"/>
    <w:rsid w:val="00315453"/>
    <w:rsid w:val="003154D8"/>
    <w:rsid w:val="00316BF3"/>
    <w:rsid w:val="00316EFA"/>
    <w:rsid w:val="00320588"/>
    <w:rsid w:val="0032069E"/>
    <w:rsid w:val="00320B99"/>
    <w:rsid w:val="00320C9A"/>
    <w:rsid w:val="00323F67"/>
    <w:rsid w:val="003252CE"/>
    <w:rsid w:val="0032616C"/>
    <w:rsid w:val="003269B1"/>
    <w:rsid w:val="00327B66"/>
    <w:rsid w:val="00332219"/>
    <w:rsid w:val="00333588"/>
    <w:rsid w:val="00333AC3"/>
    <w:rsid w:val="003345DF"/>
    <w:rsid w:val="003355BF"/>
    <w:rsid w:val="00335849"/>
    <w:rsid w:val="00336637"/>
    <w:rsid w:val="0033686C"/>
    <w:rsid w:val="00337D4A"/>
    <w:rsid w:val="00337FB9"/>
    <w:rsid w:val="00337FD2"/>
    <w:rsid w:val="00340552"/>
    <w:rsid w:val="003409AF"/>
    <w:rsid w:val="00341553"/>
    <w:rsid w:val="00343649"/>
    <w:rsid w:val="003437C2"/>
    <w:rsid w:val="003453AF"/>
    <w:rsid w:val="003469BA"/>
    <w:rsid w:val="00347FBE"/>
    <w:rsid w:val="00350138"/>
    <w:rsid w:val="00350657"/>
    <w:rsid w:val="00351712"/>
    <w:rsid w:val="0035233C"/>
    <w:rsid w:val="00354221"/>
    <w:rsid w:val="00354DD2"/>
    <w:rsid w:val="0035646E"/>
    <w:rsid w:val="00356764"/>
    <w:rsid w:val="00356B1D"/>
    <w:rsid w:val="00356E70"/>
    <w:rsid w:val="003572AF"/>
    <w:rsid w:val="00360C2E"/>
    <w:rsid w:val="00361395"/>
    <w:rsid w:val="00363343"/>
    <w:rsid w:val="00363EEC"/>
    <w:rsid w:val="003646CF"/>
    <w:rsid w:val="00365033"/>
    <w:rsid w:val="00365A98"/>
    <w:rsid w:val="00365F3F"/>
    <w:rsid w:val="00366B77"/>
    <w:rsid w:val="0037102F"/>
    <w:rsid w:val="00371A69"/>
    <w:rsid w:val="00371E94"/>
    <w:rsid w:val="0037298E"/>
    <w:rsid w:val="0037333E"/>
    <w:rsid w:val="00373405"/>
    <w:rsid w:val="00374154"/>
    <w:rsid w:val="00374390"/>
    <w:rsid w:val="00374A4A"/>
    <w:rsid w:val="003756A8"/>
    <w:rsid w:val="00376C09"/>
    <w:rsid w:val="003770E2"/>
    <w:rsid w:val="00381BB2"/>
    <w:rsid w:val="00381BE8"/>
    <w:rsid w:val="003829A6"/>
    <w:rsid w:val="00384901"/>
    <w:rsid w:val="00385622"/>
    <w:rsid w:val="00385D66"/>
    <w:rsid w:val="00387465"/>
    <w:rsid w:val="00387E44"/>
    <w:rsid w:val="003919CD"/>
    <w:rsid w:val="00391E87"/>
    <w:rsid w:val="00393A76"/>
    <w:rsid w:val="00393A94"/>
    <w:rsid w:val="003957D8"/>
    <w:rsid w:val="003963C8"/>
    <w:rsid w:val="00397842"/>
    <w:rsid w:val="00397A47"/>
    <w:rsid w:val="003A0170"/>
    <w:rsid w:val="003A1162"/>
    <w:rsid w:val="003A16FD"/>
    <w:rsid w:val="003A1D80"/>
    <w:rsid w:val="003A1ED7"/>
    <w:rsid w:val="003A461C"/>
    <w:rsid w:val="003A4B3C"/>
    <w:rsid w:val="003A55A1"/>
    <w:rsid w:val="003A5B9C"/>
    <w:rsid w:val="003B08ED"/>
    <w:rsid w:val="003B0A31"/>
    <w:rsid w:val="003B4F76"/>
    <w:rsid w:val="003B5F3B"/>
    <w:rsid w:val="003B72CB"/>
    <w:rsid w:val="003B74B9"/>
    <w:rsid w:val="003B7ECA"/>
    <w:rsid w:val="003C00B7"/>
    <w:rsid w:val="003C0460"/>
    <w:rsid w:val="003C1258"/>
    <w:rsid w:val="003C1E0E"/>
    <w:rsid w:val="003C2071"/>
    <w:rsid w:val="003C29E4"/>
    <w:rsid w:val="003C30E3"/>
    <w:rsid w:val="003C4C6F"/>
    <w:rsid w:val="003C5310"/>
    <w:rsid w:val="003C588E"/>
    <w:rsid w:val="003C5D7C"/>
    <w:rsid w:val="003C6649"/>
    <w:rsid w:val="003C6EC0"/>
    <w:rsid w:val="003D111A"/>
    <w:rsid w:val="003D1B83"/>
    <w:rsid w:val="003D2C8A"/>
    <w:rsid w:val="003D2F95"/>
    <w:rsid w:val="003D2FB7"/>
    <w:rsid w:val="003D3FE3"/>
    <w:rsid w:val="003D4A03"/>
    <w:rsid w:val="003D4ADF"/>
    <w:rsid w:val="003D5B0C"/>
    <w:rsid w:val="003D6397"/>
    <w:rsid w:val="003D7085"/>
    <w:rsid w:val="003D70D8"/>
    <w:rsid w:val="003D79A7"/>
    <w:rsid w:val="003D7DF5"/>
    <w:rsid w:val="003E0206"/>
    <w:rsid w:val="003E3245"/>
    <w:rsid w:val="003E34E9"/>
    <w:rsid w:val="003E3CC8"/>
    <w:rsid w:val="003E3E17"/>
    <w:rsid w:val="003E5504"/>
    <w:rsid w:val="003E5FC6"/>
    <w:rsid w:val="003E60DF"/>
    <w:rsid w:val="003E64BD"/>
    <w:rsid w:val="003E68E1"/>
    <w:rsid w:val="003E696D"/>
    <w:rsid w:val="003E7693"/>
    <w:rsid w:val="003F2EA9"/>
    <w:rsid w:val="003F312A"/>
    <w:rsid w:val="003F3410"/>
    <w:rsid w:val="003F3747"/>
    <w:rsid w:val="003F4391"/>
    <w:rsid w:val="003F49C4"/>
    <w:rsid w:val="003F503D"/>
    <w:rsid w:val="003F5163"/>
    <w:rsid w:val="003F53B1"/>
    <w:rsid w:val="003F62B5"/>
    <w:rsid w:val="003F6DB9"/>
    <w:rsid w:val="003F7341"/>
    <w:rsid w:val="003F76D4"/>
    <w:rsid w:val="0040045C"/>
    <w:rsid w:val="0040070E"/>
    <w:rsid w:val="00400EB2"/>
    <w:rsid w:val="00400F37"/>
    <w:rsid w:val="004010FC"/>
    <w:rsid w:val="00401E19"/>
    <w:rsid w:val="00402A96"/>
    <w:rsid w:val="0040318E"/>
    <w:rsid w:val="00403EF9"/>
    <w:rsid w:val="0040447C"/>
    <w:rsid w:val="00404727"/>
    <w:rsid w:val="004049D3"/>
    <w:rsid w:val="00404FD2"/>
    <w:rsid w:val="004054D4"/>
    <w:rsid w:val="00406CC2"/>
    <w:rsid w:val="00407082"/>
    <w:rsid w:val="0040736A"/>
    <w:rsid w:val="004100B6"/>
    <w:rsid w:val="004103D4"/>
    <w:rsid w:val="004120E2"/>
    <w:rsid w:val="004127DE"/>
    <w:rsid w:val="00412956"/>
    <w:rsid w:val="00413276"/>
    <w:rsid w:val="00413DF5"/>
    <w:rsid w:val="0041484F"/>
    <w:rsid w:val="00415DF1"/>
    <w:rsid w:val="00416A5F"/>
    <w:rsid w:val="00420BA4"/>
    <w:rsid w:val="004219E4"/>
    <w:rsid w:val="004234FF"/>
    <w:rsid w:val="004236E0"/>
    <w:rsid w:val="00423964"/>
    <w:rsid w:val="0042434A"/>
    <w:rsid w:val="00424576"/>
    <w:rsid w:val="00424908"/>
    <w:rsid w:val="00424A55"/>
    <w:rsid w:val="00425AF7"/>
    <w:rsid w:val="00426188"/>
    <w:rsid w:val="004265C6"/>
    <w:rsid w:val="00427603"/>
    <w:rsid w:val="00427C29"/>
    <w:rsid w:val="004302EC"/>
    <w:rsid w:val="0043032F"/>
    <w:rsid w:val="00430B74"/>
    <w:rsid w:val="00431A74"/>
    <w:rsid w:val="00436F80"/>
    <w:rsid w:val="004377FC"/>
    <w:rsid w:val="00440421"/>
    <w:rsid w:val="00440557"/>
    <w:rsid w:val="0044091E"/>
    <w:rsid w:val="00440C6B"/>
    <w:rsid w:val="004419DE"/>
    <w:rsid w:val="00442514"/>
    <w:rsid w:val="00445542"/>
    <w:rsid w:val="00445F98"/>
    <w:rsid w:val="00445FB8"/>
    <w:rsid w:val="004460CC"/>
    <w:rsid w:val="004466B4"/>
    <w:rsid w:val="00446BD2"/>
    <w:rsid w:val="00447050"/>
    <w:rsid w:val="004472EC"/>
    <w:rsid w:val="004477AC"/>
    <w:rsid w:val="00447922"/>
    <w:rsid w:val="00447A9A"/>
    <w:rsid w:val="00447B1C"/>
    <w:rsid w:val="004503E8"/>
    <w:rsid w:val="00452B77"/>
    <w:rsid w:val="00452BCE"/>
    <w:rsid w:val="004533E0"/>
    <w:rsid w:val="004563B7"/>
    <w:rsid w:val="004564FB"/>
    <w:rsid w:val="00456887"/>
    <w:rsid w:val="00456A5F"/>
    <w:rsid w:val="00460983"/>
    <w:rsid w:val="00460AAE"/>
    <w:rsid w:val="00460E10"/>
    <w:rsid w:val="004616A9"/>
    <w:rsid w:val="0046174A"/>
    <w:rsid w:val="00462212"/>
    <w:rsid w:val="00463AD5"/>
    <w:rsid w:val="00463CDA"/>
    <w:rsid w:val="004645F6"/>
    <w:rsid w:val="00464F36"/>
    <w:rsid w:val="00465018"/>
    <w:rsid w:val="004652E4"/>
    <w:rsid w:val="00465565"/>
    <w:rsid w:val="004667FF"/>
    <w:rsid w:val="004668DF"/>
    <w:rsid w:val="004675DD"/>
    <w:rsid w:val="00470A6B"/>
    <w:rsid w:val="00471005"/>
    <w:rsid w:val="0047117F"/>
    <w:rsid w:val="004718C4"/>
    <w:rsid w:val="00471B10"/>
    <w:rsid w:val="00472274"/>
    <w:rsid w:val="00472947"/>
    <w:rsid w:val="00474222"/>
    <w:rsid w:val="00475990"/>
    <w:rsid w:val="0047665B"/>
    <w:rsid w:val="004772BE"/>
    <w:rsid w:val="00480C38"/>
    <w:rsid w:val="00480DB9"/>
    <w:rsid w:val="0048171D"/>
    <w:rsid w:val="0048193D"/>
    <w:rsid w:val="00482211"/>
    <w:rsid w:val="0048260A"/>
    <w:rsid w:val="00482E1F"/>
    <w:rsid w:val="00483B64"/>
    <w:rsid w:val="00484001"/>
    <w:rsid w:val="0048501F"/>
    <w:rsid w:val="00485260"/>
    <w:rsid w:val="00485400"/>
    <w:rsid w:val="00485804"/>
    <w:rsid w:val="00485945"/>
    <w:rsid w:val="0048643A"/>
    <w:rsid w:val="00486A00"/>
    <w:rsid w:val="00486A18"/>
    <w:rsid w:val="00487DD6"/>
    <w:rsid w:val="00490E19"/>
    <w:rsid w:val="00490F7F"/>
    <w:rsid w:val="004924DA"/>
    <w:rsid w:val="00493220"/>
    <w:rsid w:val="00493605"/>
    <w:rsid w:val="00493A77"/>
    <w:rsid w:val="00493EB3"/>
    <w:rsid w:val="0049411C"/>
    <w:rsid w:val="00494764"/>
    <w:rsid w:val="00496388"/>
    <w:rsid w:val="00496B4B"/>
    <w:rsid w:val="00496D0E"/>
    <w:rsid w:val="00497486"/>
    <w:rsid w:val="004A041B"/>
    <w:rsid w:val="004A067D"/>
    <w:rsid w:val="004A0E6D"/>
    <w:rsid w:val="004A15AE"/>
    <w:rsid w:val="004A5595"/>
    <w:rsid w:val="004A6903"/>
    <w:rsid w:val="004A6CE0"/>
    <w:rsid w:val="004A6CE9"/>
    <w:rsid w:val="004A70BA"/>
    <w:rsid w:val="004A73BF"/>
    <w:rsid w:val="004A78EC"/>
    <w:rsid w:val="004A7A85"/>
    <w:rsid w:val="004B064D"/>
    <w:rsid w:val="004B06B5"/>
    <w:rsid w:val="004B0DD7"/>
    <w:rsid w:val="004B111A"/>
    <w:rsid w:val="004B14EB"/>
    <w:rsid w:val="004B2783"/>
    <w:rsid w:val="004B2A0B"/>
    <w:rsid w:val="004B3300"/>
    <w:rsid w:val="004B3F23"/>
    <w:rsid w:val="004B4040"/>
    <w:rsid w:val="004B45E5"/>
    <w:rsid w:val="004B5082"/>
    <w:rsid w:val="004B5BBF"/>
    <w:rsid w:val="004B60BC"/>
    <w:rsid w:val="004B643E"/>
    <w:rsid w:val="004B6D76"/>
    <w:rsid w:val="004B7709"/>
    <w:rsid w:val="004C2D67"/>
    <w:rsid w:val="004C2F32"/>
    <w:rsid w:val="004C312A"/>
    <w:rsid w:val="004C3823"/>
    <w:rsid w:val="004C4471"/>
    <w:rsid w:val="004C4604"/>
    <w:rsid w:val="004C4DB3"/>
    <w:rsid w:val="004C4EAB"/>
    <w:rsid w:val="004C569D"/>
    <w:rsid w:val="004C5855"/>
    <w:rsid w:val="004C58B8"/>
    <w:rsid w:val="004C63AB"/>
    <w:rsid w:val="004D17E0"/>
    <w:rsid w:val="004D1C9C"/>
    <w:rsid w:val="004D2171"/>
    <w:rsid w:val="004D35A4"/>
    <w:rsid w:val="004D3DD6"/>
    <w:rsid w:val="004D3DF6"/>
    <w:rsid w:val="004D43AE"/>
    <w:rsid w:val="004D5E17"/>
    <w:rsid w:val="004D62A6"/>
    <w:rsid w:val="004D7B83"/>
    <w:rsid w:val="004E4361"/>
    <w:rsid w:val="004E459E"/>
    <w:rsid w:val="004E4729"/>
    <w:rsid w:val="004E4992"/>
    <w:rsid w:val="004E519B"/>
    <w:rsid w:val="004E5B03"/>
    <w:rsid w:val="004E6A62"/>
    <w:rsid w:val="004E6FED"/>
    <w:rsid w:val="004E7C0B"/>
    <w:rsid w:val="004E7FDB"/>
    <w:rsid w:val="004F0F4F"/>
    <w:rsid w:val="004F165B"/>
    <w:rsid w:val="004F3B27"/>
    <w:rsid w:val="004F3CDA"/>
    <w:rsid w:val="004F3CE8"/>
    <w:rsid w:val="004F5599"/>
    <w:rsid w:val="004F5EEF"/>
    <w:rsid w:val="004F7528"/>
    <w:rsid w:val="005004A5"/>
    <w:rsid w:val="00500889"/>
    <w:rsid w:val="00501201"/>
    <w:rsid w:val="00501410"/>
    <w:rsid w:val="0050183E"/>
    <w:rsid w:val="0050261A"/>
    <w:rsid w:val="00502FFD"/>
    <w:rsid w:val="00504081"/>
    <w:rsid w:val="005048AD"/>
    <w:rsid w:val="0050506D"/>
    <w:rsid w:val="005055E1"/>
    <w:rsid w:val="00510027"/>
    <w:rsid w:val="00511F83"/>
    <w:rsid w:val="00512924"/>
    <w:rsid w:val="00512B60"/>
    <w:rsid w:val="0051329C"/>
    <w:rsid w:val="00514D6F"/>
    <w:rsid w:val="005158EE"/>
    <w:rsid w:val="005171C3"/>
    <w:rsid w:val="00517CC2"/>
    <w:rsid w:val="00517D26"/>
    <w:rsid w:val="00517DC5"/>
    <w:rsid w:val="00520AF0"/>
    <w:rsid w:val="00521DF2"/>
    <w:rsid w:val="00522745"/>
    <w:rsid w:val="00522C88"/>
    <w:rsid w:val="00523AC1"/>
    <w:rsid w:val="00523D0E"/>
    <w:rsid w:val="005240CD"/>
    <w:rsid w:val="00524ED9"/>
    <w:rsid w:val="00525236"/>
    <w:rsid w:val="00526130"/>
    <w:rsid w:val="005266CA"/>
    <w:rsid w:val="005266FB"/>
    <w:rsid w:val="00526993"/>
    <w:rsid w:val="00526CE1"/>
    <w:rsid w:val="0052741F"/>
    <w:rsid w:val="00527BE7"/>
    <w:rsid w:val="00531B98"/>
    <w:rsid w:val="005321AC"/>
    <w:rsid w:val="005325E3"/>
    <w:rsid w:val="00532EBE"/>
    <w:rsid w:val="00533B19"/>
    <w:rsid w:val="00533F55"/>
    <w:rsid w:val="0053420D"/>
    <w:rsid w:val="00535667"/>
    <w:rsid w:val="00535C9D"/>
    <w:rsid w:val="00540A1F"/>
    <w:rsid w:val="00542458"/>
    <w:rsid w:val="005424A4"/>
    <w:rsid w:val="00543CDC"/>
    <w:rsid w:val="0054474B"/>
    <w:rsid w:val="00544895"/>
    <w:rsid w:val="0054632B"/>
    <w:rsid w:val="005467DE"/>
    <w:rsid w:val="005469A1"/>
    <w:rsid w:val="0054795C"/>
    <w:rsid w:val="00550675"/>
    <w:rsid w:val="0055147C"/>
    <w:rsid w:val="00551A12"/>
    <w:rsid w:val="00553CAC"/>
    <w:rsid w:val="00555F25"/>
    <w:rsid w:val="005562EB"/>
    <w:rsid w:val="00556340"/>
    <w:rsid w:val="00556A08"/>
    <w:rsid w:val="00556D22"/>
    <w:rsid w:val="00557021"/>
    <w:rsid w:val="0055749B"/>
    <w:rsid w:val="005621E4"/>
    <w:rsid w:val="005622DA"/>
    <w:rsid w:val="0056360C"/>
    <w:rsid w:val="005642D6"/>
    <w:rsid w:val="00564E2B"/>
    <w:rsid w:val="00566F6C"/>
    <w:rsid w:val="005707E9"/>
    <w:rsid w:val="005712B0"/>
    <w:rsid w:val="00572267"/>
    <w:rsid w:val="005737A5"/>
    <w:rsid w:val="00575E5C"/>
    <w:rsid w:val="0057618F"/>
    <w:rsid w:val="00576A0F"/>
    <w:rsid w:val="00576FB0"/>
    <w:rsid w:val="00577927"/>
    <w:rsid w:val="005808EC"/>
    <w:rsid w:val="00580A68"/>
    <w:rsid w:val="00580CB3"/>
    <w:rsid w:val="00581709"/>
    <w:rsid w:val="00582277"/>
    <w:rsid w:val="00582479"/>
    <w:rsid w:val="00582BA4"/>
    <w:rsid w:val="00583982"/>
    <w:rsid w:val="0058417F"/>
    <w:rsid w:val="0058421F"/>
    <w:rsid w:val="005853C2"/>
    <w:rsid w:val="00591025"/>
    <w:rsid w:val="00591147"/>
    <w:rsid w:val="005916E7"/>
    <w:rsid w:val="00591DEE"/>
    <w:rsid w:val="005927D1"/>
    <w:rsid w:val="00593D12"/>
    <w:rsid w:val="005968D3"/>
    <w:rsid w:val="0059717D"/>
    <w:rsid w:val="00597617"/>
    <w:rsid w:val="005A05E2"/>
    <w:rsid w:val="005A0EAE"/>
    <w:rsid w:val="005A12C7"/>
    <w:rsid w:val="005A13E2"/>
    <w:rsid w:val="005A18E5"/>
    <w:rsid w:val="005A227B"/>
    <w:rsid w:val="005A4091"/>
    <w:rsid w:val="005A4846"/>
    <w:rsid w:val="005A5BF5"/>
    <w:rsid w:val="005A7D57"/>
    <w:rsid w:val="005B053A"/>
    <w:rsid w:val="005B0A1B"/>
    <w:rsid w:val="005B1B3D"/>
    <w:rsid w:val="005B2422"/>
    <w:rsid w:val="005B26E9"/>
    <w:rsid w:val="005B52E8"/>
    <w:rsid w:val="005B56CC"/>
    <w:rsid w:val="005B64CE"/>
    <w:rsid w:val="005C0B75"/>
    <w:rsid w:val="005C1E66"/>
    <w:rsid w:val="005C5A6B"/>
    <w:rsid w:val="005C6CFA"/>
    <w:rsid w:val="005C7D7A"/>
    <w:rsid w:val="005D07F0"/>
    <w:rsid w:val="005D0D59"/>
    <w:rsid w:val="005D0F00"/>
    <w:rsid w:val="005D1AFF"/>
    <w:rsid w:val="005D2253"/>
    <w:rsid w:val="005D23FF"/>
    <w:rsid w:val="005D4058"/>
    <w:rsid w:val="005D4186"/>
    <w:rsid w:val="005D5190"/>
    <w:rsid w:val="005D5C8E"/>
    <w:rsid w:val="005D5E62"/>
    <w:rsid w:val="005D5F95"/>
    <w:rsid w:val="005D6052"/>
    <w:rsid w:val="005E04F0"/>
    <w:rsid w:val="005E14EC"/>
    <w:rsid w:val="005E2D70"/>
    <w:rsid w:val="005E4486"/>
    <w:rsid w:val="005E488E"/>
    <w:rsid w:val="005E4BF8"/>
    <w:rsid w:val="005E64C3"/>
    <w:rsid w:val="005E7BFF"/>
    <w:rsid w:val="005F1750"/>
    <w:rsid w:val="005F214F"/>
    <w:rsid w:val="005F365E"/>
    <w:rsid w:val="005F4A25"/>
    <w:rsid w:val="005F5638"/>
    <w:rsid w:val="005F60E5"/>
    <w:rsid w:val="005F64A4"/>
    <w:rsid w:val="005F7569"/>
    <w:rsid w:val="005F7F53"/>
    <w:rsid w:val="00601A48"/>
    <w:rsid w:val="00601B9D"/>
    <w:rsid w:val="00601D00"/>
    <w:rsid w:val="00602AB8"/>
    <w:rsid w:val="0060456D"/>
    <w:rsid w:val="00604AB2"/>
    <w:rsid w:val="006058C5"/>
    <w:rsid w:val="00607BFA"/>
    <w:rsid w:val="006109A0"/>
    <w:rsid w:val="0061161B"/>
    <w:rsid w:val="00611EC2"/>
    <w:rsid w:val="006127DE"/>
    <w:rsid w:val="00613BF1"/>
    <w:rsid w:val="006153B9"/>
    <w:rsid w:val="006163E0"/>
    <w:rsid w:val="00616516"/>
    <w:rsid w:val="00616F8F"/>
    <w:rsid w:val="006201A2"/>
    <w:rsid w:val="0062101E"/>
    <w:rsid w:val="00621992"/>
    <w:rsid w:val="00621F70"/>
    <w:rsid w:val="0062265C"/>
    <w:rsid w:val="0062294D"/>
    <w:rsid w:val="00622AEE"/>
    <w:rsid w:val="00623314"/>
    <w:rsid w:val="0062373F"/>
    <w:rsid w:val="00624EB5"/>
    <w:rsid w:val="00625008"/>
    <w:rsid w:val="00625EED"/>
    <w:rsid w:val="00627B1D"/>
    <w:rsid w:val="00627C1F"/>
    <w:rsid w:val="00627E7C"/>
    <w:rsid w:val="0063044A"/>
    <w:rsid w:val="00631982"/>
    <w:rsid w:val="006324C0"/>
    <w:rsid w:val="00633A92"/>
    <w:rsid w:val="006349AA"/>
    <w:rsid w:val="00634A37"/>
    <w:rsid w:val="00636BBF"/>
    <w:rsid w:val="00636C21"/>
    <w:rsid w:val="00640F87"/>
    <w:rsid w:val="00642B4E"/>
    <w:rsid w:val="00643093"/>
    <w:rsid w:val="006450DA"/>
    <w:rsid w:val="006453B9"/>
    <w:rsid w:val="0064632B"/>
    <w:rsid w:val="00646394"/>
    <w:rsid w:val="00646569"/>
    <w:rsid w:val="00646696"/>
    <w:rsid w:val="0064684B"/>
    <w:rsid w:val="00646DB5"/>
    <w:rsid w:val="00646ED9"/>
    <w:rsid w:val="0064708F"/>
    <w:rsid w:val="006500D8"/>
    <w:rsid w:val="00650DDB"/>
    <w:rsid w:val="0065163F"/>
    <w:rsid w:val="0065285C"/>
    <w:rsid w:val="0065309A"/>
    <w:rsid w:val="00653BAA"/>
    <w:rsid w:val="00653E94"/>
    <w:rsid w:val="00653ECD"/>
    <w:rsid w:val="006549BE"/>
    <w:rsid w:val="0065564E"/>
    <w:rsid w:val="0065595B"/>
    <w:rsid w:val="00655AAC"/>
    <w:rsid w:val="00655D40"/>
    <w:rsid w:val="00656861"/>
    <w:rsid w:val="00656D51"/>
    <w:rsid w:val="00657833"/>
    <w:rsid w:val="00657DD3"/>
    <w:rsid w:val="00660B37"/>
    <w:rsid w:val="00660CAB"/>
    <w:rsid w:val="0066141F"/>
    <w:rsid w:val="00661A60"/>
    <w:rsid w:val="00662415"/>
    <w:rsid w:val="0066275E"/>
    <w:rsid w:val="00663390"/>
    <w:rsid w:val="006635C6"/>
    <w:rsid w:val="0066479C"/>
    <w:rsid w:val="0066545A"/>
    <w:rsid w:val="006654C3"/>
    <w:rsid w:val="00667123"/>
    <w:rsid w:val="00667180"/>
    <w:rsid w:val="00667D58"/>
    <w:rsid w:val="00667FB9"/>
    <w:rsid w:val="006711B4"/>
    <w:rsid w:val="00671400"/>
    <w:rsid w:val="00672762"/>
    <w:rsid w:val="0067306B"/>
    <w:rsid w:val="006744D5"/>
    <w:rsid w:val="006748A0"/>
    <w:rsid w:val="00674A2F"/>
    <w:rsid w:val="0067504C"/>
    <w:rsid w:val="006757BE"/>
    <w:rsid w:val="0067639C"/>
    <w:rsid w:val="00677275"/>
    <w:rsid w:val="00680B9D"/>
    <w:rsid w:val="00681350"/>
    <w:rsid w:val="006815A5"/>
    <w:rsid w:val="006817B1"/>
    <w:rsid w:val="00682D32"/>
    <w:rsid w:val="00682E4B"/>
    <w:rsid w:val="006844D7"/>
    <w:rsid w:val="0068526C"/>
    <w:rsid w:val="006858F0"/>
    <w:rsid w:val="00685D94"/>
    <w:rsid w:val="00685E62"/>
    <w:rsid w:val="00686765"/>
    <w:rsid w:val="0068720C"/>
    <w:rsid w:val="0068728E"/>
    <w:rsid w:val="006879EE"/>
    <w:rsid w:val="00690D5F"/>
    <w:rsid w:val="006923C8"/>
    <w:rsid w:val="00693E19"/>
    <w:rsid w:val="006940CB"/>
    <w:rsid w:val="00695538"/>
    <w:rsid w:val="00696078"/>
    <w:rsid w:val="00696B9F"/>
    <w:rsid w:val="0069757C"/>
    <w:rsid w:val="00697AAF"/>
    <w:rsid w:val="006A2633"/>
    <w:rsid w:val="006A2A0C"/>
    <w:rsid w:val="006A4C5E"/>
    <w:rsid w:val="006A4CF1"/>
    <w:rsid w:val="006A58BE"/>
    <w:rsid w:val="006A6126"/>
    <w:rsid w:val="006A6EBD"/>
    <w:rsid w:val="006B040D"/>
    <w:rsid w:val="006B0CA1"/>
    <w:rsid w:val="006B17B1"/>
    <w:rsid w:val="006B23A1"/>
    <w:rsid w:val="006B3762"/>
    <w:rsid w:val="006B3786"/>
    <w:rsid w:val="006B4E38"/>
    <w:rsid w:val="006B4FF0"/>
    <w:rsid w:val="006B5627"/>
    <w:rsid w:val="006B6AC5"/>
    <w:rsid w:val="006C0F32"/>
    <w:rsid w:val="006C17E4"/>
    <w:rsid w:val="006C2AF1"/>
    <w:rsid w:val="006C3C87"/>
    <w:rsid w:val="006C4EAE"/>
    <w:rsid w:val="006C6343"/>
    <w:rsid w:val="006C6C1F"/>
    <w:rsid w:val="006C7AE6"/>
    <w:rsid w:val="006D056A"/>
    <w:rsid w:val="006D0CEC"/>
    <w:rsid w:val="006D1A82"/>
    <w:rsid w:val="006D2EE3"/>
    <w:rsid w:val="006D32F4"/>
    <w:rsid w:val="006D45B2"/>
    <w:rsid w:val="006D45F6"/>
    <w:rsid w:val="006D4882"/>
    <w:rsid w:val="006D5EB6"/>
    <w:rsid w:val="006D619F"/>
    <w:rsid w:val="006D79DD"/>
    <w:rsid w:val="006D7BF1"/>
    <w:rsid w:val="006E0FC4"/>
    <w:rsid w:val="006E208D"/>
    <w:rsid w:val="006E23A9"/>
    <w:rsid w:val="006E23B1"/>
    <w:rsid w:val="006E28C4"/>
    <w:rsid w:val="006E28DD"/>
    <w:rsid w:val="006E3226"/>
    <w:rsid w:val="006E4C12"/>
    <w:rsid w:val="006E724E"/>
    <w:rsid w:val="006E7F0F"/>
    <w:rsid w:val="006F0886"/>
    <w:rsid w:val="006F0DB6"/>
    <w:rsid w:val="006F1403"/>
    <w:rsid w:val="006F2697"/>
    <w:rsid w:val="006F2832"/>
    <w:rsid w:val="006F479D"/>
    <w:rsid w:val="006F5118"/>
    <w:rsid w:val="006F67BA"/>
    <w:rsid w:val="006F6B12"/>
    <w:rsid w:val="006F6F53"/>
    <w:rsid w:val="00700C16"/>
    <w:rsid w:val="00700C45"/>
    <w:rsid w:val="00701A90"/>
    <w:rsid w:val="00701B1D"/>
    <w:rsid w:val="0070203A"/>
    <w:rsid w:val="0070293D"/>
    <w:rsid w:val="0070406E"/>
    <w:rsid w:val="00705F37"/>
    <w:rsid w:val="00705FF2"/>
    <w:rsid w:val="0070732C"/>
    <w:rsid w:val="00707EF9"/>
    <w:rsid w:val="0071175E"/>
    <w:rsid w:val="00711EBD"/>
    <w:rsid w:val="0071280F"/>
    <w:rsid w:val="007138B5"/>
    <w:rsid w:val="007142E7"/>
    <w:rsid w:val="0071487C"/>
    <w:rsid w:val="0071495E"/>
    <w:rsid w:val="00715CC7"/>
    <w:rsid w:val="0071629E"/>
    <w:rsid w:val="00716681"/>
    <w:rsid w:val="00717D22"/>
    <w:rsid w:val="007200B8"/>
    <w:rsid w:val="00721162"/>
    <w:rsid w:val="0072334B"/>
    <w:rsid w:val="00723C5B"/>
    <w:rsid w:val="00724606"/>
    <w:rsid w:val="00724729"/>
    <w:rsid w:val="007250F4"/>
    <w:rsid w:val="00726397"/>
    <w:rsid w:val="0072695D"/>
    <w:rsid w:val="007279F5"/>
    <w:rsid w:val="00730A98"/>
    <w:rsid w:val="007311EA"/>
    <w:rsid w:val="00731489"/>
    <w:rsid w:val="00732522"/>
    <w:rsid w:val="007344D8"/>
    <w:rsid w:val="00734EA3"/>
    <w:rsid w:val="007354F8"/>
    <w:rsid w:val="007355EF"/>
    <w:rsid w:val="007358A5"/>
    <w:rsid w:val="00735E79"/>
    <w:rsid w:val="00736D57"/>
    <w:rsid w:val="00736E96"/>
    <w:rsid w:val="007403AC"/>
    <w:rsid w:val="00740E0E"/>
    <w:rsid w:val="00741093"/>
    <w:rsid w:val="00742485"/>
    <w:rsid w:val="00742DBB"/>
    <w:rsid w:val="00743598"/>
    <w:rsid w:val="00744C3D"/>
    <w:rsid w:val="00745134"/>
    <w:rsid w:val="007454A2"/>
    <w:rsid w:val="00745EAE"/>
    <w:rsid w:val="00745F6C"/>
    <w:rsid w:val="00747C35"/>
    <w:rsid w:val="00747ECB"/>
    <w:rsid w:val="0075019A"/>
    <w:rsid w:val="00751013"/>
    <w:rsid w:val="007511BF"/>
    <w:rsid w:val="00752139"/>
    <w:rsid w:val="007528E7"/>
    <w:rsid w:val="00752D6A"/>
    <w:rsid w:val="0075346C"/>
    <w:rsid w:val="007555AA"/>
    <w:rsid w:val="00755805"/>
    <w:rsid w:val="00755B65"/>
    <w:rsid w:val="00755C36"/>
    <w:rsid w:val="0075613E"/>
    <w:rsid w:val="00756E55"/>
    <w:rsid w:val="00757F1F"/>
    <w:rsid w:val="00760712"/>
    <w:rsid w:val="0076127E"/>
    <w:rsid w:val="00761ADB"/>
    <w:rsid w:val="00761E06"/>
    <w:rsid w:val="00762E7C"/>
    <w:rsid w:val="007641C0"/>
    <w:rsid w:val="00764D9F"/>
    <w:rsid w:val="00764DD6"/>
    <w:rsid w:val="0076529D"/>
    <w:rsid w:val="00765E20"/>
    <w:rsid w:val="00766C5E"/>
    <w:rsid w:val="00767763"/>
    <w:rsid w:val="007701F7"/>
    <w:rsid w:val="007705BD"/>
    <w:rsid w:val="00770648"/>
    <w:rsid w:val="007710DE"/>
    <w:rsid w:val="007728A4"/>
    <w:rsid w:val="00773467"/>
    <w:rsid w:val="00774531"/>
    <w:rsid w:val="0077503A"/>
    <w:rsid w:val="00775C73"/>
    <w:rsid w:val="00775DB8"/>
    <w:rsid w:val="00776D4E"/>
    <w:rsid w:val="00776EB4"/>
    <w:rsid w:val="007775BF"/>
    <w:rsid w:val="007776B1"/>
    <w:rsid w:val="0077777D"/>
    <w:rsid w:val="00777D8E"/>
    <w:rsid w:val="00781DE4"/>
    <w:rsid w:val="00781F3C"/>
    <w:rsid w:val="00782E2F"/>
    <w:rsid w:val="007833AB"/>
    <w:rsid w:val="00784781"/>
    <w:rsid w:val="007861FE"/>
    <w:rsid w:val="0078776D"/>
    <w:rsid w:val="00790211"/>
    <w:rsid w:val="00791967"/>
    <w:rsid w:val="00791A39"/>
    <w:rsid w:val="00791CE3"/>
    <w:rsid w:val="00792032"/>
    <w:rsid w:val="00792272"/>
    <w:rsid w:val="00792F1E"/>
    <w:rsid w:val="00794046"/>
    <w:rsid w:val="00794D56"/>
    <w:rsid w:val="00794F5B"/>
    <w:rsid w:val="0079518B"/>
    <w:rsid w:val="007961F2"/>
    <w:rsid w:val="007975CC"/>
    <w:rsid w:val="007A0735"/>
    <w:rsid w:val="007A14FA"/>
    <w:rsid w:val="007A2B26"/>
    <w:rsid w:val="007A3B43"/>
    <w:rsid w:val="007A419D"/>
    <w:rsid w:val="007A4E8E"/>
    <w:rsid w:val="007A4FB6"/>
    <w:rsid w:val="007A5999"/>
    <w:rsid w:val="007A6440"/>
    <w:rsid w:val="007A6906"/>
    <w:rsid w:val="007A7000"/>
    <w:rsid w:val="007A7202"/>
    <w:rsid w:val="007B0607"/>
    <w:rsid w:val="007B0D14"/>
    <w:rsid w:val="007B2326"/>
    <w:rsid w:val="007B23A5"/>
    <w:rsid w:val="007B2561"/>
    <w:rsid w:val="007B447A"/>
    <w:rsid w:val="007B4635"/>
    <w:rsid w:val="007B4F87"/>
    <w:rsid w:val="007B5926"/>
    <w:rsid w:val="007B6088"/>
    <w:rsid w:val="007B64C6"/>
    <w:rsid w:val="007B66E7"/>
    <w:rsid w:val="007C00B8"/>
    <w:rsid w:val="007C0B5E"/>
    <w:rsid w:val="007C3064"/>
    <w:rsid w:val="007C405C"/>
    <w:rsid w:val="007C4741"/>
    <w:rsid w:val="007C5883"/>
    <w:rsid w:val="007C6C0B"/>
    <w:rsid w:val="007C7947"/>
    <w:rsid w:val="007D00B1"/>
    <w:rsid w:val="007D0585"/>
    <w:rsid w:val="007D12D7"/>
    <w:rsid w:val="007D1656"/>
    <w:rsid w:val="007D2952"/>
    <w:rsid w:val="007D30F9"/>
    <w:rsid w:val="007D4176"/>
    <w:rsid w:val="007D51AB"/>
    <w:rsid w:val="007D51E6"/>
    <w:rsid w:val="007D5BA7"/>
    <w:rsid w:val="007D5D8F"/>
    <w:rsid w:val="007D683B"/>
    <w:rsid w:val="007D6A02"/>
    <w:rsid w:val="007D6AE3"/>
    <w:rsid w:val="007E0920"/>
    <w:rsid w:val="007E1280"/>
    <w:rsid w:val="007E417F"/>
    <w:rsid w:val="007E4395"/>
    <w:rsid w:val="007E64CB"/>
    <w:rsid w:val="007E65CB"/>
    <w:rsid w:val="007E6BAC"/>
    <w:rsid w:val="007F1944"/>
    <w:rsid w:val="007F1A87"/>
    <w:rsid w:val="007F1B54"/>
    <w:rsid w:val="007F3945"/>
    <w:rsid w:val="007F3B0F"/>
    <w:rsid w:val="007F3EB7"/>
    <w:rsid w:val="007F4868"/>
    <w:rsid w:val="007F4E6A"/>
    <w:rsid w:val="007F69BB"/>
    <w:rsid w:val="007F6F6C"/>
    <w:rsid w:val="007F7CCB"/>
    <w:rsid w:val="007F7E0F"/>
    <w:rsid w:val="0080027D"/>
    <w:rsid w:val="0080308B"/>
    <w:rsid w:val="00803812"/>
    <w:rsid w:val="00803AD2"/>
    <w:rsid w:val="008040F5"/>
    <w:rsid w:val="008041B1"/>
    <w:rsid w:val="0080499D"/>
    <w:rsid w:val="008057BE"/>
    <w:rsid w:val="0080738A"/>
    <w:rsid w:val="00807A95"/>
    <w:rsid w:val="0081057B"/>
    <w:rsid w:val="0081390D"/>
    <w:rsid w:val="00814394"/>
    <w:rsid w:val="0081611B"/>
    <w:rsid w:val="00816B6B"/>
    <w:rsid w:val="00816BE4"/>
    <w:rsid w:val="00820402"/>
    <w:rsid w:val="00821166"/>
    <w:rsid w:val="00821C60"/>
    <w:rsid w:val="0082242E"/>
    <w:rsid w:val="008228E4"/>
    <w:rsid w:val="00824496"/>
    <w:rsid w:val="008246EC"/>
    <w:rsid w:val="00825EE1"/>
    <w:rsid w:val="00826136"/>
    <w:rsid w:val="00826569"/>
    <w:rsid w:val="00830779"/>
    <w:rsid w:val="00831246"/>
    <w:rsid w:val="008318AF"/>
    <w:rsid w:val="008323DF"/>
    <w:rsid w:val="00832CA5"/>
    <w:rsid w:val="00832FC7"/>
    <w:rsid w:val="00834A84"/>
    <w:rsid w:val="00835010"/>
    <w:rsid w:val="00835F73"/>
    <w:rsid w:val="00836013"/>
    <w:rsid w:val="0083687E"/>
    <w:rsid w:val="00836EBE"/>
    <w:rsid w:val="00837904"/>
    <w:rsid w:val="00841259"/>
    <w:rsid w:val="00842FBB"/>
    <w:rsid w:val="00843196"/>
    <w:rsid w:val="008432DD"/>
    <w:rsid w:val="00843713"/>
    <w:rsid w:val="00843BA3"/>
    <w:rsid w:val="00844A7F"/>
    <w:rsid w:val="0084547A"/>
    <w:rsid w:val="00845723"/>
    <w:rsid w:val="00845BD9"/>
    <w:rsid w:val="00845FC8"/>
    <w:rsid w:val="00846137"/>
    <w:rsid w:val="008467C6"/>
    <w:rsid w:val="0084688B"/>
    <w:rsid w:val="0085169D"/>
    <w:rsid w:val="0085243F"/>
    <w:rsid w:val="00852511"/>
    <w:rsid w:val="00852822"/>
    <w:rsid w:val="00852AE6"/>
    <w:rsid w:val="00853B10"/>
    <w:rsid w:val="00855219"/>
    <w:rsid w:val="00857251"/>
    <w:rsid w:val="008612D9"/>
    <w:rsid w:val="00861A96"/>
    <w:rsid w:val="00863AA5"/>
    <w:rsid w:val="0086606B"/>
    <w:rsid w:val="00866080"/>
    <w:rsid w:val="00867211"/>
    <w:rsid w:val="00867983"/>
    <w:rsid w:val="00870D0A"/>
    <w:rsid w:val="00871121"/>
    <w:rsid w:val="008726B3"/>
    <w:rsid w:val="00872D7E"/>
    <w:rsid w:val="00875964"/>
    <w:rsid w:val="0087663C"/>
    <w:rsid w:val="00876C6F"/>
    <w:rsid w:val="0088027A"/>
    <w:rsid w:val="00880AE8"/>
    <w:rsid w:val="00880F1F"/>
    <w:rsid w:val="00881296"/>
    <w:rsid w:val="0088173A"/>
    <w:rsid w:val="00881BB6"/>
    <w:rsid w:val="00881D05"/>
    <w:rsid w:val="00881F28"/>
    <w:rsid w:val="008842A1"/>
    <w:rsid w:val="00885351"/>
    <w:rsid w:val="008869C4"/>
    <w:rsid w:val="00886A8C"/>
    <w:rsid w:val="00887947"/>
    <w:rsid w:val="00887FB8"/>
    <w:rsid w:val="00892622"/>
    <w:rsid w:val="00892BCA"/>
    <w:rsid w:val="008941A5"/>
    <w:rsid w:val="0089455E"/>
    <w:rsid w:val="008947AE"/>
    <w:rsid w:val="00895502"/>
    <w:rsid w:val="00895C33"/>
    <w:rsid w:val="008966C2"/>
    <w:rsid w:val="008970C7"/>
    <w:rsid w:val="0089790B"/>
    <w:rsid w:val="008A099A"/>
    <w:rsid w:val="008A10C0"/>
    <w:rsid w:val="008A1517"/>
    <w:rsid w:val="008A22CE"/>
    <w:rsid w:val="008A351D"/>
    <w:rsid w:val="008A3643"/>
    <w:rsid w:val="008A39C5"/>
    <w:rsid w:val="008A4DF7"/>
    <w:rsid w:val="008A5302"/>
    <w:rsid w:val="008A56C3"/>
    <w:rsid w:val="008A5D47"/>
    <w:rsid w:val="008A6A71"/>
    <w:rsid w:val="008A765B"/>
    <w:rsid w:val="008A77E2"/>
    <w:rsid w:val="008A7F37"/>
    <w:rsid w:val="008B1690"/>
    <w:rsid w:val="008B1ECC"/>
    <w:rsid w:val="008B2255"/>
    <w:rsid w:val="008B4069"/>
    <w:rsid w:val="008B47E9"/>
    <w:rsid w:val="008B5534"/>
    <w:rsid w:val="008B577A"/>
    <w:rsid w:val="008B5DC6"/>
    <w:rsid w:val="008B6620"/>
    <w:rsid w:val="008B6D51"/>
    <w:rsid w:val="008C1654"/>
    <w:rsid w:val="008C1AE3"/>
    <w:rsid w:val="008C22F9"/>
    <w:rsid w:val="008C2F9F"/>
    <w:rsid w:val="008C341D"/>
    <w:rsid w:val="008C364D"/>
    <w:rsid w:val="008C39F2"/>
    <w:rsid w:val="008C3CD5"/>
    <w:rsid w:val="008C4593"/>
    <w:rsid w:val="008C4E15"/>
    <w:rsid w:val="008C5308"/>
    <w:rsid w:val="008C6B58"/>
    <w:rsid w:val="008D1DD5"/>
    <w:rsid w:val="008D1E21"/>
    <w:rsid w:val="008D3084"/>
    <w:rsid w:val="008D4BC6"/>
    <w:rsid w:val="008D4C39"/>
    <w:rsid w:val="008D4D2B"/>
    <w:rsid w:val="008D55CD"/>
    <w:rsid w:val="008D5E0B"/>
    <w:rsid w:val="008D6321"/>
    <w:rsid w:val="008D7500"/>
    <w:rsid w:val="008E0D18"/>
    <w:rsid w:val="008E112E"/>
    <w:rsid w:val="008E3503"/>
    <w:rsid w:val="008E3795"/>
    <w:rsid w:val="008E4BED"/>
    <w:rsid w:val="008E4D82"/>
    <w:rsid w:val="008E4E3D"/>
    <w:rsid w:val="008E51F5"/>
    <w:rsid w:val="008E522D"/>
    <w:rsid w:val="008E570E"/>
    <w:rsid w:val="008E7089"/>
    <w:rsid w:val="008E72BD"/>
    <w:rsid w:val="008E7BB3"/>
    <w:rsid w:val="008E7E92"/>
    <w:rsid w:val="008F0D44"/>
    <w:rsid w:val="008F171E"/>
    <w:rsid w:val="008F2FAD"/>
    <w:rsid w:val="008F2FB9"/>
    <w:rsid w:val="008F3C6A"/>
    <w:rsid w:val="008F577D"/>
    <w:rsid w:val="008F5F06"/>
    <w:rsid w:val="008F6390"/>
    <w:rsid w:val="008F6681"/>
    <w:rsid w:val="008F6896"/>
    <w:rsid w:val="008F7448"/>
    <w:rsid w:val="008F7B78"/>
    <w:rsid w:val="00900776"/>
    <w:rsid w:val="00900804"/>
    <w:rsid w:val="0090203B"/>
    <w:rsid w:val="00902631"/>
    <w:rsid w:val="009035D9"/>
    <w:rsid w:val="009046E0"/>
    <w:rsid w:val="00904816"/>
    <w:rsid w:val="00905A2D"/>
    <w:rsid w:val="00905E51"/>
    <w:rsid w:val="00906EBC"/>
    <w:rsid w:val="009071F9"/>
    <w:rsid w:val="0090752B"/>
    <w:rsid w:val="00907785"/>
    <w:rsid w:val="00907A7F"/>
    <w:rsid w:val="0091075C"/>
    <w:rsid w:val="0091225D"/>
    <w:rsid w:val="0091294A"/>
    <w:rsid w:val="009131C0"/>
    <w:rsid w:val="0091752E"/>
    <w:rsid w:val="00923088"/>
    <w:rsid w:val="00923E0A"/>
    <w:rsid w:val="00925215"/>
    <w:rsid w:val="0092532F"/>
    <w:rsid w:val="00925540"/>
    <w:rsid w:val="00925938"/>
    <w:rsid w:val="00926938"/>
    <w:rsid w:val="00926C5F"/>
    <w:rsid w:val="00926DD8"/>
    <w:rsid w:val="00930565"/>
    <w:rsid w:val="009317BE"/>
    <w:rsid w:val="009319E4"/>
    <w:rsid w:val="0093321D"/>
    <w:rsid w:val="00935F70"/>
    <w:rsid w:val="00936873"/>
    <w:rsid w:val="00936B4D"/>
    <w:rsid w:val="00937A59"/>
    <w:rsid w:val="00940003"/>
    <w:rsid w:val="00940733"/>
    <w:rsid w:val="00941825"/>
    <w:rsid w:val="00943BCE"/>
    <w:rsid w:val="00943D73"/>
    <w:rsid w:val="0094566E"/>
    <w:rsid w:val="00945FB4"/>
    <w:rsid w:val="0094738C"/>
    <w:rsid w:val="0094742D"/>
    <w:rsid w:val="00947938"/>
    <w:rsid w:val="0095080B"/>
    <w:rsid w:val="00951D5E"/>
    <w:rsid w:val="00952AB7"/>
    <w:rsid w:val="00952E1D"/>
    <w:rsid w:val="00953B2C"/>
    <w:rsid w:val="00953CAD"/>
    <w:rsid w:val="00954DA7"/>
    <w:rsid w:val="00954F3E"/>
    <w:rsid w:val="00955467"/>
    <w:rsid w:val="00955681"/>
    <w:rsid w:val="0095602F"/>
    <w:rsid w:val="00956879"/>
    <w:rsid w:val="00956BA7"/>
    <w:rsid w:val="009609BF"/>
    <w:rsid w:val="009627D2"/>
    <w:rsid w:val="00962812"/>
    <w:rsid w:val="00964004"/>
    <w:rsid w:val="00965464"/>
    <w:rsid w:val="009655D0"/>
    <w:rsid w:val="00965828"/>
    <w:rsid w:val="00966CC3"/>
    <w:rsid w:val="00966F4D"/>
    <w:rsid w:val="00967CD4"/>
    <w:rsid w:val="00971937"/>
    <w:rsid w:val="00972202"/>
    <w:rsid w:val="00972449"/>
    <w:rsid w:val="00972557"/>
    <w:rsid w:val="009729A2"/>
    <w:rsid w:val="0097316F"/>
    <w:rsid w:val="00973BFB"/>
    <w:rsid w:val="00974031"/>
    <w:rsid w:val="00974283"/>
    <w:rsid w:val="0097496C"/>
    <w:rsid w:val="0097498F"/>
    <w:rsid w:val="0097527C"/>
    <w:rsid w:val="00975807"/>
    <w:rsid w:val="00975FDF"/>
    <w:rsid w:val="00976085"/>
    <w:rsid w:val="00976110"/>
    <w:rsid w:val="00976B0A"/>
    <w:rsid w:val="00977893"/>
    <w:rsid w:val="0097793A"/>
    <w:rsid w:val="00980333"/>
    <w:rsid w:val="009804E5"/>
    <w:rsid w:val="009812AC"/>
    <w:rsid w:val="009824A5"/>
    <w:rsid w:val="00982D07"/>
    <w:rsid w:val="00983392"/>
    <w:rsid w:val="00984FDC"/>
    <w:rsid w:val="00985D2B"/>
    <w:rsid w:val="00985FB6"/>
    <w:rsid w:val="009870D1"/>
    <w:rsid w:val="00990A73"/>
    <w:rsid w:val="0099193D"/>
    <w:rsid w:val="00993474"/>
    <w:rsid w:val="0099391B"/>
    <w:rsid w:val="00993994"/>
    <w:rsid w:val="00993F3C"/>
    <w:rsid w:val="009943AD"/>
    <w:rsid w:val="009943D2"/>
    <w:rsid w:val="009947C5"/>
    <w:rsid w:val="00994AEC"/>
    <w:rsid w:val="00995398"/>
    <w:rsid w:val="009959D6"/>
    <w:rsid w:val="00997310"/>
    <w:rsid w:val="00997A89"/>
    <w:rsid w:val="00997DB3"/>
    <w:rsid w:val="009A00C8"/>
    <w:rsid w:val="009A0F53"/>
    <w:rsid w:val="009A10ED"/>
    <w:rsid w:val="009A1C8C"/>
    <w:rsid w:val="009A218B"/>
    <w:rsid w:val="009A411E"/>
    <w:rsid w:val="009A53C5"/>
    <w:rsid w:val="009A5807"/>
    <w:rsid w:val="009A59B6"/>
    <w:rsid w:val="009A5A1B"/>
    <w:rsid w:val="009A5FF5"/>
    <w:rsid w:val="009B1205"/>
    <w:rsid w:val="009B1B50"/>
    <w:rsid w:val="009B3ED6"/>
    <w:rsid w:val="009B459C"/>
    <w:rsid w:val="009B5D05"/>
    <w:rsid w:val="009B6213"/>
    <w:rsid w:val="009B7BB1"/>
    <w:rsid w:val="009C043B"/>
    <w:rsid w:val="009C3502"/>
    <w:rsid w:val="009C42B6"/>
    <w:rsid w:val="009C7059"/>
    <w:rsid w:val="009C7404"/>
    <w:rsid w:val="009C7965"/>
    <w:rsid w:val="009D2DC0"/>
    <w:rsid w:val="009D5A6C"/>
    <w:rsid w:val="009D743F"/>
    <w:rsid w:val="009D79F7"/>
    <w:rsid w:val="009D7A1A"/>
    <w:rsid w:val="009E0566"/>
    <w:rsid w:val="009E0CB2"/>
    <w:rsid w:val="009E195F"/>
    <w:rsid w:val="009E19A2"/>
    <w:rsid w:val="009E1BF3"/>
    <w:rsid w:val="009E2F2B"/>
    <w:rsid w:val="009E3FE8"/>
    <w:rsid w:val="009E43EE"/>
    <w:rsid w:val="009E46AF"/>
    <w:rsid w:val="009E4B3D"/>
    <w:rsid w:val="009E6B9B"/>
    <w:rsid w:val="009E7187"/>
    <w:rsid w:val="009F1106"/>
    <w:rsid w:val="009F1FE6"/>
    <w:rsid w:val="009F20A8"/>
    <w:rsid w:val="009F304E"/>
    <w:rsid w:val="009F4065"/>
    <w:rsid w:val="009F586D"/>
    <w:rsid w:val="009F6649"/>
    <w:rsid w:val="009F6FD0"/>
    <w:rsid w:val="00A005DF"/>
    <w:rsid w:val="00A012FF"/>
    <w:rsid w:val="00A01557"/>
    <w:rsid w:val="00A01FD7"/>
    <w:rsid w:val="00A0330B"/>
    <w:rsid w:val="00A036FD"/>
    <w:rsid w:val="00A04B97"/>
    <w:rsid w:val="00A04E0A"/>
    <w:rsid w:val="00A061E9"/>
    <w:rsid w:val="00A063BC"/>
    <w:rsid w:val="00A06551"/>
    <w:rsid w:val="00A06EC3"/>
    <w:rsid w:val="00A070EA"/>
    <w:rsid w:val="00A07C4C"/>
    <w:rsid w:val="00A10EB8"/>
    <w:rsid w:val="00A11B5D"/>
    <w:rsid w:val="00A12746"/>
    <w:rsid w:val="00A12B5A"/>
    <w:rsid w:val="00A12D8F"/>
    <w:rsid w:val="00A13FFA"/>
    <w:rsid w:val="00A14BAD"/>
    <w:rsid w:val="00A15C90"/>
    <w:rsid w:val="00A17A31"/>
    <w:rsid w:val="00A17BDD"/>
    <w:rsid w:val="00A2090E"/>
    <w:rsid w:val="00A20B5D"/>
    <w:rsid w:val="00A2331B"/>
    <w:rsid w:val="00A23BB0"/>
    <w:rsid w:val="00A244F2"/>
    <w:rsid w:val="00A25320"/>
    <w:rsid w:val="00A25C32"/>
    <w:rsid w:val="00A26888"/>
    <w:rsid w:val="00A30317"/>
    <w:rsid w:val="00A3081F"/>
    <w:rsid w:val="00A30B89"/>
    <w:rsid w:val="00A30D6F"/>
    <w:rsid w:val="00A31755"/>
    <w:rsid w:val="00A32768"/>
    <w:rsid w:val="00A33FE9"/>
    <w:rsid w:val="00A35975"/>
    <w:rsid w:val="00A35E60"/>
    <w:rsid w:val="00A36C82"/>
    <w:rsid w:val="00A373B1"/>
    <w:rsid w:val="00A37555"/>
    <w:rsid w:val="00A375A5"/>
    <w:rsid w:val="00A3795E"/>
    <w:rsid w:val="00A37E5C"/>
    <w:rsid w:val="00A403C5"/>
    <w:rsid w:val="00A412D5"/>
    <w:rsid w:val="00A41BDA"/>
    <w:rsid w:val="00A42271"/>
    <w:rsid w:val="00A43D0B"/>
    <w:rsid w:val="00A43E36"/>
    <w:rsid w:val="00A44686"/>
    <w:rsid w:val="00A46094"/>
    <w:rsid w:val="00A479A2"/>
    <w:rsid w:val="00A5049E"/>
    <w:rsid w:val="00A51670"/>
    <w:rsid w:val="00A51CC0"/>
    <w:rsid w:val="00A52330"/>
    <w:rsid w:val="00A52950"/>
    <w:rsid w:val="00A52BCE"/>
    <w:rsid w:val="00A52E3C"/>
    <w:rsid w:val="00A54E8C"/>
    <w:rsid w:val="00A55EE8"/>
    <w:rsid w:val="00A560ED"/>
    <w:rsid w:val="00A56F26"/>
    <w:rsid w:val="00A60974"/>
    <w:rsid w:val="00A626D2"/>
    <w:rsid w:val="00A62E73"/>
    <w:rsid w:val="00A6308F"/>
    <w:rsid w:val="00A63493"/>
    <w:rsid w:val="00A64422"/>
    <w:rsid w:val="00A6650A"/>
    <w:rsid w:val="00A66C70"/>
    <w:rsid w:val="00A66D2D"/>
    <w:rsid w:val="00A71995"/>
    <w:rsid w:val="00A72788"/>
    <w:rsid w:val="00A74DF5"/>
    <w:rsid w:val="00A75209"/>
    <w:rsid w:val="00A75F99"/>
    <w:rsid w:val="00A80BD3"/>
    <w:rsid w:val="00A8161F"/>
    <w:rsid w:val="00A81DD0"/>
    <w:rsid w:val="00A8267B"/>
    <w:rsid w:val="00A82770"/>
    <w:rsid w:val="00A82CF9"/>
    <w:rsid w:val="00A83205"/>
    <w:rsid w:val="00A83790"/>
    <w:rsid w:val="00A8584E"/>
    <w:rsid w:val="00A863F3"/>
    <w:rsid w:val="00A86409"/>
    <w:rsid w:val="00A9094F"/>
    <w:rsid w:val="00A9141F"/>
    <w:rsid w:val="00A92943"/>
    <w:rsid w:val="00A9422F"/>
    <w:rsid w:val="00A94EC9"/>
    <w:rsid w:val="00A95025"/>
    <w:rsid w:val="00A96558"/>
    <w:rsid w:val="00A96FFD"/>
    <w:rsid w:val="00A970FC"/>
    <w:rsid w:val="00AA1EFF"/>
    <w:rsid w:val="00AA32BE"/>
    <w:rsid w:val="00AA40CC"/>
    <w:rsid w:val="00AA4F80"/>
    <w:rsid w:val="00AA5ABF"/>
    <w:rsid w:val="00AA5D07"/>
    <w:rsid w:val="00AA5F09"/>
    <w:rsid w:val="00AA5F18"/>
    <w:rsid w:val="00AA7212"/>
    <w:rsid w:val="00AA75EC"/>
    <w:rsid w:val="00AA7CC7"/>
    <w:rsid w:val="00AA7DE4"/>
    <w:rsid w:val="00AB0502"/>
    <w:rsid w:val="00AB0D32"/>
    <w:rsid w:val="00AB12B7"/>
    <w:rsid w:val="00AB27F0"/>
    <w:rsid w:val="00AB4FC4"/>
    <w:rsid w:val="00AB53D0"/>
    <w:rsid w:val="00AB5505"/>
    <w:rsid w:val="00AB5A14"/>
    <w:rsid w:val="00AB6AA4"/>
    <w:rsid w:val="00AB71EB"/>
    <w:rsid w:val="00AB7E2F"/>
    <w:rsid w:val="00AC05DA"/>
    <w:rsid w:val="00AC1004"/>
    <w:rsid w:val="00AC1D4F"/>
    <w:rsid w:val="00AC42E7"/>
    <w:rsid w:val="00AC4852"/>
    <w:rsid w:val="00AC5B63"/>
    <w:rsid w:val="00AC5FF4"/>
    <w:rsid w:val="00AC6459"/>
    <w:rsid w:val="00AC6572"/>
    <w:rsid w:val="00AC67D3"/>
    <w:rsid w:val="00AC70E5"/>
    <w:rsid w:val="00AC714B"/>
    <w:rsid w:val="00AD07A5"/>
    <w:rsid w:val="00AD0DD8"/>
    <w:rsid w:val="00AD2820"/>
    <w:rsid w:val="00AD32C1"/>
    <w:rsid w:val="00AD3585"/>
    <w:rsid w:val="00AD4189"/>
    <w:rsid w:val="00AD4627"/>
    <w:rsid w:val="00AD4943"/>
    <w:rsid w:val="00AD4AA3"/>
    <w:rsid w:val="00AD64BB"/>
    <w:rsid w:val="00AD6609"/>
    <w:rsid w:val="00AD6E94"/>
    <w:rsid w:val="00AD74AB"/>
    <w:rsid w:val="00AD7DB7"/>
    <w:rsid w:val="00AE073B"/>
    <w:rsid w:val="00AE0A4C"/>
    <w:rsid w:val="00AE0B2B"/>
    <w:rsid w:val="00AE1633"/>
    <w:rsid w:val="00AE1C71"/>
    <w:rsid w:val="00AE1DB4"/>
    <w:rsid w:val="00AE42A1"/>
    <w:rsid w:val="00AE63B1"/>
    <w:rsid w:val="00AE6944"/>
    <w:rsid w:val="00AE6E22"/>
    <w:rsid w:val="00AE75A7"/>
    <w:rsid w:val="00AE7805"/>
    <w:rsid w:val="00AE7918"/>
    <w:rsid w:val="00AF04A5"/>
    <w:rsid w:val="00AF058F"/>
    <w:rsid w:val="00AF06DA"/>
    <w:rsid w:val="00AF13C7"/>
    <w:rsid w:val="00AF2289"/>
    <w:rsid w:val="00AF2814"/>
    <w:rsid w:val="00AF3645"/>
    <w:rsid w:val="00AF52DB"/>
    <w:rsid w:val="00AF64DF"/>
    <w:rsid w:val="00AF7D6D"/>
    <w:rsid w:val="00B00F0A"/>
    <w:rsid w:val="00B015AF"/>
    <w:rsid w:val="00B017AC"/>
    <w:rsid w:val="00B02441"/>
    <w:rsid w:val="00B04471"/>
    <w:rsid w:val="00B04618"/>
    <w:rsid w:val="00B050C3"/>
    <w:rsid w:val="00B05DC9"/>
    <w:rsid w:val="00B06357"/>
    <w:rsid w:val="00B06B96"/>
    <w:rsid w:val="00B06BEA"/>
    <w:rsid w:val="00B06F15"/>
    <w:rsid w:val="00B0701F"/>
    <w:rsid w:val="00B0773A"/>
    <w:rsid w:val="00B104D1"/>
    <w:rsid w:val="00B1127E"/>
    <w:rsid w:val="00B117E9"/>
    <w:rsid w:val="00B1196B"/>
    <w:rsid w:val="00B12555"/>
    <w:rsid w:val="00B1264F"/>
    <w:rsid w:val="00B12971"/>
    <w:rsid w:val="00B129F1"/>
    <w:rsid w:val="00B1426C"/>
    <w:rsid w:val="00B1436C"/>
    <w:rsid w:val="00B146EF"/>
    <w:rsid w:val="00B14BE4"/>
    <w:rsid w:val="00B15A30"/>
    <w:rsid w:val="00B1722F"/>
    <w:rsid w:val="00B17AF9"/>
    <w:rsid w:val="00B2060D"/>
    <w:rsid w:val="00B20B84"/>
    <w:rsid w:val="00B218F0"/>
    <w:rsid w:val="00B22256"/>
    <w:rsid w:val="00B2242F"/>
    <w:rsid w:val="00B238A1"/>
    <w:rsid w:val="00B24FB3"/>
    <w:rsid w:val="00B252B7"/>
    <w:rsid w:val="00B259B3"/>
    <w:rsid w:val="00B259E8"/>
    <w:rsid w:val="00B26905"/>
    <w:rsid w:val="00B27BC4"/>
    <w:rsid w:val="00B30022"/>
    <w:rsid w:val="00B3167C"/>
    <w:rsid w:val="00B31B55"/>
    <w:rsid w:val="00B31CBB"/>
    <w:rsid w:val="00B322A2"/>
    <w:rsid w:val="00B348E3"/>
    <w:rsid w:val="00B35637"/>
    <w:rsid w:val="00B35AA7"/>
    <w:rsid w:val="00B364AD"/>
    <w:rsid w:val="00B3650F"/>
    <w:rsid w:val="00B36622"/>
    <w:rsid w:val="00B3684A"/>
    <w:rsid w:val="00B36E06"/>
    <w:rsid w:val="00B37450"/>
    <w:rsid w:val="00B375CB"/>
    <w:rsid w:val="00B37A19"/>
    <w:rsid w:val="00B403C5"/>
    <w:rsid w:val="00B41C95"/>
    <w:rsid w:val="00B41D5C"/>
    <w:rsid w:val="00B42A37"/>
    <w:rsid w:val="00B43168"/>
    <w:rsid w:val="00B432BD"/>
    <w:rsid w:val="00B44356"/>
    <w:rsid w:val="00B4692B"/>
    <w:rsid w:val="00B46FDB"/>
    <w:rsid w:val="00B470F6"/>
    <w:rsid w:val="00B50AD7"/>
    <w:rsid w:val="00B51DE2"/>
    <w:rsid w:val="00B521CF"/>
    <w:rsid w:val="00B539E2"/>
    <w:rsid w:val="00B56837"/>
    <w:rsid w:val="00B56D83"/>
    <w:rsid w:val="00B5736B"/>
    <w:rsid w:val="00B57EEE"/>
    <w:rsid w:val="00B60B2E"/>
    <w:rsid w:val="00B61907"/>
    <w:rsid w:val="00B65392"/>
    <w:rsid w:val="00B658C9"/>
    <w:rsid w:val="00B664C4"/>
    <w:rsid w:val="00B66A2C"/>
    <w:rsid w:val="00B67478"/>
    <w:rsid w:val="00B67636"/>
    <w:rsid w:val="00B70CC0"/>
    <w:rsid w:val="00B71185"/>
    <w:rsid w:val="00B73597"/>
    <w:rsid w:val="00B74EFD"/>
    <w:rsid w:val="00B7571F"/>
    <w:rsid w:val="00B764A2"/>
    <w:rsid w:val="00B765C4"/>
    <w:rsid w:val="00B7695A"/>
    <w:rsid w:val="00B76F90"/>
    <w:rsid w:val="00B774C6"/>
    <w:rsid w:val="00B77C7E"/>
    <w:rsid w:val="00B77D7A"/>
    <w:rsid w:val="00B801EC"/>
    <w:rsid w:val="00B80B07"/>
    <w:rsid w:val="00B80BBB"/>
    <w:rsid w:val="00B8169B"/>
    <w:rsid w:val="00B81B37"/>
    <w:rsid w:val="00B822AC"/>
    <w:rsid w:val="00B82965"/>
    <w:rsid w:val="00B82F8C"/>
    <w:rsid w:val="00B83A50"/>
    <w:rsid w:val="00B840C0"/>
    <w:rsid w:val="00B8540E"/>
    <w:rsid w:val="00B859EE"/>
    <w:rsid w:val="00B86DC7"/>
    <w:rsid w:val="00B87757"/>
    <w:rsid w:val="00B87944"/>
    <w:rsid w:val="00B91676"/>
    <w:rsid w:val="00B917E5"/>
    <w:rsid w:val="00B9475E"/>
    <w:rsid w:val="00B959F5"/>
    <w:rsid w:val="00B9632D"/>
    <w:rsid w:val="00B97848"/>
    <w:rsid w:val="00B97F9D"/>
    <w:rsid w:val="00BA107B"/>
    <w:rsid w:val="00BA1287"/>
    <w:rsid w:val="00BA1314"/>
    <w:rsid w:val="00BA3CF4"/>
    <w:rsid w:val="00BA3D7F"/>
    <w:rsid w:val="00BA4CEC"/>
    <w:rsid w:val="00BA4D0F"/>
    <w:rsid w:val="00BA5154"/>
    <w:rsid w:val="00BA5180"/>
    <w:rsid w:val="00BA52A2"/>
    <w:rsid w:val="00BA54EC"/>
    <w:rsid w:val="00BA5924"/>
    <w:rsid w:val="00BA5B2F"/>
    <w:rsid w:val="00BA5F0C"/>
    <w:rsid w:val="00BA5FE5"/>
    <w:rsid w:val="00BA654C"/>
    <w:rsid w:val="00BA6F63"/>
    <w:rsid w:val="00BA751A"/>
    <w:rsid w:val="00BA7874"/>
    <w:rsid w:val="00BA7B17"/>
    <w:rsid w:val="00BB2406"/>
    <w:rsid w:val="00BB2927"/>
    <w:rsid w:val="00BB326A"/>
    <w:rsid w:val="00BB34B4"/>
    <w:rsid w:val="00BB34E8"/>
    <w:rsid w:val="00BB3FBD"/>
    <w:rsid w:val="00BB58E8"/>
    <w:rsid w:val="00BB6A68"/>
    <w:rsid w:val="00BC0D0E"/>
    <w:rsid w:val="00BC14C7"/>
    <w:rsid w:val="00BC3F8A"/>
    <w:rsid w:val="00BC4328"/>
    <w:rsid w:val="00BC5292"/>
    <w:rsid w:val="00BC5751"/>
    <w:rsid w:val="00BC655B"/>
    <w:rsid w:val="00BC6D81"/>
    <w:rsid w:val="00BC7E95"/>
    <w:rsid w:val="00BD0018"/>
    <w:rsid w:val="00BD20F2"/>
    <w:rsid w:val="00BD4FD9"/>
    <w:rsid w:val="00BE2898"/>
    <w:rsid w:val="00BE3419"/>
    <w:rsid w:val="00BE4E43"/>
    <w:rsid w:val="00BE6C71"/>
    <w:rsid w:val="00BE7671"/>
    <w:rsid w:val="00BF1A88"/>
    <w:rsid w:val="00BF2539"/>
    <w:rsid w:val="00BF32EB"/>
    <w:rsid w:val="00BF42AC"/>
    <w:rsid w:val="00BF42FB"/>
    <w:rsid w:val="00BF44E4"/>
    <w:rsid w:val="00BF52FF"/>
    <w:rsid w:val="00BF75C8"/>
    <w:rsid w:val="00BF7EF7"/>
    <w:rsid w:val="00C000D3"/>
    <w:rsid w:val="00C00E8B"/>
    <w:rsid w:val="00C01DA9"/>
    <w:rsid w:val="00C03DA7"/>
    <w:rsid w:val="00C059EF"/>
    <w:rsid w:val="00C0739B"/>
    <w:rsid w:val="00C075A1"/>
    <w:rsid w:val="00C077AF"/>
    <w:rsid w:val="00C1078B"/>
    <w:rsid w:val="00C10DB9"/>
    <w:rsid w:val="00C11DBB"/>
    <w:rsid w:val="00C11DCD"/>
    <w:rsid w:val="00C14212"/>
    <w:rsid w:val="00C14222"/>
    <w:rsid w:val="00C15CB1"/>
    <w:rsid w:val="00C16456"/>
    <w:rsid w:val="00C16C4B"/>
    <w:rsid w:val="00C16CF3"/>
    <w:rsid w:val="00C17061"/>
    <w:rsid w:val="00C1744E"/>
    <w:rsid w:val="00C210C2"/>
    <w:rsid w:val="00C21D95"/>
    <w:rsid w:val="00C24A86"/>
    <w:rsid w:val="00C267B9"/>
    <w:rsid w:val="00C2772C"/>
    <w:rsid w:val="00C30431"/>
    <w:rsid w:val="00C30581"/>
    <w:rsid w:val="00C31CCE"/>
    <w:rsid w:val="00C327DC"/>
    <w:rsid w:val="00C328B6"/>
    <w:rsid w:val="00C33835"/>
    <w:rsid w:val="00C36753"/>
    <w:rsid w:val="00C36F0F"/>
    <w:rsid w:val="00C37005"/>
    <w:rsid w:val="00C37BA5"/>
    <w:rsid w:val="00C41380"/>
    <w:rsid w:val="00C41894"/>
    <w:rsid w:val="00C41E1E"/>
    <w:rsid w:val="00C42707"/>
    <w:rsid w:val="00C42DFB"/>
    <w:rsid w:val="00C4367A"/>
    <w:rsid w:val="00C45542"/>
    <w:rsid w:val="00C515D5"/>
    <w:rsid w:val="00C526E3"/>
    <w:rsid w:val="00C52937"/>
    <w:rsid w:val="00C533B0"/>
    <w:rsid w:val="00C536F5"/>
    <w:rsid w:val="00C542A0"/>
    <w:rsid w:val="00C543AB"/>
    <w:rsid w:val="00C5495C"/>
    <w:rsid w:val="00C54C43"/>
    <w:rsid w:val="00C54C84"/>
    <w:rsid w:val="00C5500B"/>
    <w:rsid w:val="00C5518F"/>
    <w:rsid w:val="00C568DD"/>
    <w:rsid w:val="00C5799A"/>
    <w:rsid w:val="00C60431"/>
    <w:rsid w:val="00C60988"/>
    <w:rsid w:val="00C62785"/>
    <w:rsid w:val="00C64057"/>
    <w:rsid w:val="00C643A6"/>
    <w:rsid w:val="00C6509A"/>
    <w:rsid w:val="00C65F57"/>
    <w:rsid w:val="00C66F0B"/>
    <w:rsid w:val="00C670C3"/>
    <w:rsid w:val="00C7074F"/>
    <w:rsid w:val="00C70B14"/>
    <w:rsid w:val="00C70DE1"/>
    <w:rsid w:val="00C71244"/>
    <w:rsid w:val="00C73D4A"/>
    <w:rsid w:val="00C745A1"/>
    <w:rsid w:val="00C75868"/>
    <w:rsid w:val="00C76480"/>
    <w:rsid w:val="00C772DF"/>
    <w:rsid w:val="00C77FB3"/>
    <w:rsid w:val="00C80389"/>
    <w:rsid w:val="00C809E1"/>
    <w:rsid w:val="00C8122E"/>
    <w:rsid w:val="00C823D8"/>
    <w:rsid w:val="00C827FC"/>
    <w:rsid w:val="00C82E00"/>
    <w:rsid w:val="00C83649"/>
    <w:rsid w:val="00C83A81"/>
    <w:rsid w:val="00C84E16"/>
    <w:rsid w:val="00C850E7"/>
    <w:rsid w:val="00C85A08"/>
    <w:rsid w:val="00C85B4F"/>
    <w:rsid w:val="00C85FF0"/>
    <w:rsid w:val="00C863A0"/>
    <w:rsid w:val="00C86B43"/>
    <w:rsid w:val="00C86C38"/>
    <w:rsid w:val="00C86CD7"/>
    <w:rsid w:val="00C872B0"/>
    <w:rsid w:val="00C925A2"/>
    <w:rsid w:val="00C92DE0"/>
    <w:rsid w:val="00C931FF"/>
    <w:rsid w:val="00C93221"/>
    <w:rsid w:val="00C9347E"/>
    <w:rsid w:val="00C93679"/>
    <w:rsid w:val="00C948A1"/>
    <w:rsid w:val="00C95E85"/>
    <w:rsid w:val="00C96978"/>
    <w:rsid w:val="00C96F82"/>
    <w:rsid w:val="00C97343"/>
    <w:rsid w:val="00C973B1"/>
    <w:rsid w:val="00C97638"/>
    <w:rsid w:val="00C97D44"/>
    <w:rsid w:val="00CA006A"/>
    <w:rsid w:val="00CA079A"/>
    <w:rsid w:val="00CA16C0"/>
    <w:rsid w:val="00CA19D0"/>
    <w:rsid w:val="00CA1AF3"/>
    <w:rsid w:val="00CA224C"/>
    <w:rsid w:val="00CA3341"/>
    <w:rsid w:val="00CA492C"/>
    <w:rsid w:val="00CA6AC7"/>
    <w:rsid w:val="00CB005C"/>
    <w:rsid w:val="00CB230B"/>
    <w:rsid w:val="00CB269C"/>
    <w:rsid w:val="00CB2FA4"/>
    <w:rsid w:val="00CB4071"/>
    <w:rsid w:val="00CB4AED"/>
    <w:rsid w:val="00CB547F"/>
    <w:rsid w:val="00CB655F"/>
    <w:rsid w:val="00CC1361"/>
    <w:rsid w:val="00CC1373"/>
    <w:rsid w:val="00CC16EA"/>
    <w:rsid w:val="00CC1D2D"/>
    <w:rsid w:val="00CC2183"/>
    <w:rsid w:val="00CC29A4"/>
    <w:rsid w:val="00CC2C90"/>
    <w:rsid w:val="00CC447C"/>
    <w:rsid w:val="00CC45AE"/>
    <w:rsid w:val="00CC4B11"/>
    <w:rsid w:val="00CC4DB1"/>
    <w:rsid w:val="00CC595A"/>
    <w:rsid w:val="00CC5E08"/>
    <w:rsid w:val="00CC6308"/>
    <w:rsid w:val="00CD02E9"/>
    <w:rsid w:val="00CD0DAF"/>
    <w:rsid w:val="00CD18F2"/>
    <w:rsid w:val="00CD1B82"/>
    <w:rsid w:val="00CD1C99"/>
    <w:rsid w:val="00CD22A2"/>
    <w:rsid w:val="00CD3058"/>
    <w:rsid w:val="00CD470B"/>
    <w:rsid w:val="00CD4925"/>
    <w:rsid w:val="00CD7FCD"/>
    <w:rsid w:val="00CE0695"/>
    <w:rsid w:val="00CE152C"/>
    <w:rsid w:val="00CE1553"/>
    <w:rsid w:val="00CE19BC"/>
    <w:rsid w:val="00CE2C5F"/>
    <w:rsid w:val="00CE375B"/>
    <w:rsid w:val="00CE3C7E"/>
    <w:rsid w:val="00CE492E"/>
    <w:rsid w:val="00CE56AC"/>
    <w:rsid w:val="00CE579C"/>
    <w:rsid w:val="00CE641E"/>
    <w:rsid w:val="00CE7629"/>
    <w:rsid w:val="00CE778D"/>
    <w:rsid w:val="00CF0A9E"/>
    <w:rsid w:val="00CF0C91"/>
    <w:rsid w:val="00CF0FB8"/>
    <w:rsid w:val="00CF165E"/>
    <w:rsid w:val="00CF3378"/>
    <w:rsid w:val="00CF4031"/>
    <w:rsid w:val="00CF4410"/>
    <w:rsid w:val="00CF4773"/>
    <w:rsid w:val="00CF5F88"/>
    <w:rsid w:val="00CF6B58"/>
    <w:rsid w:val="00CF6EC4"/>
    <w:rsid w:val="00CF7847"/>
    <w:rsid w:val="00D00A44"/>
    <w:rsid w:val="00D02CAE"/>
    <w:rsid w:val="00D04939"/>
    <w:rsid w:val="00D0496A"/>
    <w:rsid w:val="00D051B3"/>
    <w:rsid w:val="00D05738"/>
    <w:rsid w:val="00D05D03"/>
    <w:rsid w:val="00D07015"/>
    <w:rsid w:val="00D075DF"/>
    <w:rsid w:val="00D114FF"/>
    <w:rsid w:val="00D11FDD"/>
    <w:rsid w:val="00D13322"/>
    <w:rsid w:val="00D13740"/>
    <w:rsid w:val="00D137DF"/>
    <w:rsid w:val="00D13E9D"/>
    <w:rsid w:val="00D14E92"/>
    <w:rsid w:val="00D15388"/>
    <w:rsid w:val="00D15910"/>
    <w:rsid w:val="00D1647A"/>
    <w:rsid w:val="00D16FCB"/>
    <w:rsid w:val="00D21D0F"/>
    <w:rsid w:val="00D23055"/>
    <w:rsid w:val="00D230C9"/>
    <w:rsid w:val="00D234B6"/>
    <w:rsid w:val="00D2381D"/>
    <w:rsid w:val="00D23EFF"/>
    <w:rsid w:val="00D270A1"/>
    <w:rsid w:val="00D27B33"/>
    <w:rsid w:val="00D27C0A"/>
    <w:rsid w:val="00D322C0"/>
    <w:rsid w:val="00D33648"/>
    <w:rsid w:val="00D33F13"/>
    <w:rsid w:val="00D3600D"/>
    <w:rsid w:val="00D40032"/>
    <w:rsid w:val="00D40F03"/>
    <w:rsid w:val="00D4225E"/>
    <w:rsid w:val="00D427A1"/>
    <w:rsid w:val="00D434CE"/>
    <w:rsid w:val="00D45C69"/>
    <w:rsid w:val="00D46141"/>
    <w:rsid w:val="00D463EB"/>
    <w:rsid w:val="00D477F6"/>
    <w:rsid w:val="00D47901"/>
    <w:rsid w:val="00D50DA1"/>
    <w:rsid w:val="00D51D78"/>
    <w:rsid w:val="00D52179"/>
    <w:rsid w:val="00D5234F"/>
    <w:rsid w:val="00D52ED1"/>
    <w:rsid w:val="00D52ED7"/>
    <w:rsid w:val="00D53412"/>
    <w:rsid w:val="00D54835"/>
    <w:rsid w:val="00D54939"/>
    <w:rsid w:val="00D55567"/>
    <w:rsid w:val="00D55571"/>
    <w:rsid w:val="00D55979"/>
    <w:rsid w:val="00D57D8D"/>
    <w:rsid w:val="00D6099D"/>
    <w:rsid w:val="00D618E8"/>
    <w:rsid w:val="00D64937"/>
    <w:rsid w:val="00D659A1"/>
    <w:rsid w:val="00D666D8"/>
    <w:rsid w:val="00D67799"/>
    <w:rsid w:val="00D67FFD"/>
    <w:rsid w:val="00D7119F"/>
    <w:rsid w:val="00D71C8E"/>
    <w:rsid w:val="00D730DF"/>
    <w:rsid w:val="00D7328B"/>
    <w:rsid w:val="00D734A3"/>
    <w:rsid w:val="00D734B6"/>
    <w:rsid w:val="00D7489C"/>
    <w:rsid w:val="00D757E4"/>
    <w:rsid w:val="00D75B4F"/>
    <w:rsid w:val="00D75DE9"/>
    <w:rsid w:val="00D7698B"/>
    <w:rsid w:val="00D77DFE"/>
    <w:rsid w:val="00D804D2"/>
    <w:rsid w:val="00D8221C"/>
    <w:rsid w:val="00D825EE"/>
    <w:rsid w:val="00D8318E"/>
    <w:rsid w:val="00D83A69"/>
    <w:rsid w:val="00D83E49"/>
    <w:rsid w:val="00D86A69"/>
    <w:rsid w:val="00D908C3"/>
    <w:rsid w:val="00D90DA6"/>
    <w:rsid w:val="00D91090"/>
    <w:rsid w:val="00D92D1B"/>
    <w:rsid w:val="00D92F89"/>
    <w:rsid w:val="00D9317D"/>
    <w:rsid w:val="00D93A68"/>
    <w:rsid w:val="00D94215"/>
    <w:rsid w:val="00D94332"/>
    <w:rsid w:val="00D94A11"/>
    <w:rsid w:val="00D95C01"/>
    <w:rsid w:val="00D95D9E"/>
    <w:rsid w:val="00D95E86"/>
    <w:rsid w:val="00D96D53"/>
    <w:rsid w:val="00D97179"/>
    <w:rsid w:val="00D97499"/>
    <w:rsid w:val="00D97C0C"/>
    <w:rsid w:val="00DA0B7E"/>
    <w:rsid w:val="00DA2EB4"/>
    <w:rsid w:val="00DA2F1E"/>
    <w:rsid w:val="00DA3434"/>
    <w:rsid w:val="00DA3E5A"/>
    <w:rsid w:val="00DA3EA5"/>
    <w:rsid w:val="00DA4193"/>
    <w:rsid w:val="00DA46B9"/>
    <w:rsid w:val="00DA69BC"/>
    <w:rsid w:val="00DA6C82"/>
    <w:rsid w:val="00DA6DD9"/>
    <w:rsid w:val="00DA7592"/>
    <w:rsid w:val="00DB03F5"/>
    <w:rsid w:val="00DB0AC3"/>
    <w:rsid w:val="00DB2A30"/>
    <w:rsid w:val="00DB2E65"/>
    <w:rsid w:val="00DB3365"/>
    <w:rsid w:val="00DB45B3"/>
    <w:rsid w:val="00DB5711"/>
    <w:rsid w:val="00DB5C36"/>
    <w:rsid w:val="00DB696F"/>
    <w:rsid w:val="00DB6E2F"/>
    <w:rsid w:val="00DB7D95"/>
    <w:rsid w:val="00DC0028"/>
    <w:rsid w:val="00DC0586"/>
    <w:rsid w:val="00DC05D5"/>
    <w:rsid w:val="00DC0833"/>
    <w:rsid w:val="00DC0965"/>
    <w:rsid w:val="00DC20E5"/>
    <w:rsid w:val="00DC3432"/>
    <w:rsid w:val="00DC3AB1"/>
    <w:rsid w:val="00DC3FEE"/>
    <w:rsid w:val="00DC40E0"/>
    <w:rsid w:val="00DC4AAD"/>
    <w:rsid w:val="00DC50A9"/>
    <w:rsid w:val="00DC67CD"/>
    <w:rsid w:val="00DC6898"/>
    <w:rsid w:val="00DC6CA2"/>
    <w:rsid w:val="00DD0687"/>
    <w:rsid w:val="00DD0780"/>
    <w:rsid w:val="00DD0CA0"/>
    <w:rsid w:val="00DD17B6"/>
    <w:rsid w:val="00DD1BD3"/>
    <w:rsid w:val="00DD3ADC"/>
    <w:rsid w:val="00DD42C6"/>
    <w:rsid w:val="00DD47CF"/>
    <w:rsid w:val="00DD6289"/>
    <w:rsid w:val="00DD75DE"/>
    <w:rsid w:val="00DD7CBF"/>
    <w:rsid w:val="00DE034B"/>
    <w:rsid w:val="00DE089C"/>
    <w:rsid w:val="00DE0BDA"/>
    <w:rsid w:val="00DE12D9"/>
    <w:rsid w:val="00DE1326"/>
    <w:rsid w:val="00DE23EE"/>
    <w:rsid w:val="00DE2549"/>
    <w:rsid w:val="00DE3F42"/>
    <w:rsid w:val="00DE409D"/>
    <w:rsid w:val="00DE4E34"/>
    <w:rsid w:val="00DE54BD"/>
    <w:rsid w:val="00DE6BE3"/>
    <w:rsid w:val="00DE7658"/>
    <w:rsid w:val="00DF09E4"/>
    <w:rsid w:val="00DF0A85"/>
    <w:rsid w:val="00DF1055"/>
    <w:rsid w:val="00DF14C4"/>
    <w:rsid w:val="00DF1F51"/>
    <w:rsid w:val="00DF2AF1"/>
    <w:rsid w:val="00DF2EAB"/>
    <w:rsid w:val="00DF2EDE"/>
    <w:rsid w:val="00DF3168"/>
    <w:rsid w:val="00DF4085"/>
    <w:rsid w:val="00DF480F"/>
    <w:rsid w:val="00DF617C"/>
    <w:rsid w:val="00E00FBA"/>
    <w:rsid w:val="00E01E31"/>
    <w:rsid w:val="00E02AD4"/>
    <w:rsid w:val="00E02F79"/>
    <w:rsid w:val="00E03127"/>
    <w:rsid w:val="00E04503"/>
    <w:rsid w:val="00E04B34"/>
    <w:rsid w:val="00E050D9"/>
    <w:rsid w:val="00E05847"/>
    <w:rsid w:val="00E06BBB"/>
    <w:rsid w:val="00E076D4"/>
    <w:rsid w:val="00E0786D"/>
    <w:rsid w:val="00E1013D"/>
    <w:rsid w:val="00E11693"/>
    <w:rsid w:val="00E11A79"/>
    <w:rsid w:val="00E11F8F"/>
    <w:rsid w:val="00E1320E"/>
    <w:rsid w:val="00E13558"/>
    <w:rsid w:val="00E1407D"/>
    <w:rsid w:val="00E14722"/>
    <w:rsid w:val="00E15999"/>
    <w:rsid w:val="00E1635F"/>
    <w:rsid w:val="00E177D8"/>
    <w:rsid w:val="00E17B05"/>
    <w:rsid w:val="00E17BB0"/>
    <w:rsid w:val="00E20C0F"/>
    <w:rsid w:val="00E21CC5"/>
    <w:rsid w:val="00E21EEF"/>
    <w:rsid w:val="00E238CF"/>
    <w:rsid w:val="00E23C5D"/>
    <w:rsid w:val="00E2538E"/>
    <w:rsid w:val="00E255A3"/>
    <w:rsid w:val="00E26C64"/>
    <w:rsid w:val="00E26E28"/>
    <w:rsid w:val="00E27147"/>
    <w:rsid w:val="00E27AA3"/>
    <w:rsid w:val="00E304AD"/>
    <w:rsid w:val="00E3088A"/>
    <w:rsid w:val="00E30A1C"/>
    <w:rsid w:val="00E30FB8"/>
    <w:rsid w:val="00E31114"/>
    <w:rsid w:val="00E324CA"/>
    <w:rsid w:val="00E33824"/>
    <w:rsid w:val="00E342FE"/>
    <w:rsid w:val="00E351ED"/>
    <w:rsid w:val="00E365B9"/>
    <w:rsid w:val="00E40258"/>
    <w:rsid w:val="00E40D08"/>
    <w:rsid w:val="00E41E96"/>
    <w:rsid w:val="00E4202A"/>
    <w:rsid w:val="00E4272F"/>
    <w:rsid w:val="00E42838"/>
    <w:rsid w:val="00E439A4"/>
    <w:rsid w:val="00E43F0B"/>
    <w:rsid w:val="00E441A5"/>
    <w:rsid w:val="00E45495"/>
    <w:rsid w:val="00E465E7"/>
    <w:rsid w:val="00E47D4D"/>
    <w:rsid w:val="00E50798"/>
    <w:rsid w:val="00E508E1"/>
    <w:rsid w:val="00E50BF6"/>
    <w:rsid w:val="00E51FBB"/>
    <w:rsid w:val="00E5282E"/>
    <w:rsid w:val="00E52A01"/>
    <w:rsid w:val="00E52C75"/>
    <w:rsid w:val="00E52E1D"/>
    <w:rsid w:val="00E54A07"/>
    <w:rsid w:val="00E552D0"/>
    <w:rsid w:val="00E55A2E"/>
    <w:rsid w:val="00E56A8D"/>
    <w:rsid w:val="00E574B2"/>
    <w:rsid w:val="00E57950"/>
    <w:rsid w:val="00E60147"/>
    <w:rsid w:val="00E6047E"/>
    <w:rsid w:val="00E61BFB"/>
    <w:rsid w:val="00E620B6"/>
    <w:rsid w:val="00E62475"/>
    <w:rsid w:val="00E627E1"/>
    <w:rsid w:val="00E62E3B"/>
    <w:rsid w:val="00E646FD"/>
    <w:rsid w:val="00E651EE"/>
    <w:rsid w:val="00E6521E"/>
    <w:rsid w:val="00E6743C"/>
    <w:rsid w:val="00E67775"/>
    <w:rsid w:val="00E71793"/>
    <w:rsid w:val="00E72104"/>
    <w:rsid w:val="00E7338E"/>
    <w:rsid w:val="00E73A62"/>
    <w:rsid w:val="00E75A46"/>
    <w:rsid w:val="00E75A63"/>
    <w:rsid w:val="00E75C72"/>
    <w:rsid w:val="00E76E64"/>
    <w:rsid w:val="00E77057"/>
    <w:rsid w:val="00E774C6"/>
    <w:rsid w:val="00E775C0"/>
    <w:rsid w:val="00E83B43"/>
    <w:rsid w:val="00E848D4"/>
    <w:rsid w:val="00E84D5D"/>
    <w:rsid w:val="00E852B8"/>
    <w:rsid w:val="00E85508"/>
    <w:rsid w:val="00E862B5"/>
    <w:rsid w:val="00E86924"/>
    <w:rsid w:val="00E86DA1"/>
    <w:rsid w:val="00E90A3D"/>
    <w:rsid w:val="00E90C0D"/>
    <w:rsid w:val="00E92CAE"/>
    <w:rsid w:val="00E93221"/>
    <w:rsid w:val="00E9361E"/>
    <w:rsid w:val="00E938A8"/>
    <w:rsid w:val="00E93999"/>
    <w:rsid w:val="00E948F1"/>
    <w:rsid w:val="00E95B11"/>
    <w:rsid w:val="00E95C03"/>
    <w:rsid w:val="00E95D8B"/>
    <w:rsid w:val="00E9666A"/>
    <w:rsid w:val="00E96684"/>
    <w:rsid w:val="00E97059"/>
    <w:rsid w:val="00E97317"/>
    <w:rsid w:val="00E9763A"/>
    <w:rsid w:val="00E97D12"/>
    <w:rsid w:val="00EA1362"/>
    <w:rsid w:val="00EA1601"/>
    <w:rsid w:val="00EA2695"/>
    <w:rsid w:val="00EA284F"/>
    <w:rsid w:val="00EA2C12"/>
    <w:rsid w:val="00EA2C33"/>
    <w:rsid w:val="00EA3736"/>
    <w:rsid w:val="00EA4D98"/>
    <w:rsid w:val="00EA52D7"/>
    <w:rsid w:val="00EA5F25"/>
    <w:rsid w:val="00EA60A3"/>
    <w:rsid w:val="00EA67BE"/>
    <w:rsid w:val="00EA6CFB"/>
    <w:rsid w:val="00EA7415"/>
    <w:rsid w:val="00EA7557"/>
    <w:rsid w:val="00EA75E1"/>
    <w:rsid w:val="00EB06F1"/>
    <w:rsid w:val="00EB25CA"/>
    <w:rsid w:val="00EB3B3B"/>
    <w:rsid w:val="00EB56FF"/>
    <w:rsid w:val="00EB63E2"/>
    <w:rsid w:val="00EB7C80"/>
    <w:rsid w:val="00EB7C9B"/>
    <w:rsid w:val="00EC0272"/>
    <w:rsid w:val="00EC07D9"/>
    <w:rsid w:val="00EC1FF0"/>
    <w:rsid w:val="00EC3303"/>
    <w:rsid w:val="00EC4F8E"/>
    <w:rsid w:val="00ED0D35"/>
    <w:rsid w:val="00ED1BE0"/>
    <w:rsid w:val="00ED3208"/>
    <w:rsid w:val="00ED631B"/>
    <w:rsid w:val="00ED6CBE"/>
    <w:rsid w:val="00ED7E82"/>
    <w:rsid w:val="00EE1380"/>
    <w:rsid w:val="00EE141B"/>
    <w:rsid w:val="00EE255F"/>
    <w:rsid w:val="00EE26CF"/>
    <w:rsid w:val="00EE3885"/>
    <w:rsid w:val="00EE3B9D"/>
    <w:rsid w:val="00EE4A01"/>
    <w:rsid w:val="00EE4CAE"/>
    <w:rsid w:val="00EE4F92"/>
    <w:rsid w:val="00EE567A"/>
    <w:rsid w:val="00EE5B00"/>
    <w:rsid w:val="00EE5E3A"/>
    <w:rsid w:val="00EE7C1D"/>
    <w:rsid w:val="00EE7D14"/>
    <w:rsid w:val="00EE7FC9"/>
    <w:rsid w:val="00EF0309"/>
    <w:rsid w:val="00EF13C7"/>
    <w:rsid w:val="00EF2DD2"/>
    <w:rsid w:val="00EF4A9A"/>
    <w:rsid w:val="00F00953"/>
    <w:rsid w:val="00F00D2C"/>
    <w:rsid w:val="00F00F93"/>
    <w:rsid w:val="00F01A41"/>
    <w:rsid w:val="00F02453"/>
    <w:rsid w:val="00F03527"/>
    <w:rsid w:val="00F0380C"/>
    <w:rsid w:val="00F03967"/>
    <w:rsid w:val="00F05D2F"/>
    <w:rsid w:val="00F06065"/>
    <w:rsid w:val="00F06CF3"/>
    <w:rsid w:val="00F0725E"/>
    <w:rsid w:val="00F07E0F"/>
    <w:rsid w:val="00F10BA0"/>
    <w:rsid w:val="00F11C30"/>
    <w:rsid w:val="00F11CF0"/>
    <w:rsid w:val="00F13F09"/>
    <w:rsid w:val="00F14B37"/>
    <w:rsid w:val="00F161BD"/>
    <w:rsid w:val="00F17F5A"/>
    <w:rsid w:val="00F2038F"/>
    <w:rsid w:val="00F221A2"/>
    <w:rsid w:val="00F221D7"/>
    <w:rsid w:val="00F22E1B"/>
    <w:rsid w:val="00F240AF"/>
    <w:rsid w:val="00F25F48"/>
    <w:rsid w:val="00F25FC0"/>
    <w:rsid w:val="00F26B5A"/>
    <w:rsid w:val="00F26ED2"/>
    <w:rsid w:val="00F2701D"/>
    <w:rsid w:val="00F274C1"/>
    <w:rsid w:val="00F279C3"/>
    <w:rsid w:val="00F27EA6"/>
    <w:rsid w:val="00F30276"/>
    <w:rsid w:val="00F30C07"/>
    <w:rsid w:val="00F31439"/>
    <w:rsid w:val="00F31A02"/>
    <w:rsid w:val="00F3224F"/>
    <w:rsid w:val="00F335B5"/>
    <w:rsid w:val="00F355BF"/>
    <w:rsid w:val="00F35A48"/>
    <w:rsid w:val="00F35FA9"/>
    <w:rsid w:val="00F3655E"/>
    <w:rsid w:val="00F3661E"/>
    <w:rsid w:val="00F36DA2"/>
    <w:rsid w:val="00F37D8E"/>
    <w:rsid w:val="00F40669"/>
    <w:rsid w:val="00F40F15"/>
    <w:rsid w:val="00F40FFB"/>
    <w:rsid w:val="00F41854"/>
    <w:rsid w:val="00F4198D"/>
    <w:rsid w:val="00F42EE2"/>
    <w:rsid w:val="00F44960"/>
    <w:rsid w:val="00F44D9E"/>
    <w:rsid w:val="00F45842"/>
    <w:rsid w:val="00F458C6"/>
    <w:rsid w:val="00F46F54"/>
    <w:rsid w:val="00F475BD"/>
    <w:rsid w:val="00F5015F"/>
    <w:rsid w:val="00F50DE5"/>
    <w:rsid w:val="00F51086"/>
    <w:rsid w:val="00F52100"/>
    <w:rsid w:val="00F52334"/>
    <w:rsid w:val="00F52A2B"/>
    <w:rsid w:val="00F52DF8"/>
    <w:rsid w:val="00F53F87"/>
    <w:rsid w:val="00F55738"/>
    <w:rsid w:val="00F56C3C"/>
    <w:rsid w:val="00F56D7D"/>
    <w:rsid w:val="00F6084E"/>
    <w:rsid w:val="00F61A79"/>
    <w:rsid w:val="00F63971"/>
    <w:rsid w:val="00F64165"/>
    <w:rsid w:val="00F66910"/>
    <w:rsid w:val="00F670DD"/>
    <w:rsid w:val="00F711FD"/>
    <w:rsid w:val="00F71850"/>
    <w:rsid w:val="00F724BA"/>
    <w:rsid w:val="00F742BC"/>
    <w:rsid w:val="00F75743"/>
    <w:rsid w:val="00F77987"/>
    <w:rsid w:val="00F80A6A"/>
    <w:rsid w:val="00F80C86"/>
    <w:rsid w:val="00F81A65"/>
    <w:rsid w:val="00F823FD"/>
    <w:rsid w:val="00F86ABE"/>
    <w:rsid w:val="00F9079A"/>
    <w:rsid w:val="00F911D8"/>
    <w:rsid w:val="00F91E8B"/>
    <w:rsid w:val="00F928A4"/>
    <w:rsid w:val="00F931CD"/>
    <w:rsid w:val="00F9424D"/>
    <w:rsid w:val="00F94C7B"/>
    <w:rsid w:val="00F94CB0"/>
    <w:rsid w:val="00F9593C"/>
    <w:rsid w:val="00F95BD3"/>
    <w:rsid w:val="00F96004"/>
    <w:rsid w:val="00F97B74"/>
    <w:rsid w:val="00F97EDF"/>
    <w:rsid w:val="00FA0C0E"/>
    <w:rsid w:val="00FA168D"/>
    <w:rsid w:val="00FA1A0D"/>
    <w:rsid w:val="00FA1C9D"/>
    <w:rsid w:val="00FA2852"/>
    <w:rsid w:val="00FA2960"/>
    <w:rsid w:val="00FA3692"/>
    <w:rsid w:val="00FA37E1"/>
    <w:rsid w:val="00FA3B76"/>
    <w:rsid w:val="00FA56A2"/>
    <w:rsid w:val="00FA7266"/>
    <w:rsid w:val="00FA79DC"/>
    <w:rsid w:val="00FA7B67"/>
    <w:rsid w:val="00FB1388"/>
    <w:rsid w:val="00FB2D56"/>
    <w:rsid w:val="00FB382E"/>
    <w:rsid w:val="00FB3875"/>
    <w:rsid w:val="00FB3CF2"/>
    <w:rsid w:val="00FB3D77"/>
    <w:rsid w:val="00FB3E21"/>
    <w:rsid w:val="00FB55B2"/>
    <w:rsid w:val="00FB5876"/>
    <w:rsid w:val="00FB6C11"/>
    <w:rsid w:val="00FB7344"/>
    <w:rsid w:val="00FB768B"/>
    <w:rsid w:val="00FB7843"/>
    <w:rsid w:val="00FC1060"/>
    <w:rsid w:val="00FC18B2"/>
    <w:rsid w:val="00FC7D03"/>
    <w:rsid w:val="00FD084D"/>
    <w:rsid w:val="00FD1AC1"/>
    <w:rsid w:val="00FD1BA5"/>
    <w:rsid w:val="00FD2716"/>
    <w:rsid w:val="00FD35F7"/>
    <w:rsid w:val="00FD418B"/>
    <w:rsid w:val="00FD437D"/>
    <w:rsid w:val="00FD4D88"/>
    <w:rsid w:val="00FD5B94"/>
    <w:rsid w:val="00FD5CFA"/>
    <w:rsid w:val="00FD5DCD"/>
    <w:rsid w:val="00FD61E8"/>
    <w:rsid w:val="00FD6267"/>
    <w:rsid w:val="00FD7630"/>
    <w:rsid w:val="00FD777E"/>
    <w:rsid w:val="00FD7B54"/>
    <w:rsid w:val="00FE06B6"/>
    <w:rsid w:val="00FE080A"/>
    <w:rsid w:val="00FE096C"/>
    <w:rsid w:val="00FE28C4"/>
    <w:rsid w:val="00FE393D"/>
    <w:rsid w:val="00FE3A6B"/>
    <w:rsid w:val="00FE3E5B"/>
    <w:rsid w:val="00FE418F"/>
    <w:rsid w:val="00FE451E"/>
    <w:rsid w:val="00FE5206"/>
    <w:rsid w:val="00FE5631"/>
    <w:rsid w:val="00FE56A1"/>
    <w:rsid w:val="00FE65B9"/>
    <w:rsid w:val="00FE6BF7"/>
    <w:rsid w:val="00FE6FB7"/>
    <w:rsid w:val="00FF039B"/>
    <w:rsid w:val="00FF07FB"/>
    <w:rsid w:val="00FF0B79"/>
    <w:rsid w:val="00FF0C75"/>
    <w:rsid w:val="00FF4EE4"/>
    <w:rsid w:val="00FF503A"/>
    <w:rsid w:val="00FF5574"/>
    <w:rsid w:val="00FF5C92"/>
    <w:rsid w:val="00FF7BF0"/>
    <w:rsid w:val="00FF7C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70E220"/>
  <w15:chartTrackingRefBased/>
  <w15:docId w15:val="{6039CF78-7136-4D87-A4F3-647AD3799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41E96"/>
    <w:pPr>
      <w:keepNext/>
      <w:keepLines/>
      <w:numPr>
        <w:numId w:val="16"/>
      </w:numPr>
      <w:tabs>
        <w:tab w:val="left" w:pos="567"/>
      </w:tabs>
      <w:spacing w:before="240" w:after="0" w:line="480" w:lineRule="auto"/>
      <w:ind w:left="0" w:firstLine="0"/>
      <w:outlineLvl w:val="0"/>
    </w:pPr>
    <w:rPr>
      <w:rFonts w:eastAsiaTheme="majorEastAsia" w:cstheme="majorBidi"/>
      <w:b/>
      <w:sz w:val="24"/>
      <w:szCs w:val="32"/>
    </w:rPr>
  </w:style>
  <w:style w:type="paragraph" w:styleId="Heading2">
    <w:name w:val="heading 2"/>
    <w:basedOn w:val="Normal"/>
    <w:next w:val="Normal"/>
    <w:link w:val="Heading2Char"/>
    <w:uiPriority w:val="9"/>
    <w:unhideWhenUsed/>
    <w:qFormat/>
    <w:rsid w:val="005F7F53"/>
    <w:pPr>
      <w:keepNext/>
      <w:keepLines/>
      <w:spacing w:after="0" w:line="360" w:lineRule="auto"/>
      <w:outlineLvl w:val="1"/>
    </w:pPr>
    <w:rPr>
      <w:rFonts w:eastAsiaTheme="majorEastAsia" w:cstheme="majorBidi"/>
      <w:sz w:val="24"/>
      <w:szCs w:val="26"/>
    </w:rPr>
  </w:style>
  <w:style w:type="paragraph" w:styleId="Heading3">
    <w:name w:val="heading 3"/>
    <w:basedOn w:val="Normal"/>
    <w:next w:val="Normal"/>
    <w:link w:val="Heading3Char"/>
    <w:uiPriority w:val="9"/>
    <w:unhideWhenUsed/>
    <w:qFormat/>
    <w:rsid w:val="005B26E9"/>
    <w:pPr>
      <w:keepNext/>
      <w:keepLines/>
      <w:spacing w:after="0" w:line="480" w:lineRule="auto"/>
      <w:outlineLvl w:val="2"/>
    </w:pPr>
    <w:rPr>
      <w:rFonts w:eastAsiaTheme="majorEastAsia"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64E2B"/>
    <w:rPr>
      <w:color w:val="0563C1" w:themeColor="hyperlink"/>
      <w:u w:val="single"/>
    </w:rPr>
  </w:style>
  <w:style w:type="paragraph" w:styleId="ListParagraph">
    <w:name w:val="List Paragraph"/>
    <w:basedOn w:val="Normal"/>
    <w:uiPriority w:val="34"/>
    <w:qFormat/>
    <w:rsid w:val="003829A6"/>
    <w:pPr>
      <w:ind w:left="720"/>
      <w:contextualSpacing/>
    </w:pPr>
  </w:style>
  <w:style w:type="character" w:customStyle="1" w:styleId="apple-converted-space">
    <w:name w:val="apple-converted-space"/>
    <w:basedOn w:val="DefaultParagraphFont"/>
    <w:rsid w:val="002A3F2A"/>
  </w:style>
  <w:style w:type="paragraph" w:styleId="FootnoteText">
    <w:name w:val="footnote text"/>
    <w:basedOn w:val="Normal"/>
    <w:link w:val="FootnoteTextChar"/>
    <w:uiPriority w:val="99"/>
    <w:unhideWhenUsed/>
    <w:rsid w:val="00905A2D"/>
    <w:pPr>
      <w:spacing w:after="0" w:line="240" w:lineRule="auto"/>
    </w:pPr>
    <w:rPr>
      <w:sz w:val="20"/>
      <w:szCs w:val="20"/>
    </w:rPr>
  </w:style>
  <w:style w:type="character" w:customStyle="1" w:styleId="FootnoteTextChar">
    <w:name w:val="Footnote Text Char"/>
    <w:basedOn w:val="DefaultParagraphFont"/>
    <w:link w:val="FootnoteText"/>
    <w:uiPriority w:val="99"/>
    <w:rsid w:val="00905A2D"/>
    <w:rPr>
      <w:sz w:val="20"/>
      <w:szCs w:val="20"/>
    </w:rPr>
  </w:style>
  <w:style w:type="character" w:styleId="FootnoteReference">
    <w:name w:val="footnote reference"/>
    <w:basedOn w:val="DefaultParagraphFont"/>
    <w:uiPriority w:val="99"/>
    <w:semiHidden/>
    <w:unhideWhenUsed/>
    <w:rsid w:val="00905A2D"/>
    <w:rPr>
      <w:vertAlign w:val="superscript"/>
    </w:rPr>
  </w:style>
  <w:style w:type="table" w:styleId="TableGrid">
    <w:name w:val="Table Grid"/>
    <w:basedOn w:val="TableNormal"/>
    <w:uiPriority w:val="39"/>
    <w:rsid w:val="004859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B76F90"/>
    <w:pPr>
      <w:spacing w:after="0"/>
      <w:jc w:val="center"/>
    </w:pPr>
    <w:rPr>
      <w:rFonts w:ascii="Calibri" w:hAnsi="Calibri" w:cs="Calibri"/>
      <w:noProof/>
      <w:lang w:val="en-US"/>
    </w:rPr>
  </w:style>
  <w:style w:type="character" w:customStyle="1" w:styleId="EndNoteBibliographyTitleChar">
    <w:name w:val="EndNote Bibliography Title Char"/>
    <w:basedOn w:val="FootnoteTextChar"/>
    <w:link w:val="EndNoteBibliographyTitle"/>
    <w:rsid w:val="00B76F90"/>
    <w:rPr>
      <w:rFonts w:ascii="Calibri" w:hAnsi="Calibri" w:cs="Calibri"/>
      <w:noProof/>
      <w:sz w:val="20"/>
      <w:szCs w:val="20"/>
      <w:lang w:val="en-US"/>
    </w:rPr>
  </w:style>
  <w:style w:type="paragraph" w:customStyle="1" w:styleId="EndNoteBibliography">
    <w:name w:val="EndNote Bibliography"/>
    <w:basedOn w:val="Normal"/>
    <w:link w:val="EndNoteBibliographyChar"/>
    <w:rsid w:val="00B76F90"/>
    <w:pPr>
      <w:spacing w:line="240" w:lineRule="auto"/>
    </w:pPr>
    <w:rPr>
      <w:rFonts w:ascii="Calibri" w:hAnsi="Calibri" w:cs="Calibri"/>
      <w:noProof/>
      <w:lang w:val="en-US"/>
    </w:rPr>
  </w:style>
  <w:style w:type="character" w:customStyle="1" w:styleId="EndNoteBibliographyChar">
    <w:name w:val="EndNote Bibliography Char"/>
    <w:basedOn w:val="FootnoteTextChar"/>
    <w:link w:val="EndNoteBibliography"/>
    <w:rsid w:val="00B76F90"/>
    <w:rPr>
      <w:rFonts w:ascii="Calibri" w:hAnsi="Calibri" w:cs="Calibri"/>
      <w:noProof/>
      <w:sz w:val="20"/>
      <w:szCs w:val="20"/>
      <w:lang w:val="en-US"/>
    </w:rPr>
  </w:style>
  <w:style w:type="paragraph" w:styleId="Header">
    <w:name w:val="header"/>
    <w:basedOn w:val="Normal"/>
    <w:link w:val="HeaderChar"/>
    <w:uiPriority w:val="99"/>
    <w:unhideWhenUsed/>
    <w:rsid w:val="00245E72"/>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5E72"/>
  </w:style>
  <w:style w:type="paragraph" w:styleId="Footer">
    <w:name w:val="footer"/>
    <w:basedOn w:val="Normal"/>
    <w:link w:val="FooterChar"/>
    <w:uiPriority w:val="99"/>
    <w:unhideWhenUsed/>
    <w:rsid w:val="00245E72"/>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5E72"/>
  </w:style>
  <w:style w:type="character" w:customStyle="1" w:styleId="Heading1Char">
    <w:name w:val="Heading 1 Char"/>
    <w:basedOn w:val="DefaultParagraphFont"/>
    <w:link w:val="Heading1"/>
    <w:uiPriority w:val="9"/>
    <w:rsid w:val="00E41E96"/>
    <w:rPr>
      <w:rFonts w:eastAsiaTheme="majorEastAsia" w:cstheme="majorBidi"/>
      <w:b/>
      <w:sz w:val="24"/>
      <w:szCs w:val="32"/>
    </w:rPr>
  </w:style>
  <w:style w:type="paragraph" w:styleId="TOCHeading">
    <w:name w:val="TOC Heading"/>
    <w:basedOn w:val="Heading1"/>
    <w:next w:val="Normal"/>
    <w:uiPriority w:val="39"/>
    <w:unhideWhenUsed/>
    <w:qFormat/>
    <w:rsid w:val="00B06F15"/>
    <w:pPr>
      <w:numPr>
        <w:numId w:val="0"/>
      </w:numPr>
      <w:spacing w:line="259" w:lineRule="auto"/>
      <w:outlineLvl w:val="9"/>
    </w:pPr>
    <w:rPr>
      <w:rFonts w:asciiTheme="majorHAnsi" w:hAnsiTheme="majorHAnsi"/>
      <w:b w:val="0"/>
      <w:color w:val="2E74B5" w:themeColor="accent1" w:themeShade="BF"/>
      <w:sz w:val="32"/>
      <w:lang w:val="en-US"/>
    </w:rPr>
  </w:style>
  <w:style w:type="paragraph" w:styleId="TOC1">
    <w:name w:val="toc 1"/>
    <w:basedOn w:val="Normal"/>
    <w:next w:val="Normal"/>
    <w:autoRedefine/>
    <w:uiPriority w:val="39"/>
    <w:unhideWhenUsed/>
    <w:rsid w:val="002416CD"/>
    <w:pPr>
      <w:tabs>
        <w:tab w:val="left" w:pos="1134"/>
        <w:tab w:val="right" w:leader="dot" w:pos="8494"/>
      </w:tabs>
      <w:spacing w:after="100"/>
    </w:pPr>
    <w:rPr>
      <w:b/>
      <w:noProof/>
    </w:rPr>
  </w:style>
  <w:style w:type="character" w:customStyle="1" w:styleId="Heading2Char">
    <w:name w:val="Heading 2 Char"/>
    <w:basedOn w:val="DefaultParagraphFont"/>
    <w:link w:val="Heading2"/>
    <w:uiPriority w:val="9"/>
    <w:rsid w:val="005F7F53"/>
    <w:rPr>
      <w:rFonts w:eastAsiaTheme="majorEastAsia" w:cstheme="majorBidi"/>
      <w:sz w:val="24"/>
      <w:szCs w:val="26"/>
    </w:rPr>
  </w:style>
  <w:style w:type="paragraph" w:styleId="TOC2">
    <w:name w:val="toc 2"/>
    <w:basedOn w:val="Normal"/>
    <w:next w:val="Normal"/>
    <w:autoRedefine/>
    <w:uiPriority w:val="39"/>
    <w:unhideWhenUsed/>
    <w:rsid w:val="005B26E9"/>
    <w:pPr>
      <w:tabs>
        <w:tab w:val="right" w:leader="dot" w:pos="8494"/>
      </w:tabs>
      <w:spacing w:after="0" w:line="480" w:lineRule="auto"/>
      <w:ind w:left="1134"/>
    </w:pPr>
  </w:style>
  <w:style w:type="character" w:customStyle="1" w:styleId="Heading3Char">
    <w:name w:val="Heading 3 Char"/>
    <w:basedOn w:val="DefaultParagraphFont"/>
    <w:link w:val="Heading3"/>
    <w:uiPriority w:val="9"/>
    <w:rsid w:val="005B26E9"/>
    <w:rPr>
      <w:rFonts w:eastAsiaTheme="majorEastAsia" w:cstheme="majorBidi"/>
      <w:b/>
      <w:sz w:val="24"/>
      <w:szCs w:val="24"/>
    </w:rPr>
  </w:style>
  <w:style w:type="paragraph" w:styleId="TOC3">
    <w:name w:val="toc 3"/>
    <w:basedOn w:val="Normal"/>
    <w:next w:val="Normal"/>
    <w:autoRedefine/>
    <w:uiPriority w:val="39"/>
    <w:unhideWhenUsed/>
    <w:rsid w:val="00E41E96"/>
    <w:pPr>
      <w:tabs>
        <w:tab w:val="right" w:leader="dot" w:pos="8494"/>
      </w:tabs>
      <w:spacing w:after="100"/>
      <w:ind w:left="170"/>
    </w:pPr>
  </w:style>
  <w:style w:type="paragraph" w:styleId="Caption">
    <w:name w:val="caption"/>
    <w:basedOn w:val="Normal"/>
    <w:next w:val="Normal"/>
    <w:uiPriority w:val="35"/>
    <w:unhideWhenUsed/>
    <w:qFormat/>
    <w:rsid w:val="00724606"/>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724606"/>
    <w:pPr>
      <w:spacing w:after="0"/>
    </w:pPr>
  </w:style>
  <w:style w:type="paragraph" w:styleId="CommentText">
    <w:name w:val="annotation text"/>
    <w:basedOn w:val="Normal"/>
    <w:link w:val="CommentTextChar"/>
    <w:uiPriority w:val="99"/>
    <w:semiHidden/>
    <w:unhideWhenUsed/>
    <w:rsid w:val="00745F6C"/>
    <w:pPr>
      <w:spacing w:line="240" w:lineRule="auto"/>
    </w:pPr>
    <w:rPr>
      <w:sz w:val="20"/>
      <w:szCs w:val="20"/>
    </w:rPr>
  </w:style>
  <w:style w:type="character" w:customStyle="1" w:styleId="CommentTextChar">
    <w:name w:val="Comment Text Char"/>
    <w:basedOn w:val="DefaultParagraphFont"/>
    <w:link w:val="CommentText"/>
    <w:uiPriority w:val="99"/>
    <w:semiHidden/>
    <w:rsid w:val="00745F6C"/>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107926">
      <w:bodyDiv w:val="1"/>
      <w:marLeft w:val="0"/>
      <w:marRight w:val="0"/>
      <w:marTop w:val="0"/>
      <w:marBottom w:val="0"/>
      <w:divBdr>
        <w:top w:val="none" w:sz="0" w:space="0" w:color="auto"/>
        <w:left w:val="none" w:sz="0" w:space="0" w:color="auto"/>
        <w:bottom w:val="none" w:sz="0" w:space="0" w:color="auto"/>
        <w:right w:val="none" w:sz="0" w:space="0" w:color="auto"/>
      </w:divBdr>
    </w:div>
    <w:div w:id="47000854">
      <w:bodyDiv w:val="1"/>
      <w:marLeft w:val="0"/>
      <w:marRight w:val="0"/>
      <w:marTop w:val="0"/>
      <w:marBottom w:val="0"/>
      <w:divBdr>
        <w:top w:val="none" w:sz="0" w:space="0" w:color="auto"/>
        <w:left w:val="none" w:sz="0" w:space="0" w:color="auto"/>
        <w:bottom w:val="none" w:sz="0" w:space="0" w:color="auto"/>
        <w:right w:val="none" w:sz="0" w:space="0" w:color="auto"/>
      </w:divBdr>
    </w:div>
    <w:div w:id="161355630">
      <w:bodyDiv w:val="1"/>
      <w:marLeft w:val="0"/>
      <w:marRight w:val="0"/>
      <w:marTop w:val="0"/>
      <w:marBottom w:val="0"/>
      <w:divBdr>
        <w:top w:val="none" w:sz="0" w:space="0" w:color="auto"/>
        <w:left w:val="none" w:sz="0" w:space="0" w:color="auto"/>
        <w:bottom w:val="none" w:sz="0" w:space="0" w:color="auto"/>
        <w:right w:val="none" w:sz="0" w:space="0" w:color="auto"/>
      </w:divBdr>
    </w:div>
    <w:div w:id="224026847">
      <w:bodyDiv w:val="1"/>
      <w:marLeft w:val="0"/>
      <w:marRight w:val="0"/>
      <w:marTop w:val="0"/>
      <w:marBottom w:val="0"/>
      <w:divBdr>
        <w:top w:val="none" w:sz="0" w:space="0" w:color="auto"/>
        <w:left w:val="none" w:sz="0" w:space="0" w:color="auto"/>
        <w:bottom w:val="none" w:sz="0" w:space="0" w:color="auto"/>
        <w:right w:val="none" w:sz="0" w:space="0" w:color="auto"/>
      </w:divBdr>
    </w:div>
    <w:div w:id="466898535">
      <w:bodyDiv w:val="1"/>
      <w:marLeft w:val="0"/>
      <w:marRight w:val="0"/>
      <w:marTop w:val="0"/>
      <w:marBottom w:val="0"/>
      <w:divBdr>
        <w:top w:val="none" w:sz="0" w:space="0" w:color="auto"/>
        <w:left w:val="none" w:sz="0" w:space="0" w:color="auto"/>
        <w:bottom w:val="none" w:sz="0" w:space="0" w:color="auto"/>
        <w:right w:val="none" w:sz="0" w:space="0" w:color="auto"/>
      </w:divBdr>
    </w:div>
    <w:div w:id="573711003">
      <w:bodyDiv w:val="1"/>
      <w:marLeft w:val="0"/>
      <w:marRight w:val="0"/>
      <w:marTop w:val="0"/>
      <w:marBottom w:val="0"/>
      <w:divBdr>
        <w:top w:val="none" w:sz="0" w:space="0" w:color="auto"/>
        <w:left w:val="none" w:sz="0" w:space="0" w:color="auto"/>
        <w:bottom w:val="none" w:sz="0" w:space="0" w:color="auto"/>
        <w:right w:val="none" w:sz="0" w:space="0" w:color="auto"/>
      </w:divBdr>
    </w:div>
    <w:div w:id="623076121">
      <w:bodyDiv w:val="1"/>
      <w:marLeft w:val="0"/>
      <w:marRight w:val="0"/>
      <w:marTop w:val="0"/>
      <w:marBottom w:val="0"/>
      <w:divBdr>
        <w:top w:val="none" w:sz="0" w:space="0" w:color="auto"/>
        <w:left w:val="none" w:sz="0" w:space="0" w:color="auto"/>
        <w:bottom w:val="none" w:sz="0" w:space="0" w:color="auto"/>
        <w:right w:val="none" w:sz="0" w:space="0" w:color="auto"/>
      </w:divBdr>
    </w:div>
    <w:div w:id="837499814">
      <w:bodyDiv w:val="1"/>
      <w:marLeft w:val="0"/>
      <w:marRight w:val="0"/>
      <w:marTop w:val="0"/>
      <w:marBottom w:val="0"/>
      <w:divBdr>
        <w:top w:val="none" w:sz="0" w:space="0" w:color="auto"/>
        <w:left w:val="none" w:sz="0" w:space="0" w:color="auto"/>
        <w:bottom w:val="none" w:sz="0" w:space="0" w:color="auto"/>
        <w:right w:val="none" w:sz="0" w:space="0" w:color="auto"/>
      </w:divBdr>
    </w:div>
    <w:div w:id="955331902">
      <w:bodyDiv w:val="1"/>
      <w:marLeft w:val="0"/>
      <w:marRight w:val="0"/>
      <w:marTop w:val="0"/>
      <w:marBottom w:val="0"/>
      <w:divBdr>
        <w:top w:val="none" w:sz="0" w:space="0" w:color="auto"/>
        <w:left w:val="none" w:sz="0" w:space="0" w:color="auto"/>
        <w:bottom w:val="none" w:sz="0" w:space="0" w:color="auto"/>
        <w:right w:val="none" w:sz="0" w:space="0" w:color="auto"/>
      </w:divBdr>
    </w:div>
    <w:div w:id="1040979813">
      <w:bodyDiv w:val="1"/>
      <w:marLeft w:val="0"/>
      <w:marRight w:val="0"/>
      <w:marTop w:val="0"/>
      <w:marBottom w:val="0"/>
      <w:divBdr>
        <w:top w:val="none" w:sz="0" w:space="0" w:color="auto"/>
        <w:left w:val="none" w:sz="0" w:space="0" w:color="auto"/>
        <w:bottom w:val="none" w:sz="0" w:space="0" w:color="auto"/>
        <w:right w:val="none" w:sz="0" w:space="0" w:color="auto"/>
      </w:divBdr>
    </w:div>
    <w:div w:id="1056200827">
      <w:bodyDiv w:val="1"/>
      <w:marLeft w:val="0"/>
      <w:marRight w:val="0"/>
      <w:marTop w:val="0"/>
      <w:marBottom w:val="0"/>
      <w:divBdr>
        <w:top w:val="none" w:sz="0" w:space="0" w:color="auto"/>
        <w:left w:val="none" w:sz="0" w:space="0" w:color="auto"/>
        <w:bottom w:val="none" w:sz="0" w:space="0" w:color="auto"/>
        <w:right w:val="none" w:sz="0" w:space="0" w:color="auto"/>
      </w:divBdr>
    </w:div>
    <w:div w:id="1097798718">
      <w:bodyDiv w:val="1"/>
      <w:marLeft w:val="0"/>
      <w:marRight w:val="0"/>
      <w:marTop w:val="0"/>
      <w:marBottom w:val="0"/>
      <w:divBdr>
        <w:top w:val="none" w:sz="0" w:space="0" w:color="auto"/>
        <w:left w:val="none" w:sz="0" w:space="0" w:color="auto"/>
        <w:bottom w:val="none" w:sz="0" w:space="0" w:color="auto"/>
        <w:right w:val="none" w:sz="0" w:space="0" w:color="auto"/>
      </w:divBdr>
    </w:div>
    <w:div w:id="2044476888">
      <w:bodyDiv w:val="1"/>
      <w:marLeft w:val="0"/>
      <w:marRight w:val="0"/>
      <w:marTop w:val="0"/>
      <w:marBottom w:val="0"/>
      <w:divBdr>
        <w:top w:val="none" w:sz="0" w:space="0" w:color="auto"/>
        <w:left w:val="none" w:sz="0" w:space="0" w:color="auto"/>
        <w:bottom w:val="none" w:sz="0" w:space="0" w:color="auto"/>
        <w:right w:val="none" w:sz="0" w:space="0" w:color="auto"/>
      </w:divBdr>
    </w:div>
    <w:div w:id="2129859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45BD60-6B0C-DD46-8869-6E81974483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1110</Words>
  <Characters>6328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Fletcher</dc:creator>
  <cp:keywords/>
  <dc:description/>
  <cp:lastModifiedBy>Joe Chick</cp:lastModifiedBy>
  <cp:revision>2</cp:revision>
  <dcterms:created xsi:type="dcterms:W3CDTF">2018-11-11T18:13:00Z</dcterms:created>
  <dcterms:modified xsi:type="dcterms:W3CDTF">2018-11-11T18:13:00Z</dcterms:modified>
</cp:coreProperties>
</file>