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B7B9E4" w14:textId="74F77DA7" w:rsidR="00717048" w:rsidRPr="00717048" w:rsidRDefault="00717048" w:rsidP="00717048">
      <w:pPr>
        <w:rPr>
          <w:rFonts w:ascii="Times New Roman" w:eastAsia="Times New Roman" w:hAnsi="Times New Roman" w:cs="Times New Roman"/>
          <w:b/>
          <w:iCs/>
          <w:sz w:val="28"/>
          <w:szCs w:val="28"/>
          <w:lang w:eastAsia="en-GB"/>
        </w:rPr>
      </w:pPr>
      <w:r w:rsidRPr="00717048">
        <w:rPr>
          <w:rFonts w:ascii="Times New Roman" w:eastAsia="Times New Roman" w:hAnsi="Times New Roman" w:cs="Times New Roman"/>
          <w:b/>
          <w:i/>
          <w:sz w:val="28"/>
          <w:szCs w:val="28"/>
          <w:lang w:eastAsia="en-GB"/>
        </w:rPr>
        <w:t>Cranbrook’s Sir Victor Horsley, 1857-1916</w:t>
      </w:r>
      <w:r>
        <w:rPr>
          <w:rFonts w:ascii="Times New Roman" w:eastAsia="Times New Roman" w:hAnsi="Times New Roman" w:cs="Times New Roman"/>
          <w:b/>
          <w:i/>
          <w:sz w:val="28"/>
          <w:szCs w:val="28"/>
          <w:lang w:eastAsia="en-GB"/>
        </w:rPr>
        <w:t xml:space="preserve">                                      </w:t>
      </w:r>
      <w:r>
        <w:rPr>
          <w:rFonts w:ascii="Times New Roman" w:eastAsia="Times New Roman" w:hAnsi="Times New Roman" w:cs="Times New Roman"/>
          <w:b/>
          <w:iCs/>
          <w:sz w:val="28"/>
          <w:szCs w:val="28"/>
          <w:lang w:eastAsia="en-GB"/>
        </w:rPr>
        <w:t>Peter Allen</w:t>
      </w:r>
    </w:p>
    <w:p w14:paraId="57632955"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123582FD"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xml:space="preserve">16 July 2016 was the centenary of the wartime death of Sir Victor Horsley, on active service at the age of 59 in ‘Mesopotamia’ – to be more precise, </w:t>
      </w:r>
      <w:proofErr w:type="spellStart"/>
      <w:r w:rsidRPr="00717048">
        <w:rPr>
          <w:rFonts w:cs="Calibri"/>
          <w:bCs/>
          <w:sz w:val="22"/>
        </w:rPr>
        <w:t>Amarah</w:t>
      </w:r>
      <w:proofErr w:type="spellEnd"/>
      <w:r w:rsidRPr="00717048">
        <w:rPr>
          <w:rFonts w:cs="Calibri"/>
          <w:bCs/>
          <w:sz w:val="22"/>
        </w:rPr>
        <w:t>, in modern Iraq.  On the previous day he had been operating on a patient in sunshine at 43*c; the immediate cause of his unexpected death seems to have been a heat stroke, made fatal by weakness brought about by the paratyphoid infection  which carried off so many British troops in Mesopotamia in the post-Dardanelles year.</w:t>
      </w:r>
    </w:p>
    <w:p w14:paraId="29EEE6F9"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4D1FA7BD"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xml:space="preserve">Victor Horsley had been born in Kensington on 14 April 1857.  His artist father, John </w:t>
      </w:r>
      <w:proofErr w:type="spellStart"/>
      <w:r w:rsidRPr="00717048">
        <w:rPr>
          <w:rFonts w:cs="Calibri"/>
          <w:bCs/>
          <w:sz w:val="22"/>
        </w:rPr>
        <w:t>Calcott</w:t>
      </w:r>
      <w:proofErr w:type="spellEnd"/>
      <w:r w:rsidRPr="00717048">
        <w:rPr>
          <w:rFonts w:cs="Calibri"/>
          <w:bCs/>
          <w:sz w:val="22"/>
        </w:rPr>
        <w:t xml:space="preserve"> Horsley, had established such close relations with the queen and her consort that, when Victoria was informed that the boy had been born on the same day as her </w:t>
      </w:r>
      <w:proofErr w:type="spellStart"/>
      <w:r w:rsidRPr="00717048">
        <w:rPr>
          <w:rFonts w:cs="Calibri"/>
          <w:bCs/>
          <w:sz w:val="22"/>
        </w:rPr>
        <w:t>newborn</w:t>
      </w:r>
      <w:proofErr w:type="spellEnd"/>
      <w:r w:rsidRPr="00717048">
        <w:rPr>
          <w:rFonts w:cs="Calibri"/>
          <w:bCs/>
          <w:sz w:val="22"/>
        </w:rPr>
        <w:t xml:space="preserve"> princess Beatrice, she immediately suggested giving him her own Christian names: Victoria Alexandra.  </w:t>
      </w:r>
      <w:proofErr w:type="gramStart"/>
      <w:r w:rsidRPr="00717048">
        <w:rPr>
          <w:rFonts w:cs="Calibri"/>
          <w:bCs/>
          <w:sz w:val="22"/>
        </w:rPr>
        <w:t>So</w:t>
      </w:r>
      <w:proofErr w:type="gramEnd"/>
      <w:r w:rsidRPr="00717048">
        <w:rPr>
          <w:rFonts w:cs="Calibri"/>
          <w:bCs/>
          <w:sz w:val="22"/>
        </w:rPr>
        <w:t xml:space="preserve"> he became Victor Alexander Haden Horsley.</w:t>
      </w:r>
    </w:p>
    <w:p w14:paraId="5272C9DD"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18B6F2B6"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xml:space="preserve">Aged 40 in 1857, John Horsley, son of a musician, had as an artist been a gifted prodigy.  His lively and interesting paintings, many depicting earlier centuries and reflecting traditional Dutch techniques, had included commissions both at Westminster Palace and the House of Lords, as well as a presentation to Prince Albert.  A first happy marriage had ended tragically with his wife’s death from consumption, but a second, no less happy, marriage to </w:t>
      </w:r>
      <w:proofErr w:type="spellStart"/>
      <w:r w:rsidRPr="00717048">
        <w:rPr>
          <w:rFonts w:cs="Calibri"/>
          <w:bCs/>
          <w:sz w:val="22"/>
        </w:rPr>
        <w:t>Rosamund</w:t>
      </w:r>
      <w:proofErr w:type="spellEnd"/>
      <w:r w:rsidRPr="00717048">
        <w:rPr>
          <w:rFonts w:cs="Calibri"/>
          <w:bCs/>
          <w:sz w:val="22"/>
        </w:rPr>
        <w:t xml:space="preserve"> Haden had resulted in six lively children, including their third son, Victor.</w:t>
      </w:r>
    </w:p>
    <w:p w14:paraId="3D89F846"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71066C32"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xml:space="preserve">Since boyhood, John Horsley had had a deep friendship with his older fellow-artist Thomas Webster, already a celebrated and successful rural genre painter.  In the 1850s, Webster moved astutely to Cranbrook, Kent, conveniently adjacent to the recently built Staplehurst railway station for London connections, while retaining rustic characteristics and subject material for the celebrated ‘Cranbrook Colony’ of artists which was to develop.  Impressed, Horsley followed him, buying the </w:t>
      </w:r>
      <w:proofErr w:type="gramStart"/>
      <w:r w:rsidRPr="00717048">
        <w:rPr>
          <w:rFonts w:cs="Calibri"/>
          <w:bCs/>
          <w:sz w:val="22"/>
        </w:rPr>
        <w:t>farmhouse</w:t>
      </w:r>
      <w:proofErr w:type="gramEnd"/>
      <w:r w:rsidRPr="00717048">
        <w:rPr>
          <w:rFonts w:cs="Calibri"/>
          <w:bCs/>
          <w:sz w:val="22"/>
        </w:rPr>
        <w:t xml:space="preserve"> which is today’s listed building in Waterloo Road, Cranbrook: he had it redesigned by the young Norman Shaw, and lived there with family until they moved back to London in 1875.  Aged four when he came to Cranbrook, Victor grew up there, and loyally retained his Cranbrook links, particularly with Queen Elizabeth’s Grammar School and the Old </w:t>
      </w:r>
      <w:proofErr w:type="spellStart"/>
      <w:r w:rsidRPr="00717048">
        <w:rPr>
          <w:rFonts w:cs="Calibri"/>
          <w:bCs/>
          <w:sz w:val="22"/>
        </w:rPr>
        <w:t>Cranbrookians</w:t>
      </w:r>
      <w:proofErr w:type="spellEnd"/>
      <w:r w:rsidRPr="00717048">
        <w:rPr>
          <w:rFonts w:cs="Calibri"/>
          <w:bCs/>
          <w:sz w:val="22"/>
        </w:rPr>
        <w:t xml:space="preserve"> organisation for many years subsequently.</w:t>
      </w:r>
    </w:p>
    <w:p w14:paraId="1E71A10B"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083BE59C"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As a schoolboy, he has been described as good-natured, happy and active, sometimes mischievous and harum-scarum, setting off late to run downhill to school, which, following his elder brothers, he had entered, after appropriate interview with two governors, at the age of seven or eight.  As a ‘</w:t>
      </w:r>
      <w:proofErr w:type="spellStart"/>
      <w:r w:rsidRPr="00717048">
        <w:rPr>
          <w:rFonts w:cs="Calibri"/>
          <w:bCs/>
          <w:sz w:val="22"/>
        </w:rPr>
        <w:t>Foundationer</w:t>
      </w:r>
      <w:proofErr w:type="spellEnd"/>
      <w:r w:rsidRPr="00717048">
        <w:rPr>
          <w:rFonts w:cs="Calibri"/>
          <w:bCs/>
          <w:sz w:val="22"/>
        </w:rPr>
        <w:t xml:space="preserve">’ (a local day boy receiving his Classics teaching free, according to the terms of the school’s Tudor charter), he was in the minority in the little school which headmaster John Allan was gradually rebuilding and expanding, but his distinguished parentage probably ensured that he received none of the social  slights which many others received from supercilious boarders.  After Allan’s death in 1866, his dynamic successor, Charles </w:t>
      </w:r>
      <w:proofErr w:type="spellStart"/>
      <w:r w:rsidRPr="00717048">
        <w:rPr>
          <w:rFonts w:cs="Calibri"/>
          <w:bCs/>
          <w:sz w:val="22"/>
        </w:rPr>
        <w:t>Crowden</w:t>
      </w:r>
      <w:proofErr w:type="spellEnd"/>
      <w:r w:rsidRPr="00717048">
        <w:rPr>
          <w:rFonts w:cs="Calibri"/>
          <w:bCs/>
          <w:sz w:val="22"/>
        </w:rPr>
        <w:t>, a classicist who was also a pioneering science educationalist, hugely expanded the boarding school, where a gifted Oxford Natural Science graduate taught in a laboratory set up in a former vicarage building.</w:t>
      </w:r>
    </w:p>
    <w:p w14:paraId="7CE45780"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5EFDD4CA"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xml:space="preserve">A number of Victor’s marks in various subjects have survived in the school’s archives., although they do not generally include science’, or ‘Natural Philosophy’ as science was more generally termed.  This hugely clever boy was not specially gifted in a number of other subjects, including the Classics which still had to be the principal focus of grammar schools; his first choice was to become an army officer, but he readily accepted his father’s advice to follow a medical career, and chose that of surgeon.  It prompted him to enthusiastic investigating of birds’ and animals’ interiors, and, by the age of 15, extra classes on half-holidays for boys intending a career in science.  Within school, the enlightened </w:t>
      </w:r>
      <w:proofErr w:type="spellStart"/>
      <w:r w:rsidRPr="00717048">
        <w:rPr>
          <w:rFonts w:cs="Calibri"/>
          <w:bCs/>
          <w:sz w:val="22"/>
        </w:rPr>
        <w:t>Crowden</w:t>
      </w:r>
      <w:proofErr w:type="spellEnd"/>
      <w:r w:rsidRPr="00717048">
        <w:rPr>
          <w:rFonts w:cs="Calibri"/>
          <w:bCs/>
          <w:sz w:val="22"/>
        </w:rPr>
        <w:t xml:space="preserve"> in 1872 introduced a natural Science Society, where adult experts, or, more rarely, schoolboys presented evening lectures: in 1873 Victor spoke on ‘Water’.</w:t>
      </w:r>
    </w:p>
    <w:p w14:paraId="4AD93CFF"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0B05E6E5"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lastRenderedPageBreak/>
        <w:t>For years, John Horsley, having lost three children (one, in Cranbrook) to disease, had worried about the health of the robust and games-playing Victor, in what his father described as ‘our filthy town’ of Cranbrook ‘undrained and with such a … supply of bad water’.  In 1875 the family moved back to London, though John Horsley continued to maintain his Cranbrook connections.  The return to London was appropriate for Victor: in his last year or two at school he appears to have been spared the Classics and various other subjects, and to have been permitted to concentrate on teaching himself aspects of medicine and other science.  The future Cranbrook Parish Council Chairman, Thomas Joyce, then a young local physician, during holiday time in 1874 and subsequently, joined him in detailed and sophisticated microscopic and biological investigative work.</w:t>
      </w:r>
    </w:p>
    <w:p w14:paraId="7C779403"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12763978"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In London, Victor entered University College in 1875, and University College Hospital the following year, where in 1881 he was appointed House Surgeon and Registrar.  Successive Professorships followed, some before he was 30, in the 1880s.  By the end of the century he was the Professor of clinical Surgery at University College Hospital, and a knighthood followed in 1902.</w:t>
      </w:r>
    </w:p>
    <w:p w14:paraId="5C87662B"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51675497"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Space does not suffice for any adequate account of the extraordinary surgical and research advances for which he was then responsible.  Three, however, may be selected; the sheer advances in surgical technique which he demonstrated, one example being the first removal of a spinal tumour; the energetic pioneering work, some of it on monkeys’ brains, which he carried out as Professor-Superintendent of the Brown Institute, fiercely opposed by a strong Anti-Vivisectionist movement; and, most important of all, his subsequent surgical and analytical  work on the human brain, in particular the cranial cortex, when there hitherto had been, in England at least, little or no informed study of the brain’s structure.  One 21stcentury academic description of him is ‘the father of contemporary neurosurgery’.</w:t>
      </w:r>
    </w:p>
    <w:p w14:paraId="0424FDF3"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1A2F05A2" w14:textId="77777777" w:rsidR="00717048" w:rsidRPr="00717048" w:rsidRDefault="00717048" w:rsidP="00717048">
      <w:pPr>
        <w:pStyle w:val="xmsonormal"/>
        <w:spacing w:before="0" w:beforeAutospacing="0" w:after="0" w:afterAutospacing="0"/>
        <w:rPr>
          <w:rFonts w:cs="Calibri"/>
          <w:bCs/>
          <w:sz w:val="22"/>
        </w:rPr>
      </w:pPr>
      <w:proofErr w:type="gramStart"/>
      <w:r w:rsidRPr="00717048">
        <w:rPr>
          <w:rFonts w:cs="Calibri"/>
          <w:bCs/>
          <w:sz w:val="22"/>
        </w:rPr>
        <w:t>Personally</w:t>
      </w:r>
      <w:proofErr w:type="gramEnd"/>
      <w:r w:rsidRPr="00717048">
        <w:rPr>
          <w:rFonts w:cs="Calibri"/>
          <w:bCs/>
          <w:sz w:val="22"/>
        </w:rPr>
        <w:t xml:space="preserve"> he was warm and loyal (to his family and Cranbrook friends, for example), and particularly kind and helpful to both his patients and his medical colleagues.  A man of warm emotions, and strongly held views, he was a quite fervent and combative temperance campaigner, quick to blame alcoholism for others’ defects, and, in the Edwardian years, a strong supporter of the controversial Lloyd George at the radical end of the Liberal party, whose aims included a National Medical Insurance.  Most controversial of all, he was a committed supporter of the Women’s Suffrage movement, so bitterly in opposition to the government in the last pre-war days.  Many traditionally conservative senior medical figures undoubtedly found him objectionable, but all his strongly expressed views came from his deep sympathy with the poor, the unprivileged and the unfairly treated.</w:t>
      </w:r>
    </w:p>
    <w:p w14:paraId="18F7CDBA"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759C230C"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An officer in the Territorial Army, he was of course a patriot.  Aged 57 when the war broke out, he was determined to serve. With the rank of major, he was in 1914 assigned to the Mediterranean Expeditionary Force and soon transferred as Director of Surgery at the 21st General Hospital to Alexandria.  When the ill-fated Dardanelles campaign was launched in 1915, he was promoted to the rank of colonel and appointed as Surgical Consultant to the Army Medical Service covering the whole of the anti-Turkish front.  Characteristically, he exercised this role with formidable efficiency and unsparing criticism of the existing chaotic and often uncaring arrangements on behalf of the wounded: his visit to no less an authority than the Viceroy of India brought about considerable reform.  After the Dardanelles disaster, he volunteered for active medical duty in Mesopotamia, where again he found and endeavoured to tackle dire medical conditions and chaotic transport and other administrative arrangements.  In his late 50s, he prided himself on his physical fitness, attributing it in part to his lifelong abstention from alcohol. His quick death from the heat stroke in July 1916 would have been as unexpected by him as it was to others. </w:t>
      </w:r>
    </w:p>
    <w:p w14:paraId="01F97255" w14:textId="77777777" w:rsidR="00717048" w:rsidRPr="00717048" w:rsidRDefault="00717048" w:rsidP="00717048">
      <w:pPr>
        <w:pStyle w:val="xmsonormal"/>
        <w:spacing w:before="0" w:beforeAutospacing="0" w:after="0" w:afterAutospacing="0"/>
        <w:rPr>
          <w:rFonts w:cs="Calibri"/>
          <w:bCs/>
          <w:sz w:val="22"/>
        </w:rPr>
      </w:pPr>
      <w:r w:rsidRPr="00717048">
        <w:rPr>
          <w:rFonts w:cs="Calibri"/>
          <w:bCs/>
          <w:sz w:val="22"/>
        </w:rPr>
        <w:t> </w:t>
      </w:r>
    </w:p>
    <w:p w14:paraId="59A3DACE" w14:textId="77777777" w:rsidR="00717048" w:rsidRPr="00717048" w:rsidRDefault="00717048" w:rsidP="00717048">
      <w:pPr>
        <w:rPr>
          <w:rFonts w:ascii="Times New Roman" w:eastAsia="Times New Roman" w:hAnsi="Times New Roman" w:cs="Calibri"/>
          <w:sz w:val="20"/>
          <w:szCs w:val="20"/>
          <w:lang w:eastAsia="en-GB"/>
        </w:rPr>
      </w:pPr>
      <w:r w:rsidRPr="00717048">
        <w:rPr>
          <w:rFonts w:ascii="Times New Roman" w:eastAsia="Times New Roman" w:hAnsi="Times New Roman" w:cs="Calibri"/>
          <w:b/>
          <w:bCs/>
          <w:sz w:val="20"/>
          <w:szCs w:val="20"/>
          <w:lang w:eastAsia="en-GB"/>
        </w:rPr>
        <w:t xml:space="preserve">SOURCES.  </w:t>
      </w:r>
      <w:r w:rsidRPr="00717048">
        <w:rPr>
          <w:rFonts w:ascii="Times New Roman" w:eastAsia="Times New Roman" w:hAnsi="Times New Roman" w:cs="Calibri"/>
          <w:sz w:val="20"/>
          <w:szCs w:val="20"/>
          <w:lang w:eastAsia="en-GB"/>
        </w:rPr>
        <w:t xml:space="preserve">Stephen Paget’s affectionate, scholarly biography of 1920, Sir Victor Horsley: a study of his life and work, is still invaluable.  The Cranbrook School material comes from the school’s unpublished </w:t>
      </w:r>
      <w:proofErr w:type="gramStart"/>
      <w:r w:rsidRPr="00717048">
        <w:rPr>
          <w:rFonts w:ascii="Times New Roman" w:eastAsia="Times New Roman" w:hAnsi="Times New Roman" w:cs="Calibri"/>
          <w:sz w:val="20"/>
          <w:szCs w:val="20"/>
          <w:lang w:eastAsia="en-GB"/>
        </w:rPr>
        <w:t>archives, but</w:t>
      </w:r>
      <w:proofErr w:type="gramEnd"/>
      <w:r w:rsidRPr="00717048">
        <w:rPr>
          <w:rFonts w:ascii="Times New Roman" w:eastAsia="Times New Roman" w:hAnsi="Times New Roman" w:cs="Calibri"/>
          <w:sz w:val="20"/>
          <w:szCs w:val="20"/>
          <w:lang w:eastAsia="en-GB"/>
        </w:rPr>
        <w:t xml:space="preserve"> is expanded in Peter Allen’s Cranbrook School: the First Five Centuries, 2015, obtainable from the school. Horsley’s subsequent medical work is detailed in Paget’s biography, but also in many accessible subsequent </w:t>
      </w:r>
      <w:r w:rsidRPr="00717048">
        <w:rPr>
          <w:rFonts w:ascii="Times New Roman" w:eastAsia="Times New Roman" w:hAnsi="Times New Roman" w:cs="Calibri"/>
          <w:sz w:val="20"/>
          <w:szCs w:val="20"/>
          <w:lang w:eastAsia="en-GB"/>
        </w:rPr>
        <w:lastRenderedPageBreak/>
        <w:t xml:space="preserve">publications, including Sir William </w:t>
      </w:r>
      <w:proofErr w:type="spellStart"/>
      <w:r w:rsidRPr="00717048">
        <w:rPr>
          <w:rFonts w:ascii="Times New Roman" w:eastAsia="Times New Roman" w:hAnsi="Times New Roman" w:cs="Calibri"/>
          <w:sz w:val="20"/>
          <w:szCs w:val="20"/>
          <w:lang w:eastAsia="en-GB"/>
        </w:rPr>
        <w:t>MacNulty’s</w:t>
      </w:r>
      <w:proofErr w:type="spellEnd"/>
      <w:r w:rsidRPr="00717048">
        <w:rPr>
          <w:rFonts w:ascii="Times New Roman" w:eastAsia="Times New Roman" w:hAnsi="Times New Roman" w:cs="Calibri"/>
          <w:sz w:val="20"/>
          <w:szCs w:val="20"/>
          <w:lang w:eastAsia="en-GB"/>
        </w:rPr>
        <w:t xml:space="preserve"> tribute in the BMJ Journal of April 20, 1957, to mark the centenary of Horsley’s birth.</w:t>
      </w:r>
    </w:p>
    <w:p w14:paraId="7E0DE5F4" w14:textId="77777777" w:rsidR="00717048" w:rsidRDefault="00717048" w:rsidP="00717048">
      <w:pPr>
        <w:pStyle w:val="xmsonormal"/>
        <w:spacing w:before="0" w:beforeAutospacing="0" w:after="0" w:afterAutospacing="0"/>
        <w:rPr>
          <w:color w:val="201F1E"/>
        </w:rPr>
      </w:pPr>
      <w:r>
        <w:rPr>
          <w:rFonts w:ascii="inherit" w:hAnsi="inherit"/>
          <w:color w:val="201F1E"/>
          <w:sz w:val="28"/>
          <w:szCs w:val="28"/>
          <w:bdr w:val="none" w:sz="0" w:space="0" w:color="auto" w:frame="1"/>
        </w:rPr>
        <w:t> </w:t>
      </w:r>
    </w:p>
    <w:p w14:paraId="5ACFCAE2" w14:textId="77777777" w:rsidR="00B003A4" w:rsidRDefault="00717048"/>
    <w:sectPr w:rsidR="00B003A4" w:rsidSect="004351F5">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048"/>
    <w:rsid w:val="00225473"/>
    <w:rsid w:val="004351F5"/>
    <w:rsid w:val="0048671A"/>
    <w:rsid w:val="006716C9"/>
    <w:rsid w:val="00717048"/>
    <w:rsid w:val="00A8533D"/>
    <w:rsid w:val="00B531E0"/>
    <w:rsid w:val="00D24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9CE13DA"/>
  <w14:defaultImageDpi w14:val="32767"/>
  <w15:chartTrackingRefBased/>
  <w15:docId w15:val="{CE3EE85C-E1B0-8C45-865B-DD965B016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717048"/>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7170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2223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1410</Words>
  <Characters>7600</Characters>
  <Application>Microsoft Office Word</Application>
  <DocSecurity>0</DocSecurity>
  <Lines>168</Lines>
  <Paragraphs>58</Paragraphs>
  <ScaleCrop>false</ScaleCrop>
  <Company/>
  <LinksUpToDate>false</LinksUpToDate>
  <CharactersWithSpaces>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Chick</dc:creator>
  <cp:keywords/>
  <dc:description/>
  <cp:lastModifiedBy>Joe Chick</cp:lastModifiedBy>
  <cp:revision>1</cp:revision>
  <dcterms:created xsi:type="dcterms:W3CDTF">2020-06-26T09:18:00Z</dcterms:created>
  <dcterms:modified xsi:type="dcterms:W3CDTF">2020-06-26T09:21:00Z</dcterms:modified>
</cp:coreProperties>
</file>