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F17" w:rsidRPr="003B3F17" w:rsidRDefault="003B3F17">
      <w:pPr>
        <w:rPr>
          <w:rFonts w:ascii="Arial" w:hAnsi="Arial" w:cs="Arial"/>
          <w:b/>
          <w:color w:val="2A2A2A"/>
          <w:sz w:val="20"/>
          <w:szCs w:val="20"/>
          <w:lang w:val="en-US"/>
        </w:rPr>
      </w:pPr>
      <w:r w:rsidRPr="003B3F17">
        <w:rPr>
          <w:rFonts w:ascii="Arial" w:hAnsi="Arial" w:cs="Arial"/>
          <w:b/>
          <w:color w:val="2A2A2A"/>
          <w:sz w:val="20"/>
          <w:szCs w:val="20"/>
          <w:lang w:val="en-US"/>
        </w:rPr>
        <w:t>CLAHRC West Midlands: Qualitative evaluation of supported integrated discharge for older patients</w:t>
      </w:r>
    </w:p>
    <w:p w:rsidR="003B3F17" w:rsidRPr="003B3F17" w:rsidRDefault="003B3F17">
      <w:pPr>
        <w:rPr>
          <w:rFonts w:ascii="Arial" w:hAnsi="Arial" w:cs="Arial"/>
          <w:b/>
          <w:color w:val="2A2A2A"/>
          <w:sz w:val="20"/>
          <w:szCs w:val="20"/>
          <w:lang w:val="en-US"/>
        </w:rPr>
      </w:pPr>
    </w:p>
    <w:p w:rsidR="000850C1" w:rsidRDefault="000850C1">
      <w:pPr>
        <w:rPr>
          <w:rFonts w:ascii="Arial" w:hAnsi="Arial" w:cs="Arial"/>
          <w:color w:val="2A2A2A"/>
          <w:sz w:val="20"/>
          <w:szCs w:val="20"/>
          <w:lang w:val="en-US"/>
        </w:rPr>
      </w:pPr>
      <w:r>
        <w:rPr>
          <w:rFonts w:ascii="Arial" w:hAnsi="Arial" w:cs="Arial"/>
          <w:color w:val="2A2A2A"/>
          <w:sz w:val="20"/>
          <w:szCs w:val="20"/>
          <w:lang w:val="en-US"/>
        </w:rPr>
        <w:t>Hospitals have ex</w:t>
      </w:r>
      <w:r w:rsidR="006E40E1">
        <w:rPr>
          <w:rFonts w:ascii="Arial" w:hAnsi="Arial" w:cs="Arial"/>
          <w:color w:val="2A2A2A"/>
          <w:sz w:val="20"/>
          <w:szCs w:val="20"/>
          <w:lang w:val="en-US"/>
        </w:rPr>
        <w:t>perienced a significant rise</w:t>
      </w:r>
      <w:r>
        <w:rPr>
          <w:rFonts w:ascii="Arial" w:hAnsi="Arial" w:cs="Arial"/>
          <w:color w:val="2A2A2A"/>
          <w:sz w:val="20"/>
          <w:szCs w:val="20"/>
          <w:lang w:val="en-US"/>
        </w:rPr>
        <w:t xml:space="preserve"> in the number of emergency admissions of older people in recent years, and patients aged over 65 now account for 80% of all admissions that involve a hospital stay longer than two weeks. A key reason for the greater length of hospital stay typically seen in older patients is delay in discharging those who no longer need acute treatment. In response to this, many acute Trusts currently operate some form of early supported discharge</w:t>
      </w:r>
      <w:r w:rsidR="00730058">
        <w:rPr>
          <w:rFonts w:ascii="Arial" w:hAnsi="Arial" w:cs="Arial"/>
          <w:color w:val="2A2A2A"/>
          <w:sz w:val="20"/>
          <w:szCs w:val="20"/>
          <w:lang w:val="en-US"/>
        </w:rPr>
        <w:t xml:space="preserve"> (ESD)</w:t>
      </w:r>
      <w:r>
        <w:rPr>
          <w:rFonts w:ascii="Arial" w:hAnsi="Arial" w:cs="Arial"/>
          <w:color w:val="2A2A2A"/>
          <w:sz w:val="20"/>
          <w:szCs w:val="20"/>
          <w:lang w:val="en-US"/>
        </w:rPr>
        <w:t xml:space="preserve"> service provid</w:t>
      </w:r>
      <w:r w:rsidR="00730058">
        <w:rPr>
          <w:rFonts w:ascii="Arial" w:hAnsi="Arial" w:cs="Arial"/>
          <w:color w:val="2A2A2A"/>
          <w:sz w:val="20"/>
          <w:szCs w:val="20"/>
          <w:lang w:val="en-US"/>
        </w:rPr>
        <w:t>ing rehabilitation (</w:t>
      </w:r>
      <w:r w:rsidR="006F7EC8">
        <w:rPr>
          <w:rFonts w:ascii="Arial" w:hAnsi="Arial" w:cs="Arial"/>
          <w:color w:val="2A2A2A"/>
          <w:sz w:val="20"/>
          <w:szCs w:val="20"/>
          <w:lang w:val="en-US"/>
        </w:rPr>
        <w:t>physical and occupational</w:t>
      </w:r>
      <w:r>
        <w:rPr>
          <w:rFonts w:ascii="Arial" w:hAnsi="Arial" w:cs="Arial"/>
          <w:color w:val="2A2A2A"/>
          <w:sz w:val="20"/>
          <w:szCs w:val="20"/>
          <w:lang w:val="en-US"/>
        </w:rPr>
        <w:t xml:space="preserve"> therapy</w:t>
      </w:r>
      <w:r w:rsidR="006F7EC8">
        <w:rPr>
          <w:rFonts w:ascii="Arial" w:hAnsi="Arial" w:cs="Arial"/>
          <w:color w:val="2A2A2A"/>
          <w:sz w:val="20"/>
          <w:szCs w:val="20"/>
          <w:lang w:val="en-US"/>
        </w:rPr>
        <w:t>)</w:t>
      </w:r>
      <w:r>
        <w:rPr>
          <w:rFonts w:ascii="Arial" w:hAnsi="Arial" w:cs="Arial"/>
          <w:color w:val="2A2A2A"/>
          <w:sz w:val="20"/>
          <w:szCs w:val="20"/>
          <w:lang w:val="en-US"/>
        </w:rPr>
        <w:t xml:space="preserve"> and </w:t>
      </w:r>
      <w:proofErr w:type="spellStart"/>
      <w:r>
        <w:rPr>
          <w:rFonts w:ascii="Arial" w:hAnsi="Arial" w:cs="Arial"/>
          <w:color w:val="2A2A2A"/>
          <w:sz w:val="20"/>
          <w:szCs w:val="20"/>
          <w:lang w:val="en-US"/>
        </w:rPr>
        <w:t>reablement</w:t>
      </w:r>
      <w:proofErr w:type="spellEnd"/>
      <w:r>
        <w:rPr>
          <w:rFonts w:ascii="Arial" w:hAnsi="Arial" w:cs="Arial"/>
          <w:color w:val="2A2A2A"/>
          <w:sz w:val="20"/>
          <w:szCs w:val="20"/>
          <w:lang w:val="en-US"/>
        </w:rPr>
        <w:t xml:space="preserve"> support (</w:t>
      </w:r>
      <w:r w:rsidR="006E40E1">
        <w:rPr>
          <w:rFonts w:ascii="Arial" w:hAnsi="Arial" w:cs="Arial"/>
          <w:color w:val="2A2A2A"/>
          <w:sz w:val="20"/>
          <w:szCs w:val="20"/>
          <w:lang w:val="en-US"/>
        </w:rPr>
        <w:t xml:space="preserve">relearning </w:t>
      </w:r>
      <w:r>
        <w:rPr>
          <w:rFonts w:ascii="Arial" w:hAnsi="Arial" w:cs="Arial"/>
          <w:color w:val="2A2A2A"/>
          <w:sz w:val="20"/>
          <w:szCs w:val="20"/>
          <w:lang w:val="en-US"/>
        </w:rPr>
        <w:t xml:space="preserve">skills necessary for daily living and </w:t>
      </w:r>
      <w:r w:rsidR="006E40E1">
        <w:rPr>
          <w:rFonts w:ascii="Arial" w:hAnsi="Arial" w:cs="Arial"/>
          <w:color w:val="2A2A2A"/>
          <w:sz w:val="20"/>
          <w:szCs w:val="20"/>
          <w:lang w:val="en-US"/>
        </w:rPr>
        <w:t>independent function</w:t>
      </w:r>
      <w:r w:rsidR="006F7EC8">
        <w:rPr>
          <w:rFonts w:ascii="Arial" w:hAnsi="Arial" w:cs="Arial"/>
          <w:color w:val="2A2A2A"/>
          <w:sz w:val="20"/>
          <w:szCs w:val="20"/>
          <w:lang w:val="en-US"/>
        </w:rPr>
        <w:t xml:space="preserve">) </w:t>
      </w:r>
      <w:r>
        <w:rPr>
          <w:rFonts w:ascii="Arial" w:hAnsi="Arial" w:cs="Arial"/>
          <w:color w:val="2A2A2A"/>
          <w:sz w:val="20"/>
          <w:szCs w:val="20"/>
          <w:lang w:val="en-US"/>
        </w:rPr>
        <w:t>in the patient’</w:t>
      </w:r>
      <w:r w:rsidR="006E40E1">
        <w:rPr>
          <w:rFonts w:ascii="Arial" w:hAnsi="Arial" w:cs="Arial"/>
          <w:color w:val="2A2A2A"/>
          <w:sz w:val="20"/>
          <w:szCs w:val="20"/>
          <w:lang w:val="en-US"/>
        </w:rPr>
        <w:t>s own home after discharge.</w:t>
      </w:r>
    </w:p>
    <w:p w:rsidR="000850C1" w:rsidRDefault="000850C1">
      <w:pPr>
        <w:rPr>
          <w:rFonts w:ascii="Arial" w:hAnsi="Arial" w:cs="Arial"/>
          <w:color w:val="2A2A2A"/>
          <w:sz w:val="20"/>
          <w:szCs w:val="20"/>
          <w:lang w:val="en-US"/>
        </w:rPr>
      </w:pPr>
    </w:p>
    <w:p w:rsidR="001655BE" w:rsidRDefault="00730058">
      <w:pPr>
        <w:rPr>
          <w:rFonts w:ascii="Arial" w:hAnsi="Arial" w:cs="Arial"/>
          <w:color w:val="2A2A2A"/>
          <w:sz w:val="20"/>
          <w:szCs w:val="20"/>
          <w:lang w:val="en-US"/>
        </w:rPr>
      </w:pPr>
      <w:r>
        <w:rPr>
          <w:rFonts w:ascii="Arial" w:hAnsi="Arial" w:cs="Arial"/>
          <w:color w:val="2A2A2A"/>
          <w:sz w:val="20"/>
          <w:szCs w:val="20"/>
          <w:lang w:val="en-US"/>
        </w:rPr>
        <w:t xml:space="preserve">However, ESD services </w:t>
      </w:r>
      <w:r w:rsidR="00B379F0">
        <w:rPr>
          <w:rFonts w:ascii="Arial" w:hAnsi="Arial" w:cs="Arial"/>
          <w:color w:val="2A2A2A"/>
          <w:sz w:val="20"/>
          <w:szCs w:val="20"/>
          <w:lang w:val="en-US"/>
        </w:rPr>
        <w:t>vary greatly</w:t>
      </w:r>
      <w:r w:rsidR="000850C1">
        <w:rPr>
          <w:rFonts w:ascii="Arial" w:hAnsi="Arial" w:cs="Arial"/>
          <w:color w:val="2A2A2A"/>
          <w:sz w:val="20"/>
          <w:szCs w:val="20"/>
          <w:lang w:val="en-US"/>
        </w:rPr>
        <w:t xml:space="preserve"> in</w:t>
      </w:r>
      <w:r>
        <w:rPr>
          <w:rFonts w:ascii="Arial" w:hAnsi="Arial" w:cs="Arial"/>
          <w:color w:val="2A2A2A"/>
          <w:sz w:val="20"/>
          <w:szCs w:val="20"/>
          <w:lang w:val="en-US"/>
        </w:rPr>
        <w:t xml:space="preserve"> design and delivery</w:t>
      </w:r>
      <w:r w:rsidR="00B934AC">
        <w:rPr>
          <w:rFonts w:ascii="Arial" w:hAnsi="Arial" w:cs="Arial"/>
          <w:color w:val="2A2A2A"/>
          <w:sz w:val="20"/>
          <w:szCs w:val="20"/>
          <w:lang w:val="en-US"/>
        </w:rPr>
        <w:t xml:space="preserve"> a</w:t>
      </w:r>
      <w:r w:rsidR="000850C1">
        <w:rPr>
          <w:rFonts w:ascii="Arial" w:hAnsi="Arial" w:cs="Arial"/>
          <w:color w:val="2A2A2A"/>
          <w:sz w:val="20"/>
          <w:szCs w:val="20"/>
          <w:lang w:val="en-US"/>
        </w:rPr>
        <w:t>nd are rarely independently evaluated, which limits the evide</w:t>
      </w:r>
      <w:r>
        <w:rPr>
          <w:rFonts w:ascii="Arial" w:hAnsi="Arial" w:cs="Arial"/>
          <w:color w:val="2A2A2A"/>
          <w:sz w:val="20"/>
          <w:szCs w:val="20"/>
          <w:lang w:val="en-US"/>
        </w:rPr>
        <w:t xml:space="preserve">nce base for establishing </w:t>
      </w:r>
      <w:r w:rsidR="000850C1">
        <w:rPr>
          <w:rFonts w:ascii="Arial" w:hAnsi="Arial" w:cs="Arial"/>
          <w:color w:val="2A2A2A"/>
          <w:sz w:val="20"/>
          <w:szCs w:val="20"/>
          <w:lang w:val="en-US"/>
        </w:rPr>
        <w:t xml:space="preserve">effectiveness, and for understanding which service elements may provide </w:t>
      </w:r>
      <w:r>
        <w:rPr>
          <w:rFonts w:ascii="Arial" w:hAnsi="Arial" w:cs="Arial"/>
          <w:color w:val="2A2A2A"/>
          <w:sz w:val="20"/>
          <w:szCs w:val="20"/>
          <w:lang w:val="en-US"/>
        </w:rPr>
        <w:t>the greatest benefits</w:t>
      </w:r>
      <w:r w:rsidR="000850C1">
        <w:rPr>
          <w:rFonts w:ascii="Arial" w:hAnsi="Arial" w:cs="Arial"/>
          <w:color w:val="2A2A2A"/>
          <w:sz w:val="20"/>
          <w:szCs w:val="20"/>
          <w:lang w:val="en-US"/>
        </w:rPr>
        <w:t xml:space="preserve">. </w:t>
      </w:r>
      <w:r w:rsidR="006F7EC8">
        <w:rPr>
          <w:rFonts w:ascii="Arial" w:hAnsi="Arial" w:cs="Arial"/>
          <w:color w:val="2A2A2A"/>
          <w:sz w:val="20"/>
          <w:szCs w:val="20"/>
          <w:lang w:val="en-US"/>
        </w:rPr>
        <w:t xml:space="preserve">Since 2012, </w:t>
      </w:r>
      <w:r w:rsidR="000850C1">
        <w:rPr>
          <w:rFonts w:ascii="Arial" w:hAnsi="Arial" w:cs="Arial"/>
          <w:color w:val="2A2A2A"/>
          <w:sz w:val="20"/>
          <w:szCs w:val="20"/>
          <w:lang w:val="en-US"/>
        </w:rPr>
        <w:t xml:space="preserve">Heart of England Foundation Trust, </w:t>
      </w:r>
      <w:r>
        <w:rPr>
          <w:rFonts w:ascii="Arial" w:hAnsi="Arial" w:cs="Arial"/>
          <w:color w:val="2A2A2A"/>
          <w:sz w:val="20"/>
          <w:szCs w:val="20"/>
          <w:lang w:val="en-US"/>
        </w:rPr>
        <w:t xml:space="preserve">alongside </w:t>
      </w:r>
      <w:r w:rsidR="001655BE">
        <w:rPr>
          <w:rFonts w:ascii="Arial" w:hAnsi="Arial" w:cs="Arial"/>
          <w:color w:val="2A2A2A"/>
          <w:sz w:val="20"/>
          <w:szCs w:val="20"/>
          <w:lang w:val="en-US"/>
        </w:rPr>
        <w:t xml:space="preserve">Birmingham City Council and Birmingham Community Healthcare Trust, has implemented a supported integrated discharge service for </w:t>
      </w:r>
      <w:r w:rsidR="006F7EC8">
        <w:rPr>
          <w:rFonts w:ascii="Arial" w:hAnsi="Arial" w:cs="Arial"/>
          <w:color w:val="2A2A2A"/>
          <w:sz w:val="20"/>
          <w:szCs w:val="20"/>
          <w:lang w:val="en-US"/>
        </w:rPr>
        <w:t xml:space="preserve">older patients </w:t>
      </w:r>
      <w:r w:rsidR="001655BE">
        <w:rPr>
          <w:rFonts w:ascii="Arial" w:hAnsi="Arial" w:cs="Arial"/>
          <w:color w:val="2A2A2A"/>
          <w:sz w:val="20"/>
          <w:szCs w:val="20"/>
          <w:lang w:val="en-US"/>
        </w:rPr>
        <w:t xml:space="preserve">admitted to hospital as an emergency, with a length of stay of 14 days or more. </w:t>
      </w:r>
      <w:r w:rsidR="00136ACF">
        <w:rPr>
          <w:rFonts w:ascii="Arial" w:hAnsi="Arial" w:cs="Arial"/>
          <w:color w:val="2A2A2A"/>
          <w:sz w:val="20"/>
          <w:szCs w:val="20"/>
          <w:lang w:val="en-US"/>
        </w:rPr>
        <w:t>The service aims to</w:t>
      </w:r>
      <w:bookmarkStart w:id="0" w:name="_GoBack"/>
      <w:bookmarkEnd w:id="0"/>
      <w:r w:rsidR="006F7EC8">
        <w:rPr>
          <w:rFonts w:ascii="Arial" w:hAnsi="Arial" w:cs="Arial"/>
          <w:color w:val="2A2A2A"/>
          <w:sz w:val="20"/>
          <w:szCs w:val="20"/>
          <w:lang w:val="en-US"/>
        </w:rPr>
        <w:t xml:space="preserve"> </w:t>
      </w:r>
      <w:r>
        <w:rPr>
          <w:rFonts w:ascii="Arial" w:hAnsi="Arial" w:cs="Arial"/>
          <w:color w:val="2A2A2A"/>
          <w:sz w:val="20"/>
          <w:szCs w:val="20"/>
          <w:lang w:val="en-US"/>
        </w:rPr>
        <w:t xml:space="preserve">facilitate earlier </w:t>
      </w:r>
      <w:r w:rsidR="006F7EC8">
        <w:rPr>
          <w:rFonts w:ascii="Arial" w:hAnsi="Arial" w:cs="Arial"/>
          <w:color w:val="2A2A2A"/>
          <w:sz w:val="20"/>
          <w:szCs w:val="20"/>
          <w:lang w:val="en-US"/>
        </w:rPr>
        <w:t xml:space="preserve">discharge from the acute setting </w:t>
      </w:r>
      <w:r w:rsidR="001655BE">
        <w:rPr>
          <w:rFonts w:ascii="Arial" w:hAnsi="Arial" w:cs="Arial"/>
          <w:color w:val="2A2A2A"/>
          <w:sz w:val="20"/>
          <w:szCs w:val="20"/>
          <w:lang w:val="en-US"/>
        </w:rPr>
        <w:t xml:space="preserve">by providing </w:t>
      </w:r>
      <w:r>
        <w:rPr>
          <w:rFonts w:ascii="Arial" w:hAnsi="Arial" w:cs="Arial"/>
          <w:color w:val="2A2A2A"/>
          <w:sz w:val="20"/>
          <w:szCs w:val="20"/>
          <w:lang w:val="en-US"/>
        </w:rPr>
        <w:t xml:space="preserve">patients with </w:t>
      </w:r>
      <w:r w:rsidR="001655BE">
        <w:rPr>
          <w:rFonts w:ascii="Arial" w:hAnsi="Arial" w:cs="Arial"/>
          <w:color w:val="2A2A2A"/>
          <w:sz w:val="20"/>
          <w:szCs w:val="20"/>
          <w:lang w:val="en-US"/>
        </w:rPr>
        <w:t>specialist, multidisciplinary rehabil</w:t>
      </w:r>
      <w:r>
        <w:rPr>
          <w:rFonts w:ascii="Arial" w:hAnsi="Arial" w:cs="Arial"/>
          <w:color w:val="2A2A2A"/>
          <w:sz w:val="20"/>
          <w:szCs w:val="20"/>
          <w:lang w:val="en-US"/>
        </w:rPr>
        <w:t xml:space="preserve">itation and support. </w:t>
      </w:r>
      <w:r w:rsidR="00136ACF">
        <w:rPr>
          <w:rFonts w:ascii="Arial" w:hAnsi="Arial" w:cs="Arial"/>
          <w:color w:val="2A2A2A"/>
          <w:sz w:val="20"/>
          <w:szCs w:val="20"/>
          <w:lang w:val="en-US"/>
        </w:rPr>
        <w:t>Patients</w:t>
      </w:r>
      <w:r w:rsidR="006F7EC8">
        <w:rPr>
          <w:rFonts w:ascii="Arial" w:hAnsi="Arial" w:cs="Arial"/>
          <w:color w:val="2A2A2A"/>
          <w:sz w:val="20"/>
          <w:szCs w:val="20"/>
          <w:lang w:val="en-US"/>
        </w:rPr>
        <w:t xml:space="preserve"> receive </w:t>
      </w:r>
      <w:r w:rsidR="001655BE">
        <w:rPr>
          <w:rFonts w:ascii="Arial" w:hAnsi="Arial" w:cs="Arial"/>
          <w:color w:val="2A2A2A"/>
          <w:sz w:val="20"/>
          <w:szCs w:val="20"/>
          <w:lang w:val="en-US"/>
        </w:rPr>
        <w:t>up to 14 days of therapy</w:t>
      </w:r>
      <w:r w:rsidR="00B379F0">
        <w:rPr>
          <w:rFonts w:ascii="Arial" w:hAnsi="Arial" w:cs="Arial"/>
          <w:color w:val="2A2A2A"/>
          <w:sz w:val="20"/>
          <w:szCs w:val="20"/>
          <w:lang w:val="en-US"/>
        </w:rPr>
        <w:t xml:space="preserve"> in their own home</w:t>
      </w:r>
      <w:r w:rsidR="00136ACF">
        <w:rPr>
          <w:rFonts w:ascii="Arial" w:hAnsi="Arial" w:cs="Arial"/>
          <w:color w:val="2A2A2A"/>
          <w:sz w:val="20"/>
          <w:szCs w:val="20"/>
          <w:lang w:val="en-US"/>
        </w:rPr>
        <w:t xml:space="preserve"> delivered by the Trust</w:t>
      </w:r>
      <w:r w:rsidR="001E476B">
        <w:rPr>
          <w:rFonts w:ascii="Arial" w:hAnsi="Arial" w:cs="Arial"/>
          <w:color w:val="2A2A2A"/>
          <w:sz w:val="20"/>
          <w:szCs w:val="20"/>
          <w:lang w:val="en-US"/>
        </w:rPr>
        <w:t xml:space="preserve"> therapy team</w:t>
      </w:r>
      <w:r w:rsidR="001655BE">
        <w:rPr>
          <w:rFonts w:ascii="Arial" w:hAnsi="Arial" w:cs="Arial"/>
          <w:color w:val="2A2A2A"/>
          <w:sz w:val="20"/>
          <w:szCs w:val="20"/>
          <w:lang w:val="en-US"/>
        </w:rPr>
        <w:t>, up to 6 weeks</w:t>
      </w:r>
      <w:r w:rsidR="00B379F0">
        <w:rPr>
          <w:rFonts w:ascii="Arial" w:hAnsi="Arial" w:cs="Arial"/>
          <w:color w:val="2A2A2A"/>
          <w:sz w:val="20"/>
          <w:szCs w:val="20"/>
          <w:lang w:val="en-US"/>
        </w:rPr>
        <w:t xml:space="preserve"> </w:t>
      </w:r>
      <w:proofErr w:type="spellStart"/>
      <w:r w:rsidR="00B379F0">
        <w:rPr>
          <w:rFonts w:ascii="Arial" w:hAnsi="Arial" w:cs="Arial"/>
          <w:color w:val="2A2A2A"/>
          <w:sz w:val="20"/>
          <w:szCs w:val="20"/>
          <w:lang w:val="en-US"/>
        </w:rPr>
        <w:t>reablement</w:t>
      </w:r>
      <w:proofErr w:type="spellEnd"/>
      <w:r w:rsidR="00B379F0">
        <w:rPr>
          <w:rFonts w:ascii="Arial" w:hAnsi="Arial" w:cs="Arial"/>
          <w:color w:val="2A2A2A"/>
          <w:sz w:val="20"/>
          <w:szCs w:val="20"/>
          <w:lang w:val="en-US"/>
        </w:rPr>
        <w:t xml:space="preserve"> support</w:t>
      </w:r>
      <w:r w:rsidR="001655BE">
        <w:rPr>
          <w:rFonts w:ascii="Arial" w:hAnsi="Arial" w:cs="Arial"/>
          <w:color w:val="2A2A2A"/>
          <w:sz w:val="20"/>
          <w:szCs w:val="20"/>
          <w:lang w:val="en-US"/>
        </w:rPr>
        <w:t xml:space="preserve"> f</w:t>
      </w:r>
      <w:r w:rsidR="00B379F0">
        <w:rPr>
          <w:rFonts w:ascii="Arial" w:hAnsi="Arial" w:cs="Arial"/>
          <w:color w:val="2A2A2A"/>
          <w:sz w:val="20"/>
          <w:szCs w:val="20"/>
          <w:lang w:val="en-US"/>
        </w:rPr>
        <w:t xml:space="preserve">rom the local authority, a </w:t>
      </w:r>
      <w:r w:rsidR="001655BE">
        <w:rPr>
          <w:rFonts w:ascii="Arial" w:hAnsi="Arial" w:cs="Arial"/>
          <w:color w:val="2A2A2A"/>
          <w:sz w:val="20"/>
          <w:szCs w:val="20"/>
          <w:lang w:val="en-US"/>
        </w:rPr>
        <w:t xml:space="preserve">community social work assessment, and managed handover to community therapy services if needed. </w:t>
      </w:r>
    </w:p>
    <w:p w:rsidR="001655BE" w:rsidRDefault="001655BE">
      <w:pPr>
        <w:rPr>
          <w:rFonts w:ascii="Arial" w:hAnsi="Arial" w:cs="Arial"/>
          <w:color w:val="2A2A2A"/>
          <w:sz w:val="20"/>
          <w:szCs w:val="20"/>
          <w:lang w:val="en-US"/>
        </w:rPr>
      </w:pPr>
    </w:p>
    <w:p w:rsidR="001655BE" w:rsidRDefault="00A71985">
      <w:pPr>
        <w:rPr>
          <w:rFonts w:ascii="Arial" w:hAnsi="Arial" w:cs="Arial"/>
          <w:color w:val="2A2A2A"/>
          <w:sz w:val="20"/>
          <w:szCs w:val="20"/>
          <w:lang w:val="en-US"/>
        </w:rPr>
      </w:pPr>
      <w:r>
        <w:rPr>
          <w:rFonts w:ascii="Arial" w:hAnsi="Arial" w:cs="Arial"/>
          <w:color w:val="2A2A2A"/>
          <w:sz w:val="20"/>
          <w:szCs w:val="20"/>
          <w:lang w:val="en-US"/>
        </w:rPr>
        <w:t>Beginning in 2017, r</w:t>
      </w:r>
      <w:r w:rsidR="001655BE">
        <w:rPr>
          <w:rFonts w:ascii="Arial" w:hAnsi="Arial" w:cs="Arial"/>
          <w:color w:val="2A2A2A"/>
          <w:sz w:val="20"/>
          <w:szCs w:val="20"/>
          <w:lang w:val="en-US"/>
        </w:rPr>
        <w:t xml:space="preserve">esearchers working in the chronic diseases theme of CLAHRC West Midlands will </w:t>
      </w:r>
      <w:r w:rsidR="001E476B">
        <w:rPr>
          <w:rFonts w:ascii="Arial" w:hAnsi="Arial" w:cs="Arial"/>
          <w:color w:val="2A2A2A"/>
          <w:sz w:val="20"/>
          <w:szCs w:val="20"/>
          <w:lang w:val="en-US"/>
        </w:rPr>
        <w:t xml:space="preserve">carry out </w:t>
      </w:r>
      <w:r w:rsidR="001655BE">
        <w:rPr>
          <w:rFonts w:ascii="Arial" w:hAnsi="Arial" w:cs="Arial"/>
          <w:color w:val="2A2A2A"/>
          <w:sz w:val="20"/>
          <w:szCs w:val="20"/>
          <w:lang w:val="en-US"/>
        </w:rPr>
        <w:t xml:space="preserve">a qualitative evaluation of the service to gauge </w:t>
      </w:r>
      <w:r w:rsidR="00136ACF">
        <w:rPr>
          <w:rFonts w:ascii="Arial" w:hAnsi="Arial" w:cs="Arial"/>
          <w:color w:val="2A2A2A"/>
          <w:sz w:val="20"/>
          <w:szCs w:val="20"/>
          <w:lang w:val="en-US"/>
        </w:rPr>
        <w:t xml:space="preserve">its impact on </w:t>
      </w:r>
      <w:r w:rsidR="001655BE">
        <w:rPr>
          <w:rFonts w:ascii="Arial" w:hAnsi="Arial" w:cs="Arial"/>
          <w:color w:val="2A2A2A"/>
          <w:sz w:val="20"/>
          <w:szCs w:val="20"/>
          <w:lang w:val="en-US"/>
        </w:rPr>
        <w:t>patient</w:t>
      </w:r>
      <w:r w:rsidR="00136ACF">
        <w:rPr>
          <w:rFonts w:ascii="Arial" w:hAnsi="Arial" w:cs="Arial"/>
          <w:color w:val="2A2A2A"/>
          <w:sz w:val="20"/>
          <w:szCs w:val="20"/>
          <w:lang w:val="en-US"/>
        </w:rPr>
        <w:t xml:space="preserve">s, </w:t>
      </w:r>
      <w:proofErr w:type="spellStart"/>
      <w:r w:rsidR="00136ACF">
        <w:rPr>
          <w:rFonts w:ascii="Arial" w:hAnsi="Arial" w:cs="Arial"/>
          <w:color w:val="2A2A2A"/>
          <w:sz w:val="20"/>
          <w:szCs w:val="20"/>
          <w:lang w:val="en-US"/>
        </w:rPr>
        <w:t>carers</w:t>
      </w:r>
      <w:proofErr w:type="spellEnd"/>
      <w:r w:rsidR="00136ACF">
        <w:rPr>
          <w:rFonts w:ascii="Arial" w:hAnsi="Arial" w:cs="Arial"/>
          <w:color w:val="2A2A2A"/>
          <w:sz w:val="20"/>
          <w:szCs w:val="20"/>
          <w:lang w:val="en-US"/>
        </w:rPr>
        <w:t xml:space="preserve"> and staff who deliver t</w:t>
      </w:r>
      <w:r w:rsidR="001655BE">
        <w:rPr>
          <w:rFonts w:ascii="Arial" w:hAnsi="Arial" w:cs="Arial"/>
          <w:color w:val="2A2A2A"/>
          <w:sz w:val="20"/>
          <w:szCs w:val="20"/>
          <w:lang w:val="en-US"/>
        </w:rPr>
        <w:t xml:space="preserve">he service across all partner </w:t>
      </w:r>
      <w:proofErr w:type="spellStart"/>
      <w:r w:rsidR="001655BE">
        <w:rPr>
          <w:rFonts w:ascii="Arial" w:hAnsi="Arial" w:cs="Arial"/>
          <w:color w:val="2A2A2A"/>
          <w:sz w:val="20"/>
          <w:szCs w:val="20"/>
          <w:lang w:val="en-US"/>
        </w:rPr>
        <w:t>organisations</w:t>
      </w:r>
      <w:proofErr w:type="spellEnd"/>
      <w:r w:rsidR="001655BE">
        <w:rPr>
          <w:rFonts w:ascii="Arial" w:hAnsi="Arial" w:cs="Arial"/>
          <w:color w:val="2A2A2A"/>
          <w:sz w:val="20"/>
          <w:szCs w:val="20"/>
          <w:lang w:val="en-US"/>
        </w:rPr>
        <w:t>. The evaluation will consist of a) service and stakeholder mapping to</w:t>
      </w:r>
      <w:r w:rsidR="00136ACF">
        <w:rPr>
          <w:rFonts w:ascii="Arial" w:hAnsi="Arial" w:cs="Arial"/>
          <w:color w:val="2A2A2A"/>
          <w:sz w:val="20"/>
          <w:szCs w:val="20"/>
          <w:lang w:val="en-US"/>
        </w:rPr>
        <w:t xml:space="preserve"> explore </w:t>
      </w:r>
      <w:r w:rsidR="001655BE">
        <w:rPr>
          <w:rFonts w:ascii="Arial" w:hAnsi="Arial" w:cs="Arial"/>
          <w:color w:val="2A2A2A"/>
          <w:sz w:val="20"/>
          <w:szCs w:val="20"/>
          <w:lang w:val="en-US"/>
        </w:rPr>
        <w:t>how the service operates, b) semi-structured interviews with patients at d</w:t>
      </w:r>
      <w:r w:rsidR="00136ACF">
        <w:rPr>
          <w:rFonts w:ascii="Arial" w:hAnsi="Arial" w:cs="Arial"/>
          <w:color w:val="2A2A2A"/>
          <w:sz w:val="20"/>
          <w:szCs w:val="20"/>
          <w:lang w:val="en-US"/>
        </w:rPr>
        <w:t xml:space="preserve">ifferent stages of the </w:t>
      </w:r>
      <w:r w:rsidR="001655BE">
        <w:rPr>
          <w:rFonts w:ascii="Arial" w:hAnsi="Arial" w:cs="Arial"/>
          <w:color w:val="2A2A2A"/>
          <w:sz w:val="20"/>
          <w:szCs w:val="20"/>
          <w:lang w:val="en-US"/>
        </w:rPr>
        <w:t>integrated discharge pa</w:t>
      </w:r>
      <w:r w:rsidR="001E476B">
        <w:rPr>
          <w:rFonts w:ascii="Arial" w:hAnsi="Arial" w:cs="Arial"/>
          <w:color w:val="2A2A2A"/>
          <w:sz w:val="20"/>
          <w:szCs w:val="20"/>
          <w:lang w:val="en-US"/>
        </w:rPr>
        <w:t xml:space="preserve">thway and their </w:t>
      </w:r>
      <w:proofErr w:type="spellStart"/>
      <w:r w:rsidR="001655BE">
        <w:rPr>
          <w:rFonts w:ascii="Arial" w:hAnsi="Arial" w:cs="Arial"/>
          <w:color w:val="2A2A2A"/>
          <w:sz w:val="20"/>
          <w:szCs w:val="20"/>
          <w:lang w:val="en-US"/>
        </w:rPr>
        <w:t>carers</w:t>
      </w:r>
      <w:proofErr w:type="spellEnd"/>
      <w:r w:rsidR="001655BE">
        <w:rPr>
          <w:rFonts w:ascii="Arial" w:hAnsi="Arial" w:cs="Arial"/>
          <w:color w:val="2A2A2A"/>
          <w:sz w:val="20"/>
          <w:szCs w:val="20"/>
          <w:lang w:val="en-US"/>
        </w:rPr>
        <w:t>, and c) semi-structured interviews with staff to explore their experience</w:t>
      </w:r>
      <w:r>
        <w:rPr>
          <w:rFonts w:ascii="Arial" w:hAnsi="Arial" w:cs="Arial"/>
          <w:color w:val="2A2A2A"/>
          <w:sz w:val="20"/>
          <w:szCs w:val="20"/>
          <w:lang w:val="en-US"/>
        </w:rPr>
        <w:t>s</w:t>
      </w:r>
      <w:r w:rsidR="001655BE">
        <w:rPr>
          <w:rFonts w:ascii="Arial" w:hAnsi="Arial" w:cs="Arial"/>
          <w:color w:val="2A2A2A"/>
          <w:sz w:val="20"/>
          <w:szCs w:val="20"/>
          <w:lang w:val="en-US"/>
        </w:rPr>
        <w:t xml:space="preserve"> of the service and its implementation. The evaluation w</w:t>
      </w:r>
      <w:r w:rsidR="00136ACF">
        <w:rPr>
          <w:rFonts w:ascii="Arial" w:hAnsi="Arial" w:cs="Arial"/>
          <w:color w:val="2A2A2A"/>
          <w:sz w:val="20"/>
          <w:szCs w:val="20"/>
          <w:lang w:val="en-US"/>
        </w:rPr>
        <w:t>ill provide a thorough understanding</w:t>
      </w:r>
      <w:r w:rsidR="001655BE">
        <w:rPr>
          <w:rFonts w:ascii="Arial" w:hAnsi="Arial" w:cs="Arial"/>
          <w:color w:val="2A2A2A"/>
          <w:sz w:val="20"/>
          <w:szCs w:val="20"/>
          <w:lang w:val="en-US"/>
        </w:rPr>
        <w:t xml:space="preserve"> of how the service works and any potential barriers to eff</w:t>
      </w:r>
      <w:r w:rsidR="00136ACF">
        <w:rPr>
          <w:rFonts w:ascii="Arial" w:hAnsi="Arial" w:cs="Arial"/>
          <w:color w:val="2A2A2A"/>
          <w:sz w:val="20"/>
          <w:szCs w:val="20"/>
          <w:lang w:val="en-US"/>
        </w:rPr>
        <w:t>ectiveness. It will also give</w:t>
      </w:r>
      <w:r w:rsidR="001655BE">
        <w:rPr>
          <w:rFonts w:ascii="Arial" w:hAnsi="Arial" w:cs="Arial"/>
          <w:color w:val="2A2A2A"/>
          <w:sz w:val="20"/>
          <w:szCs w:val="20"/>
          <w:lang w:val="en-US"/>
        </w:rPr>
        <w:t xml:space="preserve"> the Tr</w:t>
      </w:r>
      <w:r w:rsidR="00136ACF">
        <w:rPr>
          <w:rFonts w:ascii="Arial" w:hAnsi="Arial" w:cs="Arial"/>
          <w:color w:val="2A2A2A"/>
          <w:sz w:val="20"/>
          <w:szCs w:val="20"/>
          <w:lang w:val="en-US"/>
        </w:rPr>
        <w:t xml:space="preserve">ust and other stakeholders </w:t>
      </w:r>
      <w:r w:rsidR="001655BE">
        <w:rPr>
          <w:rFonts w:ascii="Arial" w:hAnsi="Arial" w:cs="Arial"/>
          <w:color w:val="2A2A2A"/>
          <w:sz w:val="20"/>
          <w:szCs w:val="20"/>
          <w:lang w:val="en-US"/>
        </w:rPr>
        <w:t xml:space="preserve">information to support the </w:t>
      </w:r>
      <w:r w:rsidR="00F838F2">
        <w:rPr>
          <w:rFonts w:ascii="Arial" w:hAnsi="Arial" w:cs="Arial"/>
          <w:color w:val="2A2A2A"/>
          <w:sz w:val="20"/>
          <w:szCs w:val="20"/>
          <w:lang w:val="en-US"/>
        </w:rPr>
        <w:t xml:space="preserve">ongoing </w:t>
      </w:r>
      <w:r w:rsidR="001655BE">
        <w:rPr>
          <w:rFonts w:ascii="Arial" w:hAnsi="Arial" w:cs="Arial"/>
          <w:color w:val="2A2A2A"/>
          <w:sz w:val="20"/>
          <w:szCs w:val="20"/>
          <w:lang w:val="en-US"/>
        </w:rPr>
        <w:t xml:space="preserve">development </w:t>
      </w:r>
      <w:r w:rsidR="00F838F2">
        <w:rPr>
          <w:rFonts w:ascii="Arial" w:hAnsi="Arial" w:cs="Arial"/>
          <w:color w:val="2A2A2A"/>
          <w:sz w:val="20"/>
          <w:szCs w:val="20"/>
          <w:lang w:val="en-US"/>
        </w:rPr>
        <w:t xml:space="preserve">and further rollout </w:t>
      </w:r>
      <w:r w:rsidR="001655BE">
        <w:rPr>
          <w:rFonts w:ascii="Arial" w:hAnsi="Arial" w:cs="Arial"/>
          <w:color w:val="2A2A2A"/>
          <w:sz w:val="20"/>
          <w:szCs w:val="20"/>
          <w:lang w:val="en-US"/>
        </w:rPr>
        <w:t>of the service over the longer term</w:t>
      </w:r>
      <w:r w:rsidR="00F838F2">
        <w:rPr>
          <w:rFonts w:ascii="Arial" w:hAnsi="Arial" w:cs="Arial"/>
          <w:color w:val="2A2A2A"/>
          <w:sz w:val="20"/>
          <w:szCs w:val="20"/>
          <w:lang w:val="en-US"/>
        </w:rPr>
        <w:t>.</w:t>
      </w:r>
    </w:p>
    <w:p w:rsidR="00F838F2" w:rsidRDefault="00F838F2">
      <w:pPr>
        <w:rPr>
          <w:rFonts w:ascii="Arial" w:hAnsi="Arial" w:cs="Arial"/>
          <w:color w:val="2A2A2A"/>
          <w:sz w:val="20"/>
          <w:szCs w:val="20"/>
          <w:lang w:val="en-US"/>
        </w:rPr>
      </w:pPr>
    </w:p>
    <w:p w:rsidR="00F838F2" w:rsidRPr="003B3F17" w:rsidRDefault="001E476B">
      <w:pPr>
        <w:rPr>
          <w:rFonts w:ascii="Arial" w:hAnsi="Arial" w:cs="Arial"/>
          <w:color w:val="2A2A2A"/>
          <w:sz w:val="20"/>
          <w:szCs w:val="20"/>
          <w:lang w:val="en-US"/>
        </w:rPr>
      </w:pPr>
      <w:r>
        <w:rPr>
          <w:rFonts w:ascii="Arial" w:hAnsi="Arial" w:cs="Arial"/>
          <w:color w:val="2A2A2A"/>
          <w:sz w:val="20"/>
          <w:szCs w:val="20"/>
          <w:lang w:val="en-US"/>
        </w:rPr>
        <w:t xml:space="preserve">Contact </w:t>
      </w:r>
      <w:r w:rsidR="00375675">
        <w:rPr>
          <w:rFonts w:ascii="Arial" w:hAnsi="Arial" w:cs="Arial"/>
          <w:color w:val="2A2A2A"/>
          <w:sz w:val="20"/>
          <w:szCs w:val="20"/>
          <w:lang w:val="en-US"/>
        </w:rPr>
        <w:t>Elaine O’Connell Francischetto (</w:t>
      </w:r>
      <w:hyperlink r:id="rId4" w:history="1">
        <w:r w:rsidR="00375675" w:rsidRPr="00F9506F">
          <w:rPr>
            <w:rStyle w:val="Hyperlink"/>
            <w:rFonts w:ascii="Arial" w:hAnsi="Arial" w:cs="Arial"/>
            <w:sz w:val="20"/>
            <w:szCs w:val="20"/>
            <w:lang w:val="en-US"/>
          </w:rPr>
          <w:t>E.E.OConnellFrancischetto@bham.ac.uk</w:t>
        </w:r>
      </w:hyperlink>
      <w:r w:rsidR="00375675">
        <w:rPr>
          <w:rFonts w:ascii="Arial" w:hAnsi="Arial" w:cs="Arial"/>
          <w:color w:val="2A2A2A"/>
          <w:sz w:val="20"/>
          <w:szCs w:val="20"/>
          <w:lang w:val="en-US"/>
        </w:rPr>
        <w:t>) or (Sarah</w:t>
      </w:r>
      <w:r w:rsidR="00F838F2">
        <w:rPr>
          <w:rFonts w:ascii="Arial" w:hAnsi="Arial" w:cs="Arial"/>
          <w:color w:val="2A2A2A"/>
          <w:sz w:val="20"/>
          <w:szCs w:val="20"/>
          <w:lang w:val="en-US"/>
        </w:rPr>
        <w:t xml:space="preserve"> Damery (</w:t>
      </w:r>
      <w:hyperlink r:id="rId5" w:history="1">
        <w:r w:rsidR="00F838F2" w:rsidRPr="00910702">
          <w:rPr>
            <w:rStyle w:val="Hyperlink"/>
            <w:rFonts w:ascii="Arial" w:hAnsi="Arial" w:cs="Arial"/>
            <w:sz w:val="20"/>
            <w:szCs w:val="20"/>
            <w:lang w:val="en-US"/>
          </w:rPr>
          <w:t>s.l.damery@bham.ac.uk)</w:t>
        </w:r>
      </w:hyperlink>
      <w:r w:rsidR="00F838F2">
        <w:rPr>
          <w:rFonts w:ascii="Arial" w:hAnsi="Arial" w:cs="Arial"/>
          <w:color w:val="2A2A2A"/>
          <w:sz w:val="20"/>
          <w:szCs w:val="20"/>
          <w:lang w:val="en-US"/>
        </w:rPr>
        <w:t xml:space="preserve"> for further information.</w:t>
      </w:r>
    </w:p>
    <w:p w:rsidR="00000781" w:rsidRPr="003B3F17" w:rsidRDefault="00000781">
      <w:pPr>
        <w:rPr>
          <w:rFonts w:ascii="Arial" w:hAnsi="Arial" w:cs="Arial"/>
          <w:sz w:val="20"/>
          <w:szCs w:val="20"/>
        </w:rPr>
      </w:pPr>
    </w:p>
    <w:sectPr w:rsidR="00000781" w:rsidRPr="003B3F17" w:rsidSect="00CC2F9D">
      <w:pgSz w:w="11900" w:h="16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3F17"/>
    <w:rsid w:val="00000781"/>
    <w:rsid w:val="000850C1"/>
    <w:rsid w:val="000E1B75"/>
    <w:rsid w:val="00136ACF"/>
    <w:rsid w:val="001655BE"/>
    <w:rsid w:val="001E476B"/>
    <w:rsid w:val="00375675"/>
    <w:rsid w:val="003B3F17"/>
    <w:rsid w:val="006E40E1"/>
    <w:rsid w:val="006F7EC8"/>
    <w:rsid w:val="00730058"/>
    <w:rsid w:val="00A71985"/>
    <w:rsid w:val="00B379F0"/>
    <w:rsid w:val="00B934AC"/>
    <w:rsid w:val="00CC2F9D"/>
    <w:rsid w:val="00F838F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1B75"/>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838F2"/>
    <w:rPr>
      <w:color w:val="0563C1" w:themeColor="hyperlink"/>
      <w:u w:val="single"/>
    </w:r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l.damery@bham.ac.uk)" TargetMode="External"/><Relationship Id="rId4" Type="http://schemas.openxmlformats.org/officeDocument/2006/relationships/hyperlink" Target="mailto:E.E.OConnellFrancischetto@bham.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2841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Damery</dc:creator>
  <cp:lastModifiedBy>nayyarp</cp:lastModifiedBy>
  <cp:revision>2</cp:revision>
  <dcterms:created xsi:type="dcterms:W3CDTF">2016-12-02T12:09:00Z</dcterms:created>
  <dcterms:modified xsi:type="dcterms:W3CDTF">2016-12-02T12:09:00Z</dcterms:modified>
</cp:coreProperties>
</file>