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44BC" w:rsidRPr="00954CA8" w:rsidRDefault="00714807">
      <w:pPr>
        <w:rPr>
          <w:u w:val="single"/>
        </w:rPr>
      </w:pPr>
      <w:r w:rsidRPr="00954CA8">
        <w:rPr>
          <w:u w:val="single"/>
        </w:rPr>
        <w:t>CLAHRC – Feasibility of Fit for Surgery app Can it replace conventional pre and post pulmonary rehabilitation?</w:t>
      </w:r>
    </w:p>
    <w:p w:rsidR="00714807" w:rsidRDefault="00714807">
      <w:r>
        <w:t>Around 5700 patients a year in the UK undergo major surgery to remove part of their lungs; primarily to cure cancer. These patients often face post-operative complications that may lead to readmissions to hospital, longer hospital stay and increased risk of death. In 2010, Heartlands Hospital provided these patients with a comprehensive pulmonary rehabilitation programme. This programme consisted of exercise training, self-management education nutritional and smoking cessation. Patient outcomes improved with fewer complications and lower readmission rates.</w:t>
      </w:r>
    </w:p>
    <w:p w:rsidR="00714807" w:rsidRDefault="00714807">
      <w:r>
        <w:t xml:space="preserve">However, there is a lack of access for these types of programmes across the UK. To address this gap in need, the team at Heartlands through funding provided by The Health Foundation and </w:t>
      </w:r>
      <w:r w:rsidR="00E95210">
        <w:t>support from CLAHRC West Midlands developed a home smart device app based upon the lung rehabilitation programme. This app has been ‘tested’ on a sample of patients (33 patients to date). Alongside outcomes including rate of pulmonary complications, length of stay and readmission to hospital rates, the team also measured patient quality of life. The acceptability and feasibility was also explored in semi-structured interviews with a sample of patients.</w:t>
      </w:r>
    </w:p>
    <w:p w:rsidR="00954CA8" w:rsidRDefault="00653983" w:rsidP="00B03578">
      <w:r>
        <w:t>What’s happening now</w:t>
      </w:r>
      <w:r w:rsidR="00954CA8">
        <w:t>?</w:t>
      </w:r>
    </w:p>
    <w:p w:rsidR="00653983" w:rsidRDefault="00B03578" w:rsidP="00B03578">
      <w:r>
        <w:t>Analysis on the ‘hard outcomes’</w:t>
      </w:r>
      <w:r w:rsidR="00735408">
        <w:t xml:space="preserve"> is ongoing and qualitative</w:t>
      </w:r>
      <w:r>
        <w:t xml:space="preserve"> findings indicate that the patients had positive experiences using the app. </w:t>
      </w:r>
      <w:r w:rsidR="008F4B47">
        <w:t>It was accessible and easy to use as you could use it in the comfort of your home. It enabled patients to set their own pace and decide how much they felt able to do on a given day. A number of patients found that being able to see their oxygen levels and heart rate via the oximeter was motivational and the variety of exercises was also welcomed. The novelty factor of using the app for exercise was appealing to some patients and even patients who had good levels if fitness prior to using the app found benefit in using it. The range and variety of exercises was also seen as positive.</w:t>
      </w:r>
      <w:r>
        <w:t xml:space="preserve"> </w:t>
      </w:r>
    </w:p>
    <w:p w:rsidR="00653983" w:rsidRDefault="00653983" w:rsidP="00B03578">
      <w:r>
        <w:t>What’s happening next?</w:t>
      </w:r>
    </w:p>
    <w:p w:rsidR="00B03578" w:rsidRDefault="0097036C" w:rsidP="00B03578">
      <w:r>
        <w:t>The next stage of the programme will involve addressing some of the glitches and technical issues with the app, analysing the patient outcome data and looking towards seeking further funding with a view to rolling out the app to a wider patient population both locally and nationally.</w:t>
      </w:r>
    </w:p>
    <w:p w:rsidR="00937F49" w:rsidRPr="00400C5F" w:rsidRDefault="00937F49" w:rsidP="00400C5F">
      <w:pPr>
        <w:rPr>
          <w:rFonts w:cs="Arial"/>
          <w:color w:val="2A2A2A"/>
          <w:lang w:val="en-US"/>
        </w:rPr>
      </w:pPr>
      <w:r w:rsidRPr="004A38CD">
        <w:rPr>
          <w:rFonts w:cs="Arial"/>
          <w:color w:val="2A2A2A"/>
          <w:lang w:val="en-US"/>
        </w:rPr>
        <w:t>For further information please contact Sarah Flanagan (</w:t>
      </w:r>
      <w:hyperlink r:id="rId4" w:history="1">
        <w:r w:rsidRPr="004A38CD">
          <w:rPr>
            <w:rStyle w:val="Hyperlink"/>
            <w:rFonts w:cs="Arial"/>
            <w:lang w:val="en-US"/>
          </w:rPr>
          <w:t>s.m.flanagan@bham.ac.uk</w:t>
        </w:r>
      </w:hyperlink>
      <w:r w:rsidRPr="004A38CD">
        <w:rPr>
          <w:rFonts w:cs="Arial"/>
          <w:color w:val="2A2A2A"/>
          <w:lang w:val="en-US"/>
        </w:rPr>
        <w:t xml:space="preserve"> )</w:t>
      </w:r>
      <w:r w:rsidR="00400C5F">
        <w:rPr>
          <w:rFonts w:cs="Arial"/>
          <w:color w:val="2A2A2A"/>
          <w:lang w:val="en-US"/>
        </w:rPr>
        <w:t xml:space="preserve"> and visit the CLAHRC WM project page at: </w:t>
      </w:r>
      <w:hyperlink r:id="rId5" w:history="1">
        <w:r w:rsidR="00400C5F" w:rsidRPr="001055F3">
          <w:rPr>
            <w:rStyle w:val="Hyperlink"/>
            <w:rFonts w:cs="Arial"/>
            <w:lang w:val="en-US"/>
          </w:rPr>
          <w:t>www.clahrc-wm.nihr.ac.uk/research/theme4-integrated-holistic-care-chronic-disease</w:t>
        </w:r>
      </w:hyperlink>
      <w:r w:rsidR="00400C5F">
        <w:rPr>
          <w:rFonts w:cs="Arial"/>
          <w:color w:val="2A2A2A"/>
          <w:lang w:val="en-US"/>
        </w:rPr>
        <w:t xml:space="preserve"> </w:t>
      </w:r>
    </w:p>
    <w:p w:rsidR="00B24720" w:rsidRDefault="00B24720">
      <w:pPr>
        <w:rPr>
          <w:rFonts w:ascii="Arial" w:hAnsi="Arial" w:cs="Arial"/>
          <w:sz w:val="20"/>
          <w:szCs w:val="20"/>
        </w:rPr>
      </w:pPr>
      <w:r>
        <w:rPr>
          <w:rFonts w:ascii="Arial" w:hAnsi="Arial" w:cs="Arial"/>
          <w:sz w:val="20"/>
          <w:szCs w:val="20"/>
        </w:rPr>
        <w:br w:type="page"/>
      </w:r>
    </w:p>
    <w:p w:rsidR="00B24720" w:rsidRDefault="00B24720" w:rsidP="00B24720">
      <w:pPr>
        <w:spacing w:line="360" w:lineRule="auto"/>
        <w:rPr>
          <w:b/>
        </w:rPr>
      </w:pPr>
      <w:r w:rsidRPr="00BC25BF">
        <w:rPr>
          <w:b/>
        </w:rPr>
        <w:lastRenderedPageBreak/>
        <w:t>CLAHRC WM – ‘Families for Health’ – Could this group-based programme help families with children who are overweight?</w:t>
      </w:r>
    </w:p>
    <w:p w:rsidR="00B24720" w:rsidRDefault="00B24720" w:rsidP="00B24720">
      <w:pPr>
        <w:spacing w:line="360" w:lineRule="auto"/>
      </w:pPr>
      <w:r>
        <w:t>In 2013/14 around one-third of 10-11 year old children in England were classified as being overweight or obese. These children are at risk of poor physical and mental health in childhood, which may continue into adulthood. So there is a pressing need for effective interventions to prevent and manage childhood obesity, and reduce ill health now and in the future. In 2009 a Cochrane systematic review suggested that family-based lifestyle interventions could be effective in treating childhood obesity.</w:t>
      </w:r>
    </w:p>
    <w:p w:rsidR="00B24720" w:rsidRDefault="00B24720" w:rsidP="00B24720">
      <w:pPr>
        <w:spacing w:line="360" w:lineRule="auto"/>
      </w:pPr>
      <w:r>
        <w:t>The ‘Families for Health’ programme was a 10-week, family-based group intervention aimed at 6-11 year old overweight or obese children and their parents, which emphasises parenting and relationship skills, lifestyle changes, and emotional and social development. A pilot study suggested that a reduction in BMI z-score (and other health-related improvements) could be achieved and sustained at 9 months and 2 years. Researchers from CLAHRC West Midlands (supported by funding from the Health Technology Assessment programme of the NIHR) aimed to assess the clinical and cost effectiveness of the programme at 12 months using a randomised controlled trial.</w:t>
      </w:r>
    </w:p>
    <w:p w:rsidR="00B24720" w:rsidRPr="00217639" w:rsidRDefault="00B24720" w:rsidP="00B24720">
      <w:pPr>
        <w:spacing w:line="360" w:lineRule="auto"/>
        <w:rPr>
          <w:i/>
        </w:rPr>
      </w:pPr>
      <w:r w:rsidRPr="00217639">
        <w:rPr>
          <w:i/>
        </w:rPr>
        <w:t>What Happened?</w:t>
      </w:r>
    </w:p>
    <w:p w:rsidR="00B24720" w:rsidRDefault="00B24720" w:rsidP="00B24720">
      <w:pPr>
        <w:spacing w:line="360" w:lineRule="auto"/>
      </w:pPr>
      <w:r>
        <w:t>The ‘Families for Health’ programme was compared to usual NHS care at three sites in the West Midlands. A total of 115 families were recruited – 56 families in the intervention arm, and 59 in the control arm. Primary analysis of the data found no difference in the average change between groups in BMI z-score at 12 months (p=0.053), although within-group analysis showed that it was reduced significantly in the control arm (p=0.007), but not the intervention arm (p=0.907). Further, there were no significant differences in any secondary outcomes, such as child’s physical activity, fruit and vegetable consumption, or health-related quality of life, except in the activity levels of parents in the control arm.</w:t>
      </w:r>
    </w:p>
    <w:p w:rsidR="00B24720" w:rsidRDefault="00B24720" w:rsidP="00B24720">
      <w:pPr>
        <w:spacing w:line="360" w:lineRule="auto"/>
      </w:pPr>
      <w:r>
        <w:t>Evaluation of cost-effectiveness found that the mean cost for the ‘Families for Health’ programme was £450 higher (£998 vs. £548 for usual care), and there was no significant difference in mean QALYs. The mean incremental cost-effectiveness for the Families for Health programme was £552,175 per QALY gained.</w:t>
      </w:r>
    </w:p>
    <w:p w:rsidR="00B24720" w:rsidRDefault="00B24720" w:rsidP="00B24720">
      <w:pPr>
        <w:spacing w:line="360" w:lineRule="auto"/>
      </w:pPr>
      <w:r>
        <w:t>The study concluded that the ‘Families for Health’ programme was not clinically or cost-effective in the management of childhood obesity when compared to usual care. This may have been for a number of reasons.</w:t>
      </w:r>
      <w:r w:rsidRPr="00AD7590">
        <w:t xml:space="preserve"> </w:t>
      </w:r>
      <w:r>
        <w:t xml:space="preserve">Between the time of the pilot study and the start of the RCT the usual care for management of childhood obesity increased from nothing to a reasonably high level. Further, each </w:t>
      </w:r>
      <w:r>
        <w:lastRenderedPageBreak/>
        <w:t>site had different programmes of usual care, which may have evolved to suit the local needs, using the best of local skills and resources.</w:t>
      </w:r>
    </w:p>
    <w:p w:rsidR="00B24720" w:rsidRDefault="00B24720" w:rsidP="00B24720">
      <w:pPr>
        <w:spacing w:line="360" w:lineRule="auto"/>
      </w:pPr>
    </w:p>
    <w:p w:rsidR="00B24720" w:rsidRPr="00F41955" w:rsidRDefault="00B24720" w:rsidP="00B24720">
      <w:pPr>
        <w:spacing w:line="360" w:lineRule="auto"/>
        <w:rPr>
          <w:i/>
        </w:rPr>
      </w:pPr>
      <w:r w:rsidRPr="00F41955">
        <w:rPr>
          <w:i/>
        </w:rPr>
        <w:t>What Next?</w:t>
      </w:r>
    </w:p>
    <w:p w:rsidR="00B24720" w:rsidRDefault="00B24720" w:rsidP="00B24720">
      <w:pPr>
        <w:spacing w:line="360" w:lineRule="auto"/>
      </w:pPr>
      <w:r>
        <w:t>At follow-up there was a wide range of weight changes – the difference from baseline of the BMI z-scores of children varied from -0.746 to 0.895 – i.e. some children had a clinically significant improvement, while others had a worse outcome following the intervention. Therefore there is a need to explore such extreme cases with regards to psychosocial variables and engagement with the intervention, etc.</w:t>
      </w:r>
    </w:p>
    <w:p w:rsidR="00B24720" w:rsidRDefault="00B24720" w:rsidP="00B24720">
      <w:pPr>
        <w:spacing w:line="360" w:lineRule="auto"/>
      </w:pPr>
      <w:r>
        <w:t xml:space="preserve">Future research should focus on prevention rather than treatment of obesity, and specifically the role that parents can play in preventing obesity, as well as school-based prevention initiatives. </w:t>
      </w:r>
    </w:p>
    <w:p w:rsidR="00B24720" w:rsidRDefault="00B24720" w:rsidP="00B24720">
      <w:pPr>
        <w:spacing w:line="360" w:lineRule="auto"/>
      </w:pPr>
    </w:p>
    <w:p w:rsidR="00B24720" w:rsidRDefault="00B24720" w:rsidP="00B24720">
      <w:pPr>
        <w:spacing w:line="360" w:lineRule="auto"/>
      </w:pPr>
      <w:r>
        <w:t>For further information, please contact Wendy Robertson (</w:t>
      </w:r>
      <w:hyperlink r:id="rId6" w:history="1">
        <w:r w:rsidRPr="00EF163F">
          <w:rPr>
            <w:rStyle w:val="Hyperlink"/>
          </w:rPr>
          <w:t>w.robertson@warwick.ac.uk</w:t>
        </w:r>
      </w:hyperlink>
      <w:r>
        <w:t>).</w:t>
      </w:r>
    </w:p>
    <w:p w:rsidR="00B24720" w:rsidRPr="00F64F37" w:rsidRDefault="00B24720" w:rsidP="00B24720">
      <w:pPr>
        <w:spacing w:line="360" w:lineRule="auto"/>
        <w:rPr>
          <w:i/>
        </w:rPr>
      </w:pPr>
      <w:r>
        <w:rPr>
          <w:i/>
        </w:rPr>
        <w:t xml:space="preserve">Robertson W, Fleming J, Kamal A, et al. </w:t>
      </w:r>
      <w:r w:rsidRPr="007B670D">
        <w:rPr>
          <w:i/>
        </w:rPr>
        <w:t xml:space="preserve">Randomised controlled trial evaluating the effectiveness and cost-effectiveness of 'Families for Health', a family-based childhood obesity treatment intervention delivered in a community setting for ages 6 to 11 years. Health </w:t>
      </w:r>
      <w:proofErr w:type="spellStart"/>
      <w:r w:rsidRPr="007B670D">
        <w:rPr>
          <w:i/>
        </w:rPr>
        <w:t>Technol</w:t>
      </w:r>
      <w:proofErr w:type="spellEnd"/>
      <w:r w:rsidRPr="007B670D">
        <w:rPr>
          <w:i/>
        </w:rPr>
        <w:t xml:space="preserve"> Assess 2017</w:t>
      </w:r>
      <w:proofErr w:type="gramStart"/>
      <w:r w:rsidRPr="007B670D">
        <w:rPr>
          <w:i/>
        </w:rPr>
        <w:t>;21</w:t>
      </w:r>
      <w:proofErr w:type="gramEnd"/>
      <w:r w:rsidRPr="007B670D">
        <w:rPr>
          <w:i/>
        </w:rPr>
        <w:t>(1)</w:t>
      </w:r>
      <w:r>
        <w:rPr>
          <w:i/>
        </w:rPr>
        <w:t>.</w:t>
      </w:r>
    </w:p>
    <w:p w:rsidR="00937F49" w:rsidRPr="003B3F17" w:rsidRDefault="00937F49" w:rsidP="00937F49">
      <w:pPr>
        <w:rPr>
          <w:rFonts w:ascii="Arial" w:hAnsi="Arial" w:cs="Arial"/>
          <w:sz w:val="20"/>
          <w:szCs w:val="20"/>
        </w:rPr>
      </w:pPr>
      <w:bookmarkStart w:id="0" w:name="_GoBack"/>
      <w:bookmarkEnd w:id="0"/>
    </w:p>
    <w:p w:rsidR="00B03578" w:rsidRDefault="00B03578"/>
    <w:sectPr w:rsidR="00B03578" w:rsidSect="00411BE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4807"/>
    <w:rsid w:val="00400C5F"/>
    <w:rsid w:val="00411BE9"/>
    <w:rsid w:val="004A38CD"/>
    <w:rsid w:val="005844BC"/>
    <w:rsid w:val="00653983"/>
    <w:rsid w:val="006610C7"/>
    <w:rsid w:val="006B4151"/>
    <w:rsid w:val="00714807"/>
    <w:rsid w:val="00735408"/>
    <w:rsid w:val="008F4B47"/>
    <w:rsid w:val="00937F49"/>
    <w:rsid w:val="00954CA8"/>
    <w:rsid w:val="0097036C"/>
    <w:rsid w:val="00A7225A"/>
    <w:rsid w:val="00B03578"/>
    <w:rsid w:val="00B24720"/>
    <w:rsid w:val="00E95210"/>
    <w:rsid w:val="00FF6C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168CC44-6EE6-4CBD-B829-18FC31D7A1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1B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37F49"/>
    <w:rPr>
      <w:color w:val="0000FF" w:themeColor="hyperlink"/>
      <w:u w:val="single"/>
    </w:rPr>
  </w:style>
  <w:style w:type="character" w:styleId="FollowedHyperlink">
    <w:name w:val="FollowedHyperlink"/>
    <w:basedOn w:val="DefaultParagraphFont"/>
    <w:uiPriority w:val="99"/>
    <w:semiHidden/>
    <w:unhideWhenUsed/>
    <w:rsid w:val="00400C5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w.robertson@warwick.ac.uk" TargetMode="External"/><Relationship Id="rId5" Type="http://schemas.openxmlformats.org/officeDocument/2006/relationships/hyperlink" Target="http://www.clahrc-wm.nihr.ac.uk/research/theme4-integrated-holistic-care-chronic-disease" TargetMode="External"/><Relationship Id="rId4" Type="http://schemas.openxmlformats.org/officeDocument/2006/relationships/hyperlink" Target="mailto:s.m.flanagan@bham.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CF76A61A</Template>
  <TotalTime>0</TotalTime>
  <Pages>3</Pages>
  <Words>987</Words>
  <Characters>5632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University of Birmingham</Company>
  <LinksUpToDate>false</LinksUpToDate>
  <CharactersWithSpaces>6606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Flanagan</dc:creator>
  <cp:lastModifiedBy>Sewell, Katie</cp:lastModifiedBy>
  <cp:revision>2</cp:revision>
  <dcterms:created xsi:type="dcterms:W3CDTF">2018-10-15T11:11:00Z</dcterms:created>
  <dcterms:modified xsi:type="dcterms:W3CDTF">2018-10-15T11:11:00Z</dcterms:modified>
</cp:coreProperties>
</file>