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D8E" w:rsidRDefault="00C26D8E" w:rsidP="00003F11">
      <w:pPr>
        <w:rPr>
          <w:rFonts w:eastAsiaTheme="minorHAnsi"/>
          <w:u w:val="single"/>
          <w:lang w:eastAsia="en-US"/>
        </w:rPr>
      </w:pPr>
    </w:p>
    <w:p w:rsidR="00C26D8E" w:rsidRDefault="00C26D8E" w:rsidP="00003F11">
      <w:pPr>
        <w:rPr>
          <w:rFonts w:eastAsiaTheme="minorHAnsi"/>
          <w:u w:val="single"/>
          <w:lang w:eastAsia="en-US"/>
        </w:rPr>
      </w:pPr>
    </w:p>
    <w:p w:rsidR="00B97E1C" w:rsidRDefault="001B2987" w:rsidP="003B69D5">
      <w:pPr>
        <w:spacing w:line="360" w:lineRule="auto"/>
        <w:rPr>
          <w:rFonts w:ascii="Arial" w:eastAsiaTheme="minorHAnsi" w:hAnsi="Arial" w:cs="Arial"/>
          <w:lang w:eastAsia="en-US"/>
        </w:rPr>
      </w:pPr>
      <w:hyperlink r:id="rId5" w:history="1">
        <w:r w:rsidR="00C26D8E" w:rsidRPr="003B69D5">
          <w:rPr>
            <w:rStyle w:val="Hyperlink"/>
            <w:rFonts w:ascii="Arial" w:eastAsiaTheme="minorHAnsi" w:hAnsi="Arial" w:cs="Arial"/>
            <w:lang w:eastAsia="en-US"/>
          </w:rPr>
          <w:t>NIHR CLAHRC West Midlands</w:t>
        </w:r>
      </w:hyperlink>
      <w:r w:rsidR="00C26D8E" w:rsidRPr="003B69D5">
        <w:rPr>
          <w:rFonts w:ascii="Arial" w:eastAsiaTheme="minorHAnsi" w:hAnsi="Arial" w:cs="Arial"/>
          <w:lang w:eastAsia="en-US"/>
        </w:rPr>
        <w:t xml:space="preserve"> leads a programme of applied health research in collaboration with Birmingham Children’s Hospital and the Universities and Birmingham and Aston to improve healthcare for the most vulnerable children. Projects include: work with families and NHS staff to </w:t>
      </w:r>
      <w:r>
        <w:rPr>
          <w:rFonts w:ascii="Arial" w:eastAsiaTheme="minorHAnsi" w:hAnsi="Arial" w:cs="Arial"/>
          <w:lang w:eastAsia="en-US"/>
        </w:rPr>
        <w:t xml:space="preserve">understand the experience and impact of </w:t>
      </w:r>
      <w:hyperlink r:id="rId6" w:history="1">
        <w:r w:rsidR="00C26D8E" w:rsidRPr="003B69D5">
          <w:rPr>
            <w:rStyle w:val="Hyperlink"/>
            <w:rFonts w:ascii="Arial" w:eastAsiaTheme="minorHAnsi" w:hAnsi="Arial" w:cs="Arial"/>
            <w:lang w:eastAsia="en-US"/>
          </w:rPr>
          <w:t>Advanced Care Planning</w:t>
        </w:r>
      </w:hyperlink>
      <w:r w:rsidR="00C26D8E" w:rsidRPr="003B69D5">
        <w:rPr>
          <w:rFonts w:ascii="Arial" w:eastAsiaTheme="minorHAnsi" w:hAnsi="Arial" w:cs="Arial"/>
          <w:lang w:eastAsia="en-US"/>
        </w:rPr>
        <w:t xml:space="preserve"> </w:t>
      </w:r>
      <w:r>
        <w:rPr>
          <w:rFonts w:ascii="Arial" w:eastAsiaTheme="minorHAnsi" w:hAnsi="Arial" w:cs="Arial"/>
          <w:lang w:eastAsia="en-US"/>
        </w:rPr>
        <w:t>for children with life-limiting or life-threatening conditions</w:t>
      </w:r>
      <w:r w:rsidR="00C26D8E" w:rsidRPr="003B69D5">
        <w:rPr>
          <w:rFonts w:ascii="Arial" w:eastAsiaTheme="minorHAnsi" w:hAnsi="Arial" w:cs="Arial"/>
          <w:lang w:eastAsia="en-US"/>
        </w:rPr>
        <w:t xml:space="preserve">; </w:t>
      </w:r>
      <w:hyperlink r:id="rId7" w:history="1">
        <w:r w:rsidR="00C26D8E" w:rsidRPr="003B69D5">
          <w:rPr>
            <w:rStyle w:val="Hyperlink"/>
            <w:rFonts w:ascii="Arial" w:eastAsiaTheme="minorHAnsi" w:hAnsi="Arial" w:cs="Arial"/>
            <w:lang w:eastAsia="en-US"/>
          </w:rPr>
          <w:t>evaluation of ‘Magnolia House’</w:t>
        </w:r>
      </w:hyperlink>
      <w:r w:rsidR="00C26D8E" w:rsidRPr="003B69D5">
        <w:rPr>
          <w:rFonts w:ascii="Arial" w:eastAsiaTheme="minorHAnsi" w:hAnsi="Arial" w:cs="Arial"/>
          <w:lang w:eastAsia="en-US"/>
        </w:rPr>
        <w:t xml:space="preserve"> – a new facility designed to support parents, families and staff who</w:t>
      </w:r>
      <w:r>
        <w:rPr>
          <w:rFonts w:ascii="Arial" w:eastAsiaTheme="minorHAnsi" w:hAnsi="Arial" w:cs="Arial"/>
          <w:lang w:eastAsia="en-US"/>
        </w:rPr>
        <w:t xml:space="preserve"> need to have difficult conversations or require bereavement care</w:t>
      </w:r>
      <w:bookmarkStart w:id="0" w:name="_GoBack"/>
      <w:bookmarkEnd w:id="0"/>
      <w:r w:rsidR="00C26D8E" w:rsidRPr="003B69D5">
        <w:rPr>
          <w:rFonts w:ascii="Arial" w:eastAsiaTheme="minorHAnsi" w:hAnsi="Arial" w:cs="Arial"/>
          <w:lang w:eastAsia="en-US"/>
        </w:rPr>
        <w:t xml:space="preserve">; a multicentre cohort study exploring the consequences of </w:t>
      </w:r>
      <w:hyperlink r:id="rId8" w:history="1">
        <w:r w:rsidR="00C26D8E" w:rsidRPr="003B69D5">
          <w:rPr>
            <w:rStyle w:val="Hyperlink"/>
            <w:rFonts w:ascii="Arial" w:eastAsiaTheme="minorHAnsi" w:hAnsi="Arial" w:cs="Arial"/>
            <w:lang w:eastAsia="en-US"/>
          </w:rPr>
          <w:t>early discharge for mothers and babies</w:t>
        </w:r>
      </w:hyperlink>
      <w:r w:rsidR="00C26D8E" w:rsidRPr="003B69D5">
        <w:rPr>
          <w:rFonts w:ascii="Arial" w:eastAsiaTheme="minorHAnsi" w:hAnsi="Arial" w:cs="Arial"/>
          <w:lang w:eastAsia="en-US"/>
        </w:rPr>
        <w:t xml:space="preserve">; an mixed-methods evaluation of the implementation of </w:t>
      </w:r>
      <w:hyperlink r:id="rId9" w:history="1">
        <w:r w:rsidR="00C26D8E" w:rsidRPr="003B69D5">
          <w:rPr>
            <w:rStyle w:val="Hyperlink"/>
            <w:rFonts w:ascii="Arial" w:eastAsiaTheme="minorHAnsi" w:hAnsi="Arial" w:cs="Arial"/>
            <w:lang w:eastAsia="en-US"/>
          </w:rPr>
          <w:t xml:space="preserve">paediatric </w:t>
        </w:r>
        <w:proofErr w:type="spellStart"/>
        <w:r w:rsidR="00C26D8E" w:rsidRPr="003B69D5">
          <w:rPr>
            <w:rStyle w:val="Hyperlink"/>
            <w:rFonts w:ascii="Arial" w:eastAsiaTheme="minorHAnsi" w:hAnsi="Arial" w:cs="Arial"/>
            <w:lang w:eastAsia="en-US"/>
          </w:rPr>
          <w:t>ePrescribing</w:t>
        </w:r>
        <w:proofErr w:type="spellEnd"/>
        <w:r w:rsidR="00C26D8E" w:rsidRPr="003B69D5">
          <w:rPr>
            <w:rStyle w:val="Hyperlink"/>
            <w:rFonts w:ascii="Arial" w:eastAsiaTheme="minorHAnsi" w:hAnsi="Arial" w:cs="Arial"/>
            <w:lang w:eastAsia="en-US"/>
          </w:rPr>
          <w:t xml:space="preserve"> system</w:t>
        </w:r>
      </w:hyperlink>
      <w:r w:rsidR="00E03B8B" w:rsidRPr="003B69D5">
        <w:rPr>
          <w:rFonts w:ascii="Arial" w:eastAsiaTheme="minorHAnsi" w:hAnsi="Arial" w:cs="Arial"/>
          <w:lang w:eastAsia="en-US"/>
        </w:rPr>
        <w:t xml:space="preserve"> and</w:t>
      </w:r>
      <w:r w:rsidR="00C26D8E" w:rsidRPr="003B69D5">
        <w:rPr>
          <w:rFonts w:ascii="Arial" w:eastAsiaTheme="minorHAnsi" w:hAnsi="Arial" w:cs="Arial"/>
          <w:lang w:eastAsia="en-US"/>
        </w:rPr>
        <w:t xml:space="preserve">; </w:t>
      </w:r>
      <w:r w:rsidR="00E03B8B" w:rsidRPr="003B69D5">
        <w:rPr>
          <w:rFonts w:ascii="Arial" w:eastAsiaTheme="minorHAnsi" w:hAnsi="Arial" w:cs="Arial"/>
          <w:lang w:eastAsia="en-US"/>
        </w:rPr>
        <w:t>a suite of projects to understand how best to support the parents of children with</w:t>
      </w:r>
      <w:r w:rsidR="00B97E1C">
        <w:rPr>
          <w:rFonts w:ascii="Arial" w:eastAsiaTheme="minorHAnsi" w:hAnsi="Arial" w:cs="Arial"/>
          <w:lang w:eastAsia="en-US"/>
        </w:rPr>
        <w:t xml:space="preserve"> </w:t>
      </w:r>
      <w:hyperlink r:id="rId10" w:history="1">
        <w:r w:rsidR="00B97E1C" w:rsidRPr="00B97E1C">
          <w:rPr>
            <w:rStyle w:val="Hyperlink"/>
            <w:rFonts w:ascii="Arial" w:eastAsiaTheme="minorHAnsi" w:hAnsi="Arial" w:cs="Arial"/>
            <w:lang w:eastAsia="en-US"/>
          </w:rPr>
          <w:t>medical complexities</w:t>
        </w:r>
      </w:hyperlink>
      <w:r w:rsidR="00B97E1C">
        <w:rPr>
          <w:rFonts w:ascii="Arial" w:eastAsiaTheme="minorHAnsi" w:hAnsi="Arial" w:cs="Arial"/>
          <w:lang w:eastAsia="en-US"/>
        </w:rPr>
        <w:t xml:space="preserve">, including supporting those who experience </w:t>
      </w:r>
      <w:hyperlink r:id="rId11" w:history="1">
        <w:r w:rsidR="00B97E1C" w:rsidRPr="00B97E1C">
          <w:rPr>
            <w:rStyle w:val="Hyperlink"/>
            <w:rFonts w:ascii="Arial" w:eastAsiaTheme="minorHAnsi" w:hAnsi="Arial" w:cs="Arial"/>
            <w:lang w:eastAsia="en-US"/>
          </w:rPr>
          <w:t>healthcare transitions.</w:t>
        </w:r>
      </w:hyperlink>
    </w:p>
    <w:p w:rsidR="00C26D8E" w:rsidRDefault="00E03B8B" w:rsidP="003B69D5">
      <w:pPr>
        <w:spacing w:line="360" w:lineRule="auto"/>
        <w:rPr>
          <w:rFonts w:ascii="Arial" w:eastAsiaTheme="minorHAnsi" w:hAnsi="Arial" w:cs="Arial"/>
          <w:lang w:eastAsia="en-US"/>
        </w:rPr>
      </w:pPr>
      <w:r w:rsidRPr="003B69D5">
        <w:rPr>
          <w:rFonts w:ascii="Arial" w:eastAsiaTheme="minorHAnsi" w:hAnsi="Arial" w:cs="Arial"/>
          <w:lang w:eastAsia="en-US"/>
        </w:rPr>
        <w:t xml:space="preserve"> </w:t>
      </w:r>
    </w:p>
    <w:p w:rsidR="003B69D5" w:rsidRPr="003B69D5" w:rsidRDefault="003B69D5" w:rsidP="003B69D5">
      <w:pPr>
        <w:spacing w:line="360" w:lineRule="auto"/>
        <w:rPr>
          <w:rFonts w:ascii="Arial" w:eastAsiaTheme="minorHAnsi" w:hAnsi="Arial" w:cs="Arial"/>
          <w:lang w:eastAsia="en-US"/>
        </w:rPr>
      </w:pPr>
    </w:p>
    <w:p w:rsidR="00003F11" w:rsidRPr="00542A7B" w:rsidRDefault="00003F11" w:rsidP="00003F11">
      <w:pPr>
        <w:rPr>
          <w:rFonts w:eastAsiaTheme="minorHAnsi"/>
          <w:u w:val="single"/>
          <w:lang w:eastAsia="en-US"/>
        </w:rPr>
      </w:pPr>
      <w:r>
        <w:rPr>
          <w:rFonts w:eastAsiaTheme="minorHAnsi"/>
          <w:u w:val="single"/>
          <w:lang w:eastAsia="en-US"/>
        </w:rPr>
        <w:t xml:space="preserve">CLAHRC West Midlands: </w:t>
      </w:r>
      <w:r w:rsidRPr="00542A7B">
        <w:rPr>
          <w:rFonts w:eastAsiaTheme="minorHAnsi"/>
          <w:u w:val="single"/>
          <w:lang w:eastAsia="en-US"/>
        </w:rPr>
        <w:t xml:space="preserve">Advanced Care Planning (ACP) for Children and Young People </w:t>
      </w:r>
    </w:p>
    <w:p w:rsidR="00003F11" w:rsidRPr="008F4754" w:rsidRDefault="00003F11" w:rsidP="00003F11">
      <w:pPr>
        <w:rPr>
          <w:rFonts w:eastAsiaTheme="minorHAnsi"/>
          <w:lang w:eastAsia="en-US"/>
        </w:rPr>
      </w:pPr>
      <w:r>
        <w:t xml:space="preserve">The Advanced Care Plan is a tool to help families and professionals discuss, document, and agree plans to manage illnesses and declines expected to be reversible and emergency or end of life care.  The tool has been taken and is in use but little is known about how well it is working.  As a first step to understand this better, qualitative research with </w:t>
      </w:r>
      <w:r w:rsidRPr="00687FF1">
        <w:t xml:space="preserve">regional </w:t>
      </w:r>
      <w:r>
        <w:t>ACP co-ordinators (</w:t>
      </w:r>
      <w:r w:rsidRPr="00687FF1">
        <w:t>responsible for managing, reviewing and distributing ACPs within their areas</w:t>
      </w:r>
      <w:r>
        <w:t xml:space="preserve">) across the West Midlands is being carried out. </w:t>
      </w:r>
      <w:r w:rsidRPr="00687FF1">
        <w:t xml:space="preserve"> </w:t>
      </w:r>
      <w:r>
        <w:t>An audit follows, and more qualitative research with families and NHS staff is planned.</w:t>
      </w:r>
    </w:p>
    <w:p w:rsidR="00003F11" w:rsidRPr="00687FF1" w:rsidRDefault="00003F11" w:rsidP="00003F11">
      <w:pPr>
        <w:rPr>
          <w:u w:val="single"/>
        </w:rPr>
      </w:pPr>
      <w:r w:rsidRPr="00843025">
        <w:rPr>
          <w:u w:val="single"/>
        </w:rPr>
        <w:t xml:space="preserve">CLAHRC West Midlands: </w:t>
      </w:r>
      <w:r w:rsidRPr="00687FF1">
        <w:rPr>
          <w:u w:val="single"/>
        </w:rPr>
        <w:t>Magnolia House evaluation</w:t>
      </w:r>
    </w:p>
    <w:p w:rsidR="00003F11" w:rsidRPr="00687FF1" w:rsidRDefault="00003F11" w:rsidP="00003F11">
      <w:r w:rsidRPr="00687FF1">
        <w:t>Magnolia House</w:t>
      </w:r>
      <w:r w:rsidR="005B26BF">
        <w:t>:</w:t>
      </w:r>
      <w:r w:rsidRPr="00687FF1">
        <w:t xml:space="preserve"> a new facility designed to support </w:t>
      </w:r>
      <w:r>
        <w:t xml:space="preserve">parents, families and staff </w:t>
      </w:r>
      <w:r w:rsidRPr="00687FF1">
        <w:t xml:space="preserve">who are coping with ‘bad news’ situations or bereavement </w:t>
      </w:r>
      <w:r>
        <w:t xml:space="preserve">is being built by Birmingham Children’s Hospital (BCH).  An evaluation of this innovative </w:t>
      </w:r>
      <w:r w:rsidRPr="00687FF1">
        <w:t xml:space="preserve">project </w:t>
      </w:r>
      <w:r>
        <w:t>is underway.  CLAHRC researchers have c</w:t>
      </w:r>
      <w:r w:rsidRPr="00687FF1">
        <w:t>onducted a P</w:t>
      </w:r>
      <w:r>
        <w:t xml:space="preserve">ublic and </w:t>
      </w:r>
      <w:r w:rsidRPr="00687FF1">
        <w:t>P</w:t>
      </w:r>
      <w:r>
        <w:t xml:space="preserve">atient </w:t>
      </w:r>
      <w:r w:rsidRPr="00687FF1">
        <w:t>I</w:t>
      </w:r>
      <w:r>
        <w:t>nvolvement</w:t>
      </w:r>
      <w:r w:rsidRPr="00687FF1">
        <w:t xml:space="preserve"> exercise to confirm the outcomes that matter most to families and staff and are currently interviewing staff who are involved in the development and management of Magnolia House to determine whether the rationale, defining characteristics, installation and implementation plans are clear and comprehensive</w:t>
      </w:r>
      <w:r>
        <w:t xml:space="preserve">; </w:t>
      </w:r>
      <w:r w:rsidRPr="00687FF1">
        <w:t xml:space="preserve">these are congruent with the intended purpose and with best evidence and practice. </w:t>
      </w:r>
      <w:r>
        <w:t>A</w:t>
      </w:r>
      <w:r w:rsidRPr="00687FF1">
        <w:t xml:space="preserve"> staff survey to explore existing practices in sharing life-altering information and bereavement care, and staff views about Magnolia house</w:t>
      </w:r>
      <w:r>
        <w:t xml:space="preserve"> has been developed, pretested and administered.  A ‘walk-around’ assessment </w:t>
      </w:r>
      <w:r w:rsidRPr="00687FF1">
        <w:t>use</w:t>
      </w:r>
      <w:r>
        <w:t>d ‘</w:t>
      </w:r>
      <w:r w:rsidRPr="00687FF1">
        <w:t>photo-voice</w:t>
      </w:r>
      <w:r>
        <w:t>’</w:t>
      </w:r>
      <w:r w:rsidRPr="00687FF1">
        <w:t xml:space="preserve"> </w:t>
      </w:r>
      <w:r>
        <w:t xml:space="preserve">to </w:t>
      </w:r>
      <w:r w:rsidRPr="00687FF1">
        <w:t>qualitatively evaluate the suitability of the environments in which life-alter</w:t>
      </w:r>
      <w:r>
        <w:t>ing information is shared at BCH currently. This involved young people</w:t>
      </w:r>
      <w:r w:rsidRPr="00687FF1">
        <w:t xml:space="preserve"> t</w:t>
      </w:r>
      <w:r>
        <w:t xml:space="preserve">aking </w:t>
      </w:r>
      <w:r w:rsidRPr="00687FF1">
        <w:t xml:space="preserve">photographs of key environmental features and discussing the meaning of these within focus groups. </w:t>
      </w:r>
      <w:r>
        <w:t xml:space="preserve">In the next phase we will examine </w:t>
      </w:r>
      <w:r w:rsidRPr="00687FF1">
        <w:t xml:space="preserve">if Magnolia House is implemented in accordance </w:t>
      </w:r>
      <w:r>
        <w:t>with</w:t>
      </w:r>
      <w:r w:rsidRPr="00687FF1">
        <w:t xml:space="preserve"> the model design</w:t>
      </w:r>
      <w:r>
        <w:t xml:space="preserve"> and plan to go on to </w:t>
      </w:r>
      <w:r w:rsidRPr="00687FF1">
        <w:t xml:space="preserve">determine whether Magnolia House is </w:t>
      </w:r>
      <w:r w:rsidRPr="00687FF1">
        <w:lastRenderedPageBreak/>
        <w:t xml:space="preserve">operating as intended, is achieving its objectives and whether it should be continued in its current form. </w:t>
      </w:r>
    </w:p>
    <w:p w:rsidR="00003F11" w:rsidRPr="00542A7B" w:rsidRDefault="00003F11" w:rsidP="00003F11">
      <w:pPr>
        <w:rPr>
          <w:u w:val="single"/>
        </w:rPr>
      </w:pPr>
      <w:r>
        <w:rPr>
          <w:u w:val="single"/>
        </w:rPr>
        <w:t>CLAHRC West Midlands:  Exploring the possible consequences of early discharge after delivery</w:t>
      </w:r>
    </w:p>
    <w:p w:rsidR="00003F11" w:rsidRPr="00542A7B" w:rsidRDefault="00003F11" w:rsidP="00003F11">
      <w:r>
        <w:t>Mothers giving birth in UK hospitals are often discharged home a few hours after their baby’s birth, but there is little evidence on the consequences for babies and mothers.  This concern is being explored in a number of projects.  A systematic review on infant outcomes following very early discharge after delivery is in progress.  Admissions of infants to hospital and readmissions of mothers will be described using national Hospital Episode Statistics data.</w:t>
      </w:r>
      <w:r w:rsidRPr="00F14175">
        <w:t xml:space="preserve"> </w:t>
      </w:r>
      <w:r w:rsidRPr="00542A7B">
        <w:t xml:space="preserve">Analysis of </w:t>
      </w:r>
      <w:r>
        <w:t xml:space="preserve">infant </w:t>
      </w:r>
      <w:r w:rsidRPr="00542A7B">
        <w:t>HES data is in progress:  in collaboration with consultant paediatricians</w:t>
      </w:r>
      <w:r w:rsidR="005B26BF">
        <w:t>,</w:t>
      </w:r>
      <w:r w:rsidRPr="00542A7B">
        <w:t xml:space="preserve"> conditions in infants admitted to hospital which could potentially have been ameliorated or prevented at an earlier stage in the care pathway</w:t>
      </w:r>
      <w:r w:rsidRPr="00F14175">
        <w:t xml:space="preserve"> </w:t>
      </w:r>
      <w:r>
        <w:t>have been identified and trends are being explored</w:t>
      </w:r>
      <w:r w:rsidRPr="00542A7B">
        <w:t xml:space="preserve">.  </w:t>
      </w:r>
      <w:r>
        <w:t xml:space="preserve">A multicentre cohort study is in progress and will be able to look at these questions in more detail.  In a qualitative research project in progress, the experience of parents whose babies are admitted to hospital in the first weeks after birth will be explored using semi-structured interviews.  </w:t>
      </w:r>
    </w:p>
    <w:p w:rsidR="00003F11" w:rsidRPr="00542A7B" w:rsidRDefault="00003F11" w:rsidP="00003F11">
      <w:pPr>
        <w:rPr>
          <w:u w:val="single"/>
        </w:rPr>
      </w:pPr>
      <w:r>
        <w:rPr>
          <w:u w:val="single"/>
        </w:rPr>
        <w:t>CLARHC West Midlands: Evaluation of the i</w:t>
      </w:r>
      <w:r w:rsidRPr="00542A7B">
        <w:rPr>
          <w:u w:val="single"/>
        </w:rPr>
        <w:t>mplementation of paediatric electronic prescribing at B</w:t>
      </w:r>
      <w:r>
        <w:rPr>
          <w:u w:val="single"/>
        </w:rPr>
        <w:t xml:space="preserve">irmingham </w:t>
      </w:r>
      <w:r w:rsidRPr="00542A7B">
        <w:rPr>
          <w:u w:val="single"/>
        </w:rPr>
        <w:t>C</w:t>
      </w:r>
      <w:r>
        <w:rPr>
          <w:u w:val="single"/>
        </w:rPr>
        <w:t xml:space="preserve">hildren’s </w:t>
      </w:r>
      <w:r w:rsidRPr="00542A7B">
        <w:rPr>
          <w:u w:val="single"/>
        </w:rPr>
        <w:t>H</w:t>
      </w:r>
      <w:r>
        <w:rPr>
          <w:u w:val="single"/>
        </w:rPr>
        <w:t>ospital</w:t>
      </w:r>
      <w:r w:rsidRPr="00542A7B">
        <w:rPr>
          <w:u w:val="single"/>
        </w:rPr>
        <w:t xml:space="preserve"> NHS F</w:t>
      </w:r>
      <w:r>
        <w:rPr>
          <w:u w:val="single"/>
        </w:rPr>
        <w:t xml:space="preserve">oundation </w:t>
      </w:r>
      <w:r w:rsidRPr="00542A7B">
        <w:rPr>
          <w:u w:val="single"/>
        </w:rPr>
        <w:t>T</w:t>
      </w:r>
      <w:r>
        <w:rPr>
          <w:u w:val="single"/>
        </w:rPr>
        <w:t>rust</w:t>
      </w:r>
    </w:p>
    <w:p w:rsidR="00003F11" w:rsidRDefault="00003F11" w:rsidP="00003F11">
      <w:r>
        <w:t xml:space="preserve">Prescribing medicines for children is more complex and can present greater risks than prescribing medicines for adults, so it is particularly important to understand what happens when prescribing systems change in a children’s hospital.  We aim to understand and </w:t>
      </w:r>
      <w:r w:rsidR="00F94D89">
        <w:t xml:space="preserve">are </w:t>
      </w:r>
      <w:r>
        <w:t>evaluating the effects of implementing an electronic paediatric prescribing system on care provision and hospital work in paediatric hospital ward settings in a qualitatively driven before, during and after mixed-method study.  Research on the pre-implementation phase is in progress and includes a qualitative exploration of the ward nurse role in managing risk associated with prescribing and administering medicines to children.  To understand the experiences of other organisations which have implemented electronic prescribing systems, a systematic review of qualitative studies is exploring perceptions and experiences of the implementation, management, use and optimisation of electronic prescribing systems in hospital settings.</w:t>
      </w:r>
    </w:p>
    <w:p w:rsidR="00003F11" w:rsidRDefault="00003F11" w:rsidP="00003F11">
      <w:pPr>
        <w:rPr>
          <w:u w:val="single"/>
        </w:rPr>
      </w:pPr>
      <w:r>
        <w:rPr>
          <w:u w:val="single"/>
        </w:rPr>
        <w:t>CLAHRC West Midlands:  Supporting parents of children with long term conditions</w:t>
      </w:r>
    </w:p>
    <w:p w:rsidR="00003F11" w:rsidRDefault="00003F11" w:rsidP="00003F11">
      <w:r>
        <w:t>Parents play a key role in the health care of their children, and a number of research projects are considering what support parents might need.</w:t>
      </w:r>
    </w:p>
    <w:p w:rsidR="00003F11" w:rsidRPr="00003F11" w:rsidRDefault="00003F11" w:rsidP="00003F11">
      <w:r w:rsidRPr="00003F11">
        <w:t xml:space="preserve">Birmingham Children’s Hospital has </w:t>
      </w:r>
      <w:r>
        <w:t>prioritised the development of</w:t>
      </w:r>
      <w:r w:rsidRPr="00003F11">
        <w:t xml:space="preserve"> a hospital based effective parenting intervention to support parents of children with medical complexity. </w:t>
      </w:r>
      <w:r>
        <w:t>An i</w:t>
      </w:r>
      <w:r w:rsidRPr="00003F11">
        <w:t>ntervention mapping approach</w:t>
      </w:r>
      <w:r>
        <w:t xml:space="preserve"> is being used in this research.  This involves a s</w:t>
      </w:r>
      <w:r w:rsidRPr="00003F11">
        <w:t>coping review of interventions</w:t>
      </w:r>
      <w:r>
        <w:t xml:space="preserve">, </w:t>
      </w:r>
      <w:proofErr w:type="spellStart"/>
      <w:r>
        <w:t>a</w:t>
      </w:r>
      <w:r w:rsidR="005B26BF">
        <w:t>nd</w:t>
      </w:r>
      <w:r>
        <w:t>further</w:t>
      </w:r>
      <w:proofErr w:type="spellEnd"/>
      <w:r>
        <w:t xml:space="preserve"> systematic review as needed, a q</w:t>
      </w:r>
      <w:r w:rsidRPr="00003F11">
        <w:t>ualitative study of parent and stakeholder experience and views</w:t>
      </w:r>
      <w:r>
        <w:t xml:space="preserve"> following which an i</w:t>
      </w:r>
      <w:r w:rsidRPr="00003F11">
        <w:t xml:space="preserve">ntervention development </w:t>
      </w:r>
      <w:r>
        <w:t xml:space="preserve">will be developed </w:t>
      </w:r>
      <w:r w:rsidRPr="00003F11">
        <w:t>and pilot</w:t>
      </w:r>
      <w:r>
        <w:t>ed.</w:t>
      </w:r>
    </w:p>
    <w:p w:rsidR="00664623" w:rsidRDefault="00003F11" w:rsidP="00003F11">
      <w:pPr>
        <w:tabs>
          <w:tab w:val="num" w:pos="720"/>
        </w:tabs>
      </w:pPr>
      <w:r w:rsidRPr="00003F11">
        <w:t xml:space="preserve">Building on </w:t>
      </w:r>
      <w:r>
        <w:t xml:space="preserve">existing </w:t>
      </w:r>
      <w:r w:rsidRPr="00003F11">
        <w:t>r</w:t>
      </w:r>
      <w:r>
        <w:t xml:space="preserve">esearch expertise in transition, parents’ experiences and support needs are also being considered as children grow up.  </w:t>
      </w:r>
      <w:r w:rsidRPr="00003F11">
        <w:t>A systematic review and thematic synthesis of parents’ experiences</w:t>
      </w:r>
      <w:r>
        <w:t xml:space="preserve"> of p</w:t>
      </w:r>
      <w:r w:rsidRPr="00003F11">
        <w:t xml:space="preserve">arenting a child with chronic illness as </w:t>
      </w:r>
      <w:r>
        <w:t>they transition into adulthood has laid some of the ground work for further research into parents’ needs and interventions that might support them, as has a qualitative study of p</w:t>
      </w:r>
      <w:r w:rsidRPr="00003F11">
        <w:t>arents caring for adolescents with long-term conditions</w:t>
      </w:r>
      <w:r>
        <w:t>.</w:t>
      </w:r>
    </w:p>
    <w:p w:rsidR="00003F11" w:rsidRDefault="00003F11" w:rsidP="00003F11">
      <w:pPr>
        <w:tabs>
          <w:tab w:val="num" w:pos="720"/>
        </w:tabs>
      </w:pPr>
      <w:r>
        <w:lastRenderedPageBreak/>
        <w:t>Contact: Carole Cummins, c.l.cummins@bham.ac.uk</w:t>
      </w:r>
    </w:p>
    <w:sectPr w:rsidR="00003F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2788F"/>
    <w:multiLevelType w:val="hybridMultilevel"/>
    <w:tmpl w:val="D4E85570"/>
    <w:lvl w:ilvl="0" w:tplc="12BE4888">
      <w:start w:val="1"/>
      <w:numFmt w:val="bullet"/>
      <w:lvlText w:val="•"/>
      <w:lvlJc w:val="left"/>
      <w:pPr>
        <w:tabs>
          <w:tab w:val="num" w:pos="720"/>
        </w:tabs>
        <w:ind w:left="720" w:hanging="360"/>
      </w:pPr>
      <w:rPr>
        <w:rFonts w:ascii="Arial" w:hAnsi="Arial" w:hint="default"/>
      </w:rPr>
    </w:lvl>
    <w:lvl w:ilvl="1" w:tplc="E2020A10" w:tentative="1">
      <w:start w:val="1"/>
      <w:numFmt w:val="bullet"/>
      <w:lvlText w:val="•"/>
      <w:lvlJc w:val="left"/>
      <w:pPr>
        <w:tabs>
          <w:tab w:val="num" w:pos="1440"/>
        </w:tabs>
        <w:ind w:left="1440" w:hanging="360"/>
      </w:pPr>
      <w:rPr>
        <w:rFonts w:ascii="Arial" w:hAnsi="Arial" w:hint="default"/>
      </w:rPr>
    </w:lvl>
    <w:lvl w:ilvl="2" w:tplc="8D544F46" w:tentative="1">
      <w:start w:val="1"/>
      <w:numFmt w:val="bullet"/>
      <w:lvlText w:val="•"/>
      <w:lvlJc w:val="left"/>
      <w:pPr>
        <w:tabs>
          <w:tab w:val="num" w:pos="2160"/>
        </w:tabs>
        <w:ind w:left="2160" w:hanging="360"/>
      </w:pPr>
      <w:rPr>
        <w:rFonts w:ascii="Arial" w:hAnsi="Arial" w:hint="default"/>
      </w:rPr>
    </w:lvl>
    <w:lvl w:ilvl="3" w:tplc="9D44AEEA" w:tentative="1">
      <w:start w:val="1"/>
      <w:numFmt w:val="bullet"/>
      <w:lvlText w:val="•"/>
      <w:lvlJc w:val="left"/>
      <w:pPr>
        <w:tabs>
          <w:tab w:val="num" w:pos="2880"/>
        </w:tabs>
        <w:ind w:left="2880" w:hanging="360"/>
      </w:pPr>
      <w:rPr>
        <w:rFonts w:ascii="Arial" w:hAnsi="Arial" w:hint="default"/>
      </w:rPr>
    </w:lvl>
    <w:lvl w:ilvl="4" w:tplc="D3060D50" w:tentative="1">
      <w:start w:val="1"/>
      <w:numFmt w:val="bullet"/>
      <w:lvlText w:val="•"/>
      <w:lvlJc w:val="left"/>
      <w:pPr>
        <w:tabs>
          <w:tab w:val="num" w:pos="3600"/>
        </w:tabs>
        <w:ind w:left="3600" w:hanging="360"/>
      </w:pPr>
      <w:rPr>
        <w:rFonts w:ascii="Arial" w:hAnsi="Arial" w:hint="default"/>
      </w:rPr>
    </w:lvl>
    <w:lvl w:ilvl="5" w:tplc="F9BC42DE" w:tentative="1">
      <w:start w:val="1"/>
      <w:numFmt w:val="bullet"/>
      <w:lvlText w:val="•"/>
      <w:lvlJc w:val="left"/>
      <w:pPr>
        <w:tabs>
          <w:tab w:val="num" w:pos="4320"/>
        </w:tabs>
        <w:ind w:left="4320" w:hanging="360"/>
      </w:pPr>
      <w:rPr>
        <w:rFonts w:ascii="Arial" w:hAnsi="Arial" w:hint="default"/>
      </w:rPr>
    </w:lvl>
    <w:lvl w:ilvl="6" w:tplc="B920B5EC" w:tentative="1">
      <w:start w:val="1"/>
      <w:numFmt w:val="bullet"/>
      <w:lvlText w:val="•"/>
      <w:lvlJc w:val="left"/>
      <w:pPr>
        <w:tabs>
          <w:tab w:val="num" w:pos="5040"/>
        </w:tabs>
        <w:ind w:left="5040" w:hanging="360"/>
      </w:pPr>
      <w:rPr>
        <w:rFonts w:ascii="Arial" w:hAnsi="Arial" w:hint="default"/>
      </w:rPr>
    </w:lvl>
    <w:lvl w:ilvl="7" w:tplc="BBAA118A" w:tentative="1">
      <w:start w:val="1"/>
      <w:numFmt w:val="bullet"/>
      <w:lvlText w:val="•"/>
      <w:lvlJc w:val="left"/>
      <w:pPr>
        <w:tabs>
          <w:tab w:val="num" w:pos="5760"/>
        </w:tabs>
        <w:ind w:left="5760" w:hanging="360"/>
      </w:pPr>
      <w:rPr>
        <w:rFonts w:ascii="Arial" w:hAnsi="Arial" w:hint="default"/>
      </w:rPr>
    </w:lvl>
    <w:lvl w:ilvl="8" w:tplc="4972EA7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8295588"/>
    <w:multiLevelType w:val="hybridMultilevel"/>
    <w:tmpl w:val="2828D6DA"/>
    <w:lvl w:ilvl="0" w:tplc="0D0A87F6">
      <w:start w:val="1"/>
      <w:numFmt w:val="bullet"/>
      <w:lvlText w:val="•"/>
      <w:lvlJc w:val="left"/>
      <w:pPr>
        <w:tabs>
          <w:tab w:val="num" w:pos="720"/>
        </w:tabs>
        <w:ind w:left="720" w:hanging="360"/>
      </w:pPr>
      <w:rPr>
        <w:rFonts w:ascii="Arial" w:hAnsi="Arial" w:hint="default"/>
      </w:rPr>
    </w:lvl>
    <w:lvl w:ilvl="1" w:tplc="573269F4" w:tentative="1">
      <w:start w:val="1"/>
      <w:numFmt w:val="bullet"/>
      <w:lvlText w:val="•"/>
      <w:lvlJc w:val="left"/>
      <w:pPr>
        <w:tabs>
          <w:tab w:val="num" w:pos="1440"/>
        </w:tabs>
        <w:ind w:left="1440" w:hanging="360"/>
      </w:pPr>
      <w:rPr>
        <w:rFonts w:ascii="Arial" w:hAnsi="Arial" w:hint="default"/>
      </w:rPr>
    </w:lvl>
    <w:lvl w:ilvl="2" w:tplc="0D26E2FA" w:tentative="1">
      <w:start w:val="1"/>
      <w:numFmt w:val="bullet"/>
      <w:lvlText w:val="•"/>
      <w:lvlJc w:val="left"/>
      <w:pPr>
        <w:tabs>
          <w:tab w:val="num" w:pos="2160"/>
        </w:tabs>
        <w:ind w:left="2160" w:hanging="360"/>
      </w:pPr>
      <w:rPr>
        <w:rFonts w:ascii="Arial" w:hAnsi="Arial" w:hint="default"/>
      </w:rPr>
    </w:lvl>
    <w:lvl w:ilvl="3" w:tplc="31FCD6E8" w:tentative="1">
      <w:start w:val="1"/>
      <w:numFmt w:val="bullet"/>
      <w:lvlText w:val="•"/>
      <w:lvlJc w:val="left"/>
      <w:pPr>
        <w:tabs>
          <w:tab w:val="num" w:pos="2880"/>
        </w:tabs>
        <w:ind w:left="2880" w:hanging="360"/>
      </w:pPr>
      <w:rPr>
        <w:rFonts w:ascii="Arial" w:hAnsi="Arial" w:hint="default"/>
      </w:rPr>
    </w:lvl>
    <w:lvl w:ilvl="4" w:tplc="31C48F42" w:tentative="1">
      <w:start w:val="1"/>
      <w:numFmt w:val="bullet"/>
      <w:lvlText w:val="•"/>
      <w:lvlJc w:val="left"/>
      <w:pPr>
        <w:tabs>
          <w:tab w:val="num" w:pos="3600"/>
        </w:tabs>
        <w:ind w:left="3600" w:hanging="360"/>
      </w:pPr>
      <w:rPr>
        <w:rFonts w:ascii="Arial" w:hAnsi="Arial" w:hint="default"/>
      </w:rPr>
    </w:lvl>
    <w:lvl w:ilvl="5" w:tplc="5508795A" w:tentative="1">
      <w:start w:val="1"/>
      <w:numFmt w:val="bullet"/>
      <w:lvlText w:val="•"/>
      <w:lvlJc w:val="left"/>
      <w:pPr>
        <w:tabs>
          <w:tab w:val="num" w:pos="4320"/>
        </w:tabs>
        <w:ind w:left="4320" w:hanging="360"/>
      </w:pPr>
      <w:rPr>
        <w:rFonts w:ascii="Arial" w:hAnsi="Arial" w:hint="default"/>
      </w:rPr>
    </w:lvl>
    <w:lvl w:ilvl="6" w:tplc="E1C860E2" w:tentative="1">
      <w:start w:val="1"/>
      <w:numFmt w:val="bullet"/>
      <w:lvlText w:val="•"/>
      <w:lvlJc w:val="left"/>
      <w:pPr>
        <w:tabs>
          <w:tab w:val="num" w:pos="5040"/>
        </w:tabs>
        <w:ind w:left="5040" w:hanging="360"/>
      </w:pPr>
      <w:rPr>
        <w:rFonts w:ascii="Arial" w:hAnsi="Arial" w:hint="default"/>
      </w:rPr>
    </w:lvl>
    <w:lvl w:ilvl="7" w:tplc="42205ABC" w:tentative="1">
      <w:start w:val="1"/>
      <w:numFmt w:val="bullet"/>
      <w:lvlText w:val="•"/>
      <w:lvlJc w:val="left"/>
      <w:pPr>
        <w:tabs>
          <w:tab w:val="num" w:pos="5760"/>
        </w:tabs>
        <w:ind w:left="5760" w:hanging="360"/>
      </w:pPr>
      <w:rPr>
        <w:rFonts w:ascii="Arial" w:hAnsi="Arial" w:hint="default"/>
      </w:rPr>
    </w:lvl>
    <w:lvl w:ilvl="8" w:tplc="32F4281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F11"/>
    <w:rsid w:val="00003F11"/>
    <w:rsid w:val="001B2987"/>
    <w:rsid w:val="002B52F2"/>
    <w:rsid w:val="003B69D5"/>
    <w:rsid w:val="005B26BF"/>
    <w:rsid w:val="00664623"/>
    <w:rsid w:val="00665162"/>
    <w:rsid w:val="00A51D44"/>
    <w:rsid w:val="00B4640F"/>
    <w:rsid w:val="00B97E1C"/>
    <w:rsid w:val="00C26D8E"/>
    <w:rsid w:val="00DF2545"/>
    <w:rsid w:val="00E03B8B"/>
    <w:rsid w:val="00F94D89"/>
    <w:rsid w:val="00FF2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A2A1"/>
  <w15:docId w15:val="{46867AA3-3AA1-4D29-A923-3BA48A4E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F11"/>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B26BF"/>
    <w:rPr>
      <w:sz w:val="16"/>
      <w:szCs w:val="16"/>
    </w:rPr>
  </w:style>
  <w:style w:type="paragraph" w:styleId="CommentText">
    <w:name w:val="annotation text"/>
    <w:basedOn w:val="Normal"/>
    <w:link w:val="CommentTextChar"/>
    <w:uiPriority w:val="99"/>
    <w:semiHidden/>
    <w:unhideWhenUsed/>
    <w:rsid w:val="005B26BF"/>
    <w:pPr>
      <w:spacing w:line="240" w:lineRule="auto"/>
    </w:pPr>
    <w:rPr>
      <w:sz w:val="20"/>
      <w:szCs w:val="20"/>
    </w:rPr>
  </w:style>
  <w:style w:type="character" w:customStyle="1" w:styleId="CommentTextChar">
    <w:name w:val="Comment Text Char"/>
    <w:basedOn w:val="DefaultParagraphFont"/>
    <w:link w:val="CommentText"/>
    <w:uiPriority w:val="99"/>
    <w:semiHidden/>
    <w:rsid w:val="005B26BF"/>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5B26BF"/>
    <w:rPr>
      <w:b/>
      <w:bCs/>
    </w:rPr>
  </w:style>
  <w:style w:type="character" w:customStyle="1" w:styleId="CommentSubjectChar">
    <w:name w:val="Comment Subject Char"/>
    <w:basedOn w:val="CommentTextChar"/>
    <w:link w:val="CommentSubject"/>
    <w:uiPriority w:val="99"/>
    <w:semiHidden/>
    <w:rsid w:val="005B26BF"/>
    <w:rPr>
      <w:rFonts w:eastAsiaTheme="minorEastAsia"/>
      <w:b/>
      <w:bCs/>
      <w:sz w:val="20"/>
      <w:szCs w:val="20"/>
      <w:lang w:eastAsia="en-GB"/>
    </w:rPr>
  </w:style>
  <w:style w:type="paragraph" w:styleId="BalloonText">
    <w:name w:val="Balloon Text"/>
    <w:basedOn w:val="Normal"/>
    <w:link w:val="BalloonTextChar"/>
    <w:uiPriority w:val="99"/>
    <w:semiHidden/>
    <w:unhideWhenUsed/>
    <w:rsid w:val="005B2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6BF"/>
    <w:rPr>
      <w:rFonts w:ascii="Tahoma" w:eastAsiaTheme="minorEastAsia" w:hAnsi="Tahoma" w:cs="Tahoma"/>
      <w:sz w:val="16"/>
      <w:szCs w:val="16"/>
      <w:lang w:eastAsia="en-GB"/>
    </w:rPr>
  </w:style>
  <w:style w:type="character" w:styleId="Hyperlink">
    <w:name w:val="Hyperlink"/>
    <w:basedOn w:val="DefaultParagraphFont"/>
    <w:uiPriority w:val="99"/>
    <w:unhideWhenUsed/>
    <w:rsid w:val="00C26D8E"/>
    <w:rPr>
      <w:color w:val="0000FF"/>
      <w:u w:val="single"/>
    </w:rPr>
  </w:style>
  <w:style w:type="character" w:styleId="FollowedHyperlink">
    <w:name w:val="FollowedHyperlink"/>
    <w:basedOn w:val="DefaultParagraphFont"/>
    <w:uiPriority w:val="99"/>
    <w:semiHidden/>
    <w:unhideWhenUsed/>
    <w:rsid w:val="003B69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41768">
      <w:bodyDiv w:val="1"/>
      <w:marLeft w:val="0"/>
      <w:marRight w:val="0"/>
      <w:marTop w:val="0"/>
      <w:marBottom w:val="0"/>
      <w:divBdr>
        <w:top w:val="none" w:sz="0" w:space="0" w:color="auto"/>
        <w:left w:val="none" w:sz="0" w:space="0" w:color="auto"/>
        <w:bottom w:val="none" w:sz="0" w:space="0" w:color="auto"/>
        <w:right w:val="none" w:sz="0" w:space="0" w:color="auto"/>
      </w:divBdr>
      <w:divsChild>
        <w:div w:id="1581210121">
          <w:marLeft w:val="446"/>
          <w:marRight w:val="0"/>
          <w:marTop w:val="0"/>
          <w:marBottom w:val="0"/>
          <w:divBdr>
            <w:top w:val="none" w:sz="0" w:space="0" w:color="auto"/>
            <w:left w:val="none" w:sz="0" w:space="0" w:color="auto"/>
            <w:bottom w:val="none" w:sz="0" w:space="0" w:color="auto"/>
            <w:right w:val="none" w:sz="0" w:space="0" w:color="auto"/>
          </w:divBdr>
        </w:div>
        <w:div w:id="950356426">
          <w:marLeft w:val="446"/>
          <w:marRight w:val="0"/>
          <w:marTop w:val="0"/>
          <w:marBottom w:val="0"/>
          <w:divBdr>
            <w:top w:val="none" w:sz="0" w:space="0" w:color="auto"/>
            <w:left w:val="none" w:sz="0" w:space="0" w:color="auto"/>
            <w:bottom w:val="none" w:sz="0" w:space="0" w:color="auto"/>
            <w:right w:val="none" w:sz="0" w:space="0" w:color="auto"/>
          </w:divBdr>
        </w:div>
        <w:div w:id="38625847">
          <w:marLeft w:val="446"/>
          <w:marRight w:val="0"/>
          <w:marTop w:val="0"/>
          <w:marBottom w:val="0"/>
          <w:divBdr>
            <w:top w:val="none" w:sz="0" w:space="0" w:color="auto"/>
            <w:left w:val="none" w:sz="0" w:space="0" w:color="auto"/>
            <w:bottom w:val="none" w:sz="0" w:space="0" w:color="auto"/>
            <w:right w:val="none" w:sz="0" w:space="0" w:color="auto"/>
          </w:divBdr>
        </w:div>
        <w:div w:id="206334166">
          <w:marLeft w:val="446"/>
          <w:marRight w:val="0"/>
          <w:marTop w:val="0"/>
          <w:marBottom w:val="0"/>
          <w:divBdr>
            <w:top w:val="none" w:sz="0" w:space="0" w:color="auto"/>
            <w:left w:val="none" w:sz="0" w:space="0" w:color="auto"/>
            <w:bottom w:val="none" w:sz="0" w:space="0" w:color="auto"/>
            <w:right w:val="none" w:sz="0" w:space="0" w:color="auto"/>
          </w:divBdr>
        </w:div>
      </w:divsChild>
    </w:div>
    <w:div w:id="296567965">
      <w:bodyDiv w:val="1"/>
      <w:marLeft w:val="0"/>
      <w:marRight w:val="0"/>
      <w:marTop w:val="0"/>
      <w:marBottom w:val="0"/>
      <w:divBdr>
        <w:top w:val="none" w:sz="0" w:space="0" w:color="auto"/>
        <w:left w:val="none" w:sz="0" w:space="0" w:color="auto"/>
        <w:bottom w:val="none" w:sz="0" w:space="0" w:color="auto"/>
        <w:right w:val="none" w:sz="0" w:space="0" w:color="auto"/>
      </w:divBdr>
      <w:divsChild>
        <w:div w:id="1073744650">
          <w:marLeft w:val="446"/>
          <w:marRight w:val="0"/>
          <w:marTop w:val="0"/>
          <w:marBottom w:val="0"/>
          <w:divBdr>
            <w:top w:val="none" w:sz="0" w:space="0" w:color="auto"/>
            <w:left w:val="none" w:sz="0" w:space="0" w:color="auto"/>
            <w:bottom w:val="none" w:sz="0" w:space="0" w:color="auto"/>
            <w:right w:val="none" w:sz="0" w:space="0" w:color="auto"/>
          </w:divBdr>
        </w:div>
        <w:div w:id="1638299056">
          <w:marLeft w:val="446"/>
          <w:marRight w:val="0"/>
          <w:marTop w:val="0"/>
          <w:marBottom w:val="0"/>
          <w:divBdr>
            <w:top w:val="none" w:sz="0" w:space="0" w:color="auto"/>
            <w:left w:val="none" w:sz="0" w:space="0" w:color="auto"/>
            <w:bottom w:val="none" w:sz="0" w:space="0" w:color="auto"/>
            <w:right w:val="none" w:sz="0" w:space="0" w:color="auto"/>
          </w:divBdr>
        </w:div>
      </w:divsChild>
    </w:div>
    <w:div w:id="165938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warwick.ac.uk/fac/med/about/centres/clahrc/research/theme1-maternity-child-health/projects/dischar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2.warwick.ac.uk/fac/med/about/centres/clahrc/research/theme1-maternity-child-health/projects/magnoli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2.warwick.ac.uk/fac/med/about/centres/clahrc/research/theme1-maternity-child-health/projects/acps/" TargetMode="External"/><Relationship Id="rId11" Type="http://schemas.openxmlformats.org/officeDocument/2006/relationships/hyperlink" Target="http://www2.warwick.ac.uk/fac/med/about/centres/clahrc/research/theme1-maternity-child-health/projects/transitions" TargetMode="External"/><Relationship Id="rId5" Type="http://schemas.openxmlformats.org/officeDocument/2006/relationships/hyperlink" Target="http://www.clahrc-wm.nihr.ac.uk/research/theme1-maternity-child-health" TargetMode="External"/><Relationship Id="rId10" Type="http://schemas.openxmlformats.org/officeDocument/2006/relationships/hyperlink" Target="http://www2.warwick.ac.uk/fac/med/about/centres/clahrc/research/theme1-maternity-child-health/projects/complexity/" TargetMode="External"/><Relationship Id="rId4" Type="http://schemas.openxmlformats.org/officeDocument/2006/relationships/webSettings" Target="webSettings.xml"/><Relationship Id="rId9" Type="http://schemas.openxmlformats.org/officeDocument/2006/relationships/hyperlink" Target="http://www2.warwick.ac.uk/fac/med/about/centres/clahrc/research/theme1-maternity-child-health/projects/eprescrib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Cummins</dc:creator>
  <cp:lastModifiedBy>Maillard, Nathalie</cp:lastModifiedBy>
  <cp:revision>7</cp:revision>
  <dcterms:created xsi:type="dcterms:W3CDTF">2016-11-22T17:27:00Z</dcterms:created>
  <dcterms:modified xsi:type="dcterms:W3CDTF">2016-11-30T08:52:00Z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