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D86BD5" w14:textId="7DD95C36" w:rsidR="001741B7" w:rsidRPr="001741B7" w:rsidRDefault="001741B7">
      <w:pPr>
        <w:rPr>
          <w:b/>
          <w:sz w:val="24"/>
          <w:szCs w:val="24"/>
        </w:rPr>
      </w:pPr>
      <w:r w:rsidRPr="001741B7">
        <w:rPr>
          <w:b/>
          <w:sz w:val="24"/>
          <w:szCs w:val="24"/>
        </w:rPr>
        <w:t>CLAHRC West Midlands</w:t>
      </w:r>
    </w:p>
    <w:p w14:paraId="7C99761A" w14:textId="1B3968C3" w:rsidR="00313108" w:rsidRPr="001741B7" w:rsidRDefault="00313108">
      <w:pPr>
        <w:rPr>
          <w:b/>
          <w:sz w:val="24"/>
          <w:szCs w:val="24"/>
        </w:rPr>
      </w:pPr>
      <w:r w:rsidRPr="001741B7">
        <w:rPr>
          <w:b/>
          <w:sz w:val="24"/>
          <w:szCs w:val="24"/>
        </w:rPr>
        <w:t>Mobilising knowledge in Clinical Commissioning Groups (Leads: Graeme Currie, Warwick Business School &amp; Richard Lilford, Warwick Medical School)</w:t>
      </w:r>
    </w:p>
    <w:p w14:paraId="74B7A769" w14:textId="3B504A45" w:rsidR="00FD2CD6" w:rsidRPr="001741B7" w:rsidRDefault="00313108">
      <w:pPr>
        <w:rPr>
          <w:sz w:val="24"/>
          <w:szCs w:val="24"/>
        </w:rPr>
      </w:pPr>
      <w:r w:rsidRPr="001741B7">
        <w:rPr>
          <w:sz w:val="24"/>
          <w:szCs w:val="24"/>
        </w:rPr>
        <w:t xml:space="preserve">Clinical Commissioning Groups are tasked to make evidence-based decisions regarding the services they commission. This requires mobilising various knowledge sources, not just clinical evidence or cost evidence, but also that about patient and carer experience, and the experiential knowledge held by frontline clinicians and managers about current services and their effect.  Our NIHR HS&amp;DR funded study </w:t>
      </w:r>
      <w:r w:rsidR="00310F91" w:rsidRPr="001741B7">
        <w:rPr>
          <w:sz w:val="24"/>
          <w:szCs w:val="24"/>
        </w:rPr>
        <w:t xml:space="preserve">(12/5002/01) </w:t>
      </w:r>
      <w:r w:rsidRPr="001741B7">
        <w:rPr>
          <w:sz w:val="24"/>
          <w:szCs w:val="24"/>
        </w:rPr>
        <w:t>drew upon CLAHRC WM relationships with local Clinical Commissioning Group</w:t>
      </w:r>
      <w:r w:rsidR="00FD2CD6" w:rsidRPr="001741B7">
        <w:rPr>
          <w:sz w:val="24"/>
          <w:szCs w:val="24"/>
        </w:rPr>
        <w:t>s and patient &amp; public i</w:t>
      </w:r>
      <w:r w:rsidRPr="001741B7">
        <w:rPr>
          <w:sz w:val="24"/>
          <w:szCs w:val="24"/>
        </w:rPr>
        <w:t xml:space="preserve">nvolvement </w:t>
      </w:r>
      <w:r w:rsidR="00FD2CD6" w:rsidRPr="001741B7">
        <w:rPr>
          <w:sz w:val="24"/>
          <w:szCs w:val="24"/>
        </w:rPr>
        <w:t>processes and structures</w:t>
      </w:r>
      <w:r w:rsidRPr="001741B7">
        <w:rPr>
          <w:sz w:val="24"/>
          <w:szCs w:val="24"/>
        </w:rPr>
        <w:t>,</w:t>
      </w:r>
      <w:r w:rsidR="00FD2CD6" w:rsidRPr="001741B7">
        <w:rPr>
          <w:sz w:val="24"/>
          <w:szCs w:val="24"/>
        </w:rPr>
        <w:t xml:space="preserve"> to focus upon decisions to commission interventions to reduce unplanned admissions of frail elderly patients to hospital accident and emergency departments. This is viewed as an exemplary tracer study that is transferable to other commissioning domains.</w:t>
      </w:r>
    </w:p>
    <w:p w14:paraId="6A9E20CB" w14:textId="6D609BC7" w:rsidR="004C51A7" w:rsidRDefault="00FD2CD6">
      <w:pPr>
        <w:rPr>
          <w:sz w:val="24"/>
          <w:szCs w:val="24"/>
        </w:rPr>
      </w:pPr>
      <w:r w:rsidRPr="001741B7">
        <w:rPr>
          <w:sz w:val="24"/>
          <w:szCs w:val="24"/>
        </w:rPr>
        <w:t xml:space="preserve">Our study </w:t>
      </w:r>
      <w:r w:rsidR="00310F91" w:rsidRPr="001741B7">
        <w:rPr>
          <w:sz w:val="24"/>
          <w:szCs w:val="24"/>
        </w:rPr>
        <w:t xml:space="preserve">draws upon a well-established concept in strategic management called ‘absorptive capacity’. Our study </w:t>
      </w:r>
      <w:r w:rsidRPr="001741B7">
        <w:rPr>
          <w:sz w:val="24"/>
          <w:szCs w:val="24"/>
        </w:rPr>
        <w:t>fin</w:t>
      </w:r>
      <w:r w:rsidR="00310F91" w:rsidRPr="001741B7">
        <w:rPr>
          <w:sz w:val="24"/>
          <w:szCs w:val="24"/>
        </w:rPr>
        <w:t xml:space="preserve">ds </w:t>
      </w:r>
      <w:r w:rsidRPr="001741B7">
        <w:rPr>
          <w:sz w:val="24"/>
          <w:szCs w:val="24"/>
        </w:rPr>
        <w:t>Clinical Commissioning Groups acquire knowledge, but don’t always use it in the decision-making process. This is a particular problem when making a decision about whether to scale up a pilot intervention. It also represents a particular problem with certain sources of knowledge, specifically that knowledge brought through patient &amp; public involvement structures and processes. Following which our study encourages Clinical Commissioning Groups to develop their capacity for mobilising knowledge towards</w:t>
      </w:r>
      <w:r w:rsidR="00862523" w:rsidRPr="001741B7">
        <w:rPr>
          <w:sz w:val="24"/>
          <w:szCs w:val="24"/>
        </w:rPr>
        <w:t xml:space="preserve"> evidence-based decision-making through what we label ‘co-ordination capabilities’ in the realm of: distributed leadership; knowledge management systems; </w:t>
      </w:r>
      <w:r w:rsidR="00310F91" w:rsidRPr="001741B7">
        <w:rPr>
          <w:sz w:val="24"/>
          <w:szCs w:val="24"/>
        </w:rPr>
        <w:t>development of learning relationships through establishing internal and external networks; staff development and training; organisational strategy; participation in decision-making. For those commissioning organisations (including local authorities, as well as Clinical Commissioning groups, for example) interested in developing their capability for mobilising knowledge towards evidence-based decision-making the team has developed an ‘Absorptive Capacity Psychometric Tool’.</w:t>
      </w:r>
    </w:p>
    <w:p w14:paraId="5903E9CC" w14:textId="062D155F" w:rsidR="005F3285" w:rsidRDefault="005F3285">
      <w:pPr>
        <w:rPr>
          <w:sz w:val="24"/>
          <w:szCs w:val="24"/>
        </w:rPr>
      </w:pPr>
      <w:r>
        <w:rPr>
          <w:sz w:val="24"/>
          <w:szCs w:val="24"/>
        </w:rPr>
        <w:br w:type="page"/>
      </w:r>
    </w:p>
    <w:p w14:paraId="4341AA37" w14:textId="77777777" w:rsidR="005F3285" w:rsidRPr="001741B7" w:rsidRDefault="005F3285" w:rsidP="005F3285">
      <w:pPr>
        <w:rPr>
          <w:b/>
          <w:sz w:val="24"/>
          <w:szCs w:val="24"/>
        </w:rPr>
      </w:pPr>
      <w:r w:rsidRPr="001741B7">
        <w:rPr>
          <w:b/>
          <w:sz w:val="24"/>
          <w:szCs w:val="24"/>
        </w:rPr>
        <w:lastRenderedPageBreak/>
        <w:t xml:space="preserve">Mobilising knowledge in maternity services (Leads: Sara Kenyon, College of Medical &amp; Dental Sciences, University of Birmingham &amp; Eivor Oborn, </w:t>
      </w:r>
      <w:proofErr w:type="gramStart"/>
      <w:r w:rsidRPr="001741B7">
        <w:rPr>
          <w:b/>
          <w:sz w:val="24"/>
          <w:szCs w:val="24"/>
        </w:rPr>
        <w:t>Warwick</w:t>
      </w:r>
      <w:proofErr w:type="gramEnd"/>
      <w:r w:rsidRPr="001741B7">
        <w:rPr>
          <w:b/>
          <w:sz w:val="24"/>
          <w:szCs w:val="24"/>
        </w:rPr>
        <w:t xml:space="preserve"> Business School)</w:t>
      </w:r>
    </w:p>
    <w:p w14:paraId="492BE44F" w14:textId="77777777" w:rsidR="005F3285" w:rsidRPr="001741B7" w:rsidRDefault="005F3285" w:rsidP="005F3285">
      <w:pPr>
        <w:rPr>
          <w:sz w:val="24"/>
          <w:szCs w:val="24"/>
        </w:rPr>
      </w:pPr>
      <w:r w:rsidRPr="001741B7">
        <w:rPr>
          <w:sz w:val="24"/>
          <w:szCs w:val="24"/>
        </w:rPr>
        <w:t>Our NHS maternity services are in constant need of maintaining the best possible care for patients.  To do so, requires considerable effort on the part of clinical leaders to keep abreast of the latest research information to sift out relevant insights and mobilise this knowledge that can shed light on how to improve clinical practice.  This search for new information and improved knowledge regarding clinical practice is often triggered by the realisation that some aspects of current care is less than ideal. In this context, clinicians, who are generally striving to provide the best care possible, turn their external search for knowledge in the published literature only to realise that the research knowledge is missing and that there is a gap in current thinking about what is the best practice.  In our study of knowledge mobilisation in maternity services in Birmingham, we found that this realisation triggered a shift in their knowledge mobilisation strategy. Instead of mobilising externally produced research knowledge into practice, they realised the need to generate new</w:t>
      </w:r>
      <w:r>
        <w:rPr>
          <w:sz w:val="24"/>
          <w:szCs w:val="24"/>
        </w:rPr>
        <w:t xml:space="preserve"> internally produced knowledge.</w:t>
      </w:r>
    </w:p>
    <w:p w14:paraId="33E28CDB" w14:textId="77777777" w:rsidR="005F3285" w:rsidRPr="001741B7" w:rsidRDefault="005F3285" w:rsidP="005F3285">
      <w:pPr>
        <w:rPr>
          <w:sz w:val="24"/>
          <w:szCs w:val="24"/>
        </w:rPr>
      </w:pPr>
      <w:r w:rsidRPr="001741B7">
        <w:rPr>
          <w:sz w:val="24"/>
          <w:szCs w:val="24"/>
        </w:rPr>
        <w:t>Our CLAHRC funded study examined this process of generating knowledge within the local maternity service so that this new research can be mobilised into practice. We found that this knowledge mobilisation process demanded a distributed leadership approach that brought a range of stakeholder groups and clinical disciplines to work together. Whilst senior clinicians played a pivotal role in identifying the areas of care that needed improvement, the time and expertise needed to conduct the research itself required cooperation from university based researchers. Identifying the best way to integrate and mobilise the new knowledge into existing practices required co-development of the new findings with leaders from frontline staff in a range of disciplines. Further, to mobilise the new knowledge into other maternity services within the region required the leadership of senior managerial leaders, whilst mobilisation within policy circles required involvement of leaders from several professional associations. Our study highlights the significant leadership roles in knowledge mobilisation.</w:t>
      </w:r>
    </w:p>
    <w:p w14:paraId="0A99A453" w14:textId="77777777" w:rsidR="005F3285" w:rsidRPr="001741B7" w:rsidRDefault="005F3285">
      <w:pPr>
        <w:rPr>
          <w:sz w:val="24"/>
          <w:szCs w:val="24"/>
        </w:rPr>
      </w:pPr>
      <w:bookmarkStart w:id="0" w:name="_GoBack"/>
      <w:bookmarkEnd w:id="0"/>
    </w:p>
    <w:sectPr w:rsidR="005F3285" w:rsidRPr="001741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51A7"/>
    <w:rsid w:val="0004524C"/>
    <w:rsid w:val="00094495"/>
    <w:rsid w:val="001741B7"/>
    <w:rsid w:val="0017760C"/>
    <w:rsid w:val="001C69F0"/>
    <w:rsid w:val="002A4ACC"/>
    <w:rsid w:val="00310F91"/>
    <w:rsid w:val="00313108"/>
    <w:rsid w:val="004C51A7"/>
    <w:rsid w:val="005F3285"/>
    <w:rsid w:val="006E0996"/>
    <w:rsid w:val="00862523"/>
    <w:rsid w:val="008F22C8"/>
    <w:rsid w:val="00A90783"/>
    <w:rsid w:val="00B14CEA"/>
    <w:rsid w:val="00B579E7"/>
    <w:rsid w:val="00BF7447"/>
    <w:rsid w:val="00CB3B61"/>
    <w:rsid w:val="00E2772A"/>
    <w:rsid w:val="00F00E63"/>
    <w:rsid w:val="00F921E5"/>
    <w:rsid w:val="00FD2C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39733"/>
  <w15:chartTrackingRefBased/>
  <w15:docId w15:val="{8B540D9A-0EB4-412D-8A25-5132E30DC5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CF76A61A</Template>
  <TotalTime>1</TotalTime>
  <Pages>2</Pages>
  <Words>688</Words>
  <Characters>3924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4603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Oborn, Eivor</dc:creator>
  <cp:keywords/>
  <dc:description/>
  <cp:lastModifiedBy>Sewell, Katie</cp:lastModifiedBy>
  <cp:revision>2</cp:revision>
  <dcterms:created xsi:type="dcterms:W3CDTF">2018-10-15T12:07:00Z</dcterms:created>
  <dcterms:modified xsi:type="dcterms:W3CDTF">2018-10-15T12:07:00Z</dcterms:modified>
</cp:coreProperties>
</file>