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7BAA" w:rsidRPr="00477BAA" w:rsidRDefault="00477BAA" w:rsidP="00096938">
      <w:pPr>
        <w:spacing w:after="0" w:line="240" w:lineRule="auto"/>
        <w:rPr>
          <w:rFonts w:cstheme="minorHAnsi"/>
          <w:b/>
          <w:sz w:val="24"/>
          <w:szCs w:val="24"/>
        </w:rPr>
      </w:pPr>
      <w:r w:rsidRPr="00477BAA">
        <w:rPr>
          <w:rFonts w:cstheme="minorHAnsi"/>
          <w:b/>
          <w:sz w:val="24"/>
          <w:szCs w:val="24"/>
        </w:rPr>
        <w:t>CLAHRC West Midlands</w:t>
      </w:r>
    </w:p>
    <w:p w:rsidR="00477BAA" w:rsidRDefault="00477BAA" w:rsidP="00096938">
      <w:pPr>
        <w:spacing w:after="0" w:line="240" w:lineRule="auto"/>
        <w:rPr>
          <w:rFonts w:cstheme="minorHAnsi"/>
          <w:sz w:val="24"/>
          <w:szCs w:val="24"/>
        </w:rPr>
      </w:pPr>
    </w:p>
    <w:p w:rsidR="00096938" w:rsidRPr="00477BAA" w:rsidRDefault="00096938" w:rsidP="00096938">
      <w:pPr>
        <w:spacing w:after="0" w:line="240" w:lineRule="auto"/>
        <w:rPr>
          <w:rFonts w:cstheme="minorHAnsi"/>
          <w:b/>
          <w:sz w:val="24"/>
          <w:szCs w:val="24"/>
        </w:rPr>
      </w:pPr>
      <w:r w:rsidRPr="00477BAA">
        <w:rPr>
          <w:rFonts w:cstheme="minorHAnsi"/>
          <w:b/>
          <w:sz w:val="24"/>
          <w:szCs w:val="24"/>
        </w:rPr>
        <w:t>MILESTONE study: researching transition experiences and outcomes in Europe</w:t>
      </w:r>
    </w:p>
    <w:p w:rsidR="00096938" w:rsidRPr="00477BAA" w:rsidRDefault="00096938" w:rsidP="00096938">
      <w:pPr>
        <w:spacing w:after="0" w:line="240" w:lineRule="auto"/>
        <w:rPr>
          <w:rFonts w:cstheme="minorHAnsi"/>
          <w:sz w:val="24"/>
          <w:szCs w:val="24"/>
        </w:rPr>
      </w:pPr>
    </w:p>
    <w:p w:rsidR="00096938" w:rsidRPr="00477BAA" w:rsidRDefault="00096938" w:rsidP="00096938">
      <w:pPr>
        <w:spacing w:after="0" w:line="240" w:lineRule="auto"/>
        <w:rPr>
          <w:rFonts w:cstheme="minorHAnsi"/>
          <w:sz w:val="24"/>
          <w:szCs w:val="24"/>
        </w:rPr>
      </w:pPr>
      <w:r w:rsidRPr="00477BAA">
        <w:rPr>
          <w:rFonts w:cstheme="minorHAnsi"/>
          <w:sz w:val="24"/>
          <w:szCs w:val="24"/>
        </w:rPr>
        <w:t xml:space="preserve">Over the past 30 months, research assistants from eight European countries have been recruiting and following up over 1000 young people who have reached the transition boundary (TB) of their child and adolescent mental health service (CAMHS). </w:t>
      </w:r>
    </w:p>
    <w:p w:rsidR="00096938" w:rsidRPr="00477BAA" w:rsidRDefault="00096938" w:rsidP="00096938">
      <w:pPr>
        <w:spacing w:after="0" w:line="240" w:lineRule="auto"/>
        <w:rPr>
          <w:rFonts w:cstheme="minorHAnsi"/>
          <w:sz w:val="24"/>
          <w:szCs w:val="24"/>
        </w:rPr>
      </w:pPr>
      <w:r w:rsidRPr="00477BAA">
        <w:rPr>
          <w:rFonts w:cstheme="minorHAnsi"/>
          <w:sz w:val="24"/>
          <w:szCs w:val="24"/>
        </w:rPr>
        <w:t xml:space="preserve">After a baseline assessment consisting of an interview and a number of online questionnaires, the young people are asked to take part in three follow-up assessments. The questionnaires cover topics on mental health, quality of life, functioning, transition experience and service use in order to find out what happens to young people when they leave CAMHS. </w:t>
      </w:r>
    </w:p>
    <w:p w:rsidR="00096938" w:rsidRPr="00477BAA" w:rsidRDefault="00096938" w:rsidP="00096938">
      <w:pPr>
        <w:spacing w:after="0" w:line="240" w:lineRule="auto"/>
        <w:rPr>
          <w:rFonts w:cstheme="minorHAnsi"/>
          <w:sz w:val="24"/>
          <w:szCs w:val="24"/>
        </w:rPr>
      </w:pPr>
      <w:r w:rsidRPr="00477BAA">
        <w:rPr>
          <w:rFonts w:cstheme="minorHAnsi"/>
          <w:sz w:val="24"/>
          <w:szCs w:val="24"/>
        </w:rPr>
        <w:t xml:space="preserve">With only six months of data collection left, we know already now that many of these young people haven’t actually made it across to adult mental health services (AMHS).  </w:t>
      </w:r>
    </w:p>
    <w:p w:rsidR="00096938" w:rsidRPr="00477BAA" w:rsidRDefault="00096938" w:rsidP="00096938">
      <w:pPr>
        <w:spacing w:after="0" w:line="240" w:lineRule="auto"/>
        <w:rPr>
          <w:rFonts w:cstheme="minorHAnsi"/>
          <w:sz w:val="24"/>
          <w:szCs w:val="24"/>
        </w:rPr>
      </w:pPr>
      <w:r w:rsidRPr="00477BAA">
        <w:rPr>
          <w:rFonts w:cstheme="minorHAnsi"/>
          <w:sz w:val="24"/>
          <w:szCs w:val="24"/>
        </w:rPr>
        <w:t xml:space="preserve">Prof Swaran Singh from Mental Health and Wellbeing at Warwick Medical School is leading on this EU-funded study called MILESTONE, which focuses specifically on transition and covers the UK, Ireland, Belgium, the Netherlands, France, Germany, Italy and Croatia. </w:t>
      </w:r>
    </w:p>
    <w:p w:rsidR="00096938" w:rsidRPr="00477BAA" w:rsidRDefault="00096938" w:rsidP="00096938">
      <w:pPr>
        <w:spacing w:after="0" w:line="240" w:lineRule="auto"/>
        <w:rPr>
          <w:rFonts w:cstheme="minorHAnsi"/>
          <w:sz w:val="24"/>
          <w:szCs w:val="24"/>
        </w:rPr>
      </w:pPr>
      <w:r w:rsidRPr="00477BAA">
        <w:rPr>
          <w:rFonts w:cstheme="minorHAnsi"/>
          <w:sz w:val="24"/>
          <w:szCs w:val="24"/>
        </w:rPr>
        <w:t xml:space="preserve">Nested within the longitudinal prospective cohort study is a clinical trial, which will test the effectiveness of an intervention called ‘managed transition’. In a cluster randomised design – with each CAMHS forming a cluster – clinicians in the intervention arm have been provided with feedback from a clinician decision-support took called ‘TRAM’. This is the Transition Readiness and Appropriateness Measure developed by MILESTONE colleagues at the Institute of Psychiatry, Kings College London. </w:t>
      </w:r>
    </w:p>
    <w:p w:rsidR="00096938" w:rsidRPr="00477BAA" w:rsidRDefault="00096938" w:rsidP="00096938">
      <w:pPr>
        <w:spacing w:after="0" w:line="240" w:lineRule="auto"/>
        <w:rPr>
          <w:rFonts w:cstheme="minorHAnsi"/>
          <w:sz w:val="24"/>
          <w:szCs w:val="24"/>
        </w:rPr>
      </w:pPr>
      <w:r w:rsidRPr="00477BAA">
        <w:rPr>
          <w:rFonts w:cstheme="minorHAnsi"/>
          <w:sz w:val="24"/>
          <w:szCs w:val="24"/>
        </w:rPr>
        <w:t>The idea is that the young person, parent/carer and clinician all complete versions of the TRAM, with findings presented to the clinician in a summary format, with graphs and tables. These highlight differences in the responses, and can act as a basis for discussion on transition options. Barriers to care are highlighted, and addressing these will help ensure that the end of care at CAMHS and potential transition to AMHS are smooth processes.</w:t>
      </w:r>
    </w:p>
    <w:p w:rsidR="00096938" w:rsidRPr="00477BAA" w:rsidRDefault="00096938" w:rsidP="00096938">
      <w:pPr>
        <w:spacing w:after="0" w:line="240" w:lineRule="auto"/>
        <w:rPr>
          <w:rFonts w:cstheme="minorHAnsi"/>
          <w:sz w:val="24"/>
          <w:szCs w:val="24"/>
        </w:rPr>
      </w:pPr>
      <w:r w:rsidRPr="00477BAA">
        <w:rPr>
          <w:rFonts w:cstheme="minorHAnsi"/>
          <w:sz w:val="24"/>
          <w:szCs w:val="24"/>
        </w:rPr>
        <w:t xml:space="preserve">From the outset, MILESTONE study has benefitted from substantial involvement of young project advisors, all with mental health service and transition experience. They have been helping the research team with various tasks and activities, also with the exciting public dissemination plans. If all goes well, they will be performing a </w:t>
      </w:r>
      <w:proofErr w:type="spellStart"/>
      <w:r w:rsidRPr="00477BAA">
        <w:rPr>
          <w:rFonts w:cstheme="minorHAnsi"/>
          <w:sz w:val="24"/>
          <w:szCs w:val="24"/>
        </w:rPr>
        <w:t>TEDx</w:t>
      </w:r>
      <w:proofErr w:type="spellEnd"/>
      <w:r w:rsidRPr="00477BAA">
        <w:rPr>
          <w:rFonts w:cstheme="minorHAnsi"/>
          <w:sz w:val="24"/>
          <w:szCs w:val="24"/>
        </w:rPr>
        <w:t xml:space="preserve"> talk later this year on the topic of mental health transitions. </w:t>
      </w:r>
    </w:p>
    <w:p w:rsidR="00096938" w:rsidRPr="00477BAA" w:rsidRDefault="00096938" w:rsidP="00096938">
      <w:pPr>
        <w:spacing w:after="0" w:line="240" w:lineRule="auto"/>
        <w:rPr>
          <w:rFonts w:cstheme="minorHAnsi"/>
          <w:sz w:val="24"/>
          <w:szCs w:val="24"/>
        </w:rPr>
      </w:pPr>
      <w:r w:rsidRPr="00477BAA">
        <w:rPr>
          <w:rFonts w:cstheme="minorHAnsi"/>
          <w:sz w:val="24"/>
          <w:szCs w:val="24"/>
        </w:rPr>
        <w:t xml:space="preserve">For more information about the study, please contact Helena </w:t>
      </w:r>
      <w:proofErr w:type="spellStart"/>
      <w:r w:rsidRPr="00477BAA">
        <w:rPr>
          <w:rFonts w:cstheme="minorHAnsi"/>
          <w:sz w:val="24"/>
          <w:szCs w:val="24"/>
        </w:rPr>
        <w:t>Tuomainen</w:t>
      </w:r>
      <w:proofErr w:type="spellEnd"/>
      <w:r w:rsidRPr="00477BAA">
        <w:rPr>
          <w:rFonts w:cstheme="minorHAnsi"/>
          <w:sz w:val="24"/>
          <w:szCs w:val="24"/>
        </w:rPr>
        <w:t>: helena.tuomainen@warwick.ac.uk</w:t>
      </w:r>
      <w:bookmarkStart w:id="0" w:name="_GoBack"/>
      <w:bookmarkEnd w:id="0"/>
    </w:p>
    <w:p w:rsidR="00E87210" w:rsidRPr="00477BAA" w:rsidRDefault="00E87210" w:rsidP="00096938">
      <w:pPr>
        <w:spacing w:after="0" w:line="240" w:lineRule="auto"/>
        <w:rPr>
          <w:rFonts w:cstheme="minorHAnsi"/>
          <w:sz w:val="24"/>
          <w:szCs w:val="24"/>
        </w:rPr>
      </w:pPr>
    </w:p>
    <w:sectPr w:rsidR="00E87210" w:rsidRPr="00477BAA">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77BAA">
      <w:pPr>
        <w:spacing w:after="0" w:line="240" w:lineRule="auto"/>
      </w:pPr>
      <w:r>
        <w:separator/>
      </w:r>
    </w:p>
  </w:endnote>
  <w:endnote w:type="continuationSeparator" w:id="0">
    <w:p w:rsidR="00000000" w:rsidRDefault="00477B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77BAA">
      <w:pPr>
        <w:spacing w:after="0" w:line="240" w:lineRule="auto"/>
      </w:pPr>
      <w:r>
        <w:separator/>
      </w:r>
    </w:p>
  </w:footnote>
  <w:footnote w:type="continuationSeparator" w:id="0">
    <w:p w:rsidR="00000000" w:rsidRDefault="00477B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2210" w:rsidRDefault="00477B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3B7E23"/>
    <w:multiLevelType w:val="hybridMultilevel"/>
    <w:tmpl w:val="C75CCD02"/>
    <w:lvl w:ilvl="0" w:tplc="83DCFCF0">
      <w:start w:val="1"/>
      <w:numFmt w:val="decimal"/>
      <w:lvlText w:val="%1."/>
      <w:lvlJc w:val="left"/>
      <w:pPr>
        <w:tabs>
          <w:tab w:val="num" w:pos="720"/>
        </w:tabs>
        <w:ind w:left="720" w:hanging="360"/>
      </w:pPr>
    </w:lvl>
    <w:lvl w:ilvl="1" w:tplc="3BAA7D54" w:tentative="1">
      <w:start w:val="1"/>
      <w:numFmt w:val="decimal"/>
      <w:lvlText w:val="%2."/>
      <w:lvlJc w:val="left"/>
      <w:pPr>
        <w:tabs>
          <w:tab w:val="num" w:pos="1440"/>
        </w:tabs>
        <w:ind w:left="1440" w:hanging="360"/>
      </w:pPr>
    </w:lvl>
    <w:lvl w:ilvl="2" w:tplc="91E45E9C" w:tentative="1">
      <w:start w:val="1"/>
      <w:numFmt w:val="decimal"/>
      <w:lvlText w:val="%3."/>
      <w:lvlJc w:val="left"/>
      <w:pPr>
        <w:tabs>
          <w:tab w:val="num" w:pos="2160"/>
        </w:tabs>
        <w:ind w:left="2160" w:hanging="360"/>
      </w:pPr>
    </w:lvl>
    <w:lvl w:ilvl="3" w:tplc="050E50C2" w:tentative="1">
      <w:start w:val="1"/>
      <w:numFmt w:val="decimal"/>
      <w:lvlText w:val="%4."/>
      <w:lvlJc w:val="left"/>
      <w:pPr>
        <w:tabs>
          <w:tab w:val="num" w:pos="2880"/>
        </w:tabs>
        <w:ind w:left="2880" w:hanging="360"/>
      </w:pPr>
    </w:lvl>
    <w:lvl w:ilvl="4" w:tplc="B76EB0B8" w:tentative="1">
      <w:start w:val="1"/>
      <w:numFmt w:val="decimal"/>
      <w:lvlText w:val="%5."/>
      <w:lvlJc w:val="left"/>
      <w:pPr>
        <w:tabs>
          <w:tab w:val="num" w:pos="3600"/>
        </w:tabs>
        <w:ind w:left="3600" w:hanging="360"/>
      </w:pPr>
    </w:lvl>
    <w:lvl w:ilvl="5" w:tplc="F6D6357E" w:tentative="1">
      <w:start w:val="1"/>
      <w:numFmt w:val="decimal"/>
      <w:lvlText w:val="%6."/>
      <w:lvlJc w:val="left"/>
      <w:pPr>
        <w:tabs>
          <w:tab w:val="num" w:pos="4320"/>
        </w:tabs>
        <w:ind w:left="4320" w:hanging="360"/>
      </w:pPr>
    </w:lvl>
    <w:lvl w:ilvl="6" w:tplc="6F9E8AE8" w:tentative="1">
      <w:start w:val="1"/>
      <w:numFmt w:val="decimal"/>
      <w:lvlText w:val="%7."/>
      <w:lvlJc w:val="left"/>
      <w:pPr>
        <w:tabs>
          <w:tab w:val="num" w:pos="5040"/>
        </w:tabs>
        <w:ind w:left="5040" w:hanging="360"/>
      </w:pPr>
    </w:lvl>
    <w:lvl w:ilvl="7" w:tplc="834EDECC" w:tentative="1">
      <w:start w:val="1"/>
      <w:numFmt w:val="decimal"/>
      <w:lvlText w:val="%8."/>
      <w:lvlJc w:val="left"/>
      <w:pPr>
        <w:tabs>
          <w:tab w:val="num" w:pos="5760"/>
        </w:tabs>
        <w:ind w:left="5760" w:hanging="360"/>
      </w:pPr>
    </w:lvl>
    <w:lvl w:ilvl="8" w:tplc="B40CB804" w:tentative="1">
      <w:start w:val="1"/>
      <w:numFmt w:val="decimal"/>
      <w:lvlText w:val="%9."/>
      <w:lvlJc w:val="left"/>
      <w:pPr>
        <w:tabs>
          <w:tab w:val="num" w:pos="6480"/>
        </w:tabs>
        <w:ind w:left="6480" w:hanging="360"/>
      </w:pPr>
    </w:lvl>
  </w:abstractNum>
  <w:abstractNum w:abstractNumId="1" w15:restartNumberingAfterBreak="0">
    <w:nsid w:val="334516A7"/>
    <w:multiLevelType w:val="hybridMultilevel"/>
    <w:tmpl w:val="7BF032B0"/>
    <w:lvl w:ilvl="0" w:tplc="FE4AF71C">
      <w:start w:val="1"/>
      <w:numFmt w:val="bullet"/>
      <w:lvlText w:val="•"/>
      <w:lvlJc w:val="left"/>
      <w:pPr>
        <w:tabs>
          <w:tab w:val="num" w:pos="720"/>
        </w:tabs>
        <w:ind w:left="720" w:hanging="360"/>
      </w:pPr>
      <w:rPr>
        <w:rFonts w:ascii="Arial" w:hAnsi="Arial" w:hint="default"/>
      </w:rPr>
    </w:lvl>
    <w:lvl w:ilvl="1" w:tplc="A04C0BC0" w:tentative="1">
      <w:start w:val="1"/>
      <w:numFmt w:val="bullet"/>
      <w:lvlText w:val="•"/>
      <w:lvlJc w:val="left"/>
      <w:pPr>
        <w:tabs>
          <w:tab w:val="num" w:pos="1440"/>
        </w:tabs>
        <w:ind w:left="1440" w:hanging="360"/>
      </w:pPr>
      <w:rPr>
        <w:rFonts w:ascii="Arial" w:hAnsi="Arial" w:hint="default"/>
      </w:rPr>
    </w:lvl>
    <w:lvl w:ilvl="2" w:tplc="1AA8F93A" w:tentative="1">
      <w:start w:val="1"/>
      <w:numFmt w:val="bullet"/>
      <w:lvlText w:val="•"/>
      <w:lvlJc w:val="left"/>
      <w:pPr>
        <w:tabs>
          <w:tab w:val="num" w:pos="2160"/>
        </w:tabs>
        <w:ind w:left="2160" w:hanging="360"/>
      </w:pPr>
      <w:rPr>
        <w:rFonts w:ascii="Arial" w:hAnsi="Arial" w:hint="default"/>
      </w:rPr>
    </w:lvl>
    <w:lvl w:ilvl="3" w:tplc="B44EBFF2" w:tentative="1">
      <w:start w:val="1"/>
      <w:numFmt w:val="bullet"/>
      <w:lvlText w:val="•"/>
      <w:lvlJc w:val="left"/>
      <w:pPr>
        <w:tabs>
          <w:tab w:val="num" w:pos="2880"/>
        </w:tabs>
        <w:ind w:left="2880" w:hanging="360"/>
      </w:pPr>
      <w:rPr>
        <w:rFonts w:ascii="Arial" w:hAnsi="Arial" w:hint="default"/>
      </w:rPr>
    </w:lvl>
    <w:lvl w:ilvl="4" w:tplc="5AEC85E2" w:tentative="1">
      <w:start w:val="1"/>
      <w:numFmt w:val="bullet"/>
      <w:lvlText w:val="•"/>
      <w:lvlJc w:val="left"/>
      <w:pPr>
        <w:tabs>
          <w:tab w:val="num" w:pos="3600"/>
        </w:tabs>
        <w:ind w:left="3600" w:hanging="360"/>
      </w:pPr>
      <w:rPr>
        <w:rFonts w:ascii="Arial" w:hAnsi="Arial" w:hint="default"/>
      </w:rPr>
    </w:lvl>
    <w:lvl w:ilvl="5" w:tplc="D11A536C" w:tentative="1">
      <w:start w:val="1"/>
      <w:numFmt w:val="bullet"/>
      <w:lvlText w:val="•"/>
      <w:lvlJc w:val="left"/>
      <w:pPr>
        <w:tabs>
          <w:tab w:val="num" w:pos="4320"/>
        </w:tabs>
        <w:ind w:left="4320" w:hanging="360"/>
      </w:pPr>
      <w:rPr>
        <w:rFonts w:ascii="Arial" w:hAnsi="Arial" w:hint="default"/>
      </w:rPr>
    </w:lvl>
    <w:lvl w:ilvl="6" w:tplc="A5D0BA44" w:tentative="1">
      <w:start w:val="1"/>
      <w:numFmt w:val="bullet"/>
      <w:lvlText w:val="•"/>
      <w:lvlJc w:val="left"/>
      <w:pPr>
        <w:tabs>
          <w:tab w:val="num" w:pos="5040"/>
        </w:tabs>
        <w:ind w:left="5040" w:hanging="360"/>
      </w:pPr>
      <w:rPr>
        <w:rFonts w:ascii="Arial" w:hAnsi="Arial" w:hint="default"/>
      </w:rPr>
    </w:lvl>
    <w:lvl w:ilvl="7" w:tplc="7A2ECEE4" w:tentative="1">
      <w:start w:val="1"/>
      <w:numFmt w:val="bullet"/>
      <w:lvlText w:val="•"/>
      <w:lvlJc w:val="left"/>
      <w:pPr>
        <w:tabs>
          <w:tab w:val="num" w:pos="5760"/>
        </w:tabs>
        <w:ind w:left="5760" w:hanging="360"/>
      </w:pPr>
      <w:rPr>
        <w:rFonts w:ascii="Arial" w:hAnsi="Arial" w:hint="default"/>
      </w:rPr>
    </w:lvl>
    <w:lvl w:ilvl="8" w:tplc="ADC2981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CDC0C79"/>
    <w:multiLevelType w:val="hybridMultilevel"/>
    <w:tmpl w:val="85A8FDFE"/>
    <w:lvl w:ilvl="0" w:tplc="8B141D18">
      <w:start w:val="1"/>
      <w:numFmt w:val="bullet"/>
      <w:lvlText w:val="•"/>
      <w:lvlJc w:val="left"/>
      <w:pPr>
        <w:tabs>
          <w:tab w:val="num" w:pos="720"/>
        </w:tabs>
        <w:ind w:left="720" w:hanging="360"/>
      </w:pPr>
      <w:rPr>
        <w:rFonts w:ascii="Arial" w:hAnsi="Arial" w:hint="default"/>
      </w:rPr>
    </w:lvl>
    <w:lvl w:ilvl="1" w:tplc="A664C3CA" w:tentative="1">
      <w:start w:val="1"/>
      <w:numFmt w:val="bullet"/>
      <w:lvlText w:val="•"/>
      <w:lvlJc w:val="left"/>
      <w:pPr>
        <w:tabs>
          <w:tab w:val="num" w:pos="1440"/>
        </w:tabs>
        <w:ind w:left="1440" w:hanging="360"/>
      </w:pPr>
      <w:rPr>
        <w:rFonts w:ascii="Arial" w:hAnsi="Arial" w:hint="default"/>
      </w:rPr>
    </w:lvl>
    <w:lvl w:ilvl="2" w:tplc="BCEE9AC6" w:tentative="1">
      <w:start w:val="1"/>
      <w:numFmt w:val="bullet"/>
      <w:lvlText w:val="•"/>
      <w:lvlJc w:val="left"/>
      <w:pPr>
        <w:tabs>
          <w:tab w:val="num" w:pos="2160"/>
        </w:tabs>
        <w:ind w:left="2160" w:hanging="360"/>
      </w:pPr>
      <w:rPr>
        <w:rFonts w:ascii="Arial" w:hAnsi="Arial" w:hint="default"/>
      </w:rPr>
    </w:lvl>
    <w:lvl w:ilvl="3" w:tplc="1320EEAC" w:tentative="1">
      <w:start w:val="1"/>
      <w:numFmt w:val="bullet"/>
      <w:lvlText w:val="•"/>
      <w:lvlJc w:val="left"/>
      <w:pPr>
        <w:tabs>
          <w:tab w:val="num" w:pos="2880"/>
        </w:tabs>
        <w:ind w:left="2880" w:hanging="360"/>
      </w:pPr>
      <w:rPr>
        <w:rFonts w:ascii="Arial" w:hAnsi="Arial" w:hint="default"/>
      </w:rPr>
    </w:lvl>
    <w:lvl w:ilvl="4" w:tplc="E3086DFE" w:tentative="1">
      <w:start w:val="1"/>
      <w:numFmt w:val="bullet"/>
      <w:lvlText w:val="•"/>
      <w:lvlJc w:val="left"/>
      <w:pPr>
        <w:tabs>
          <w:tab w:val="num" w:pos="3600"/>
        </w:tabs>
        <w:ind w:left="3600" w:hanging="360"/>
      </w:pPr>
      <w:rPr>
        <w:rFonts w:ascii="Arial" w:hAnsi="Arial" w:hint="default"/>
      </w:rPr>
    </w:lvl>
    <w:lvl w:ilvl="5" w:tplc="2F680AE8" w:tentative="1">
      <w:start w:val="1"/>
      <w:numFmt w:val="bullet"/>
      <w:lvlText w:val="•"/>
      <w:lvlJc w:val="left"/>
      <w:pPr>
        <w:tabs>
          <w:tab w:val="num" w:pos="4320"/>
        </w:tabs>
        <w:ind w:left="4320" w:hanging="360"/>
      </w:pPr>
      <w:rPr>
        <w:rFonts w:ascii="Arial" w:hAnsi="Arial" w:hint="default"/>
      </w:rPr>
    </w:lvl>
    <w:lvl w:ilvl="6" w:tplc="EB20AC20" w:tentative="1">
      <w:start w:val="1"/>
      <w:numFmt w:val="bullet"/>
      <w:lvlText w:val="•"/>
      <w:lvlJc w:val="left"/>
      <w:pPr>
        <w:tabs>
          <w:tab w:val="num" w:pos="5040"/>
        </w:tabs>
        <w:ind w:left="5040" w:hanging="360"/>
      </w:pPr>
      <w:rPr>
        <w:rFonts w:ascii="Arial" w:hAnsi="Arial" w:hint="default"/>
      </w:rPr>
    </w:lvl>
    <w:lvl w:ilvl="7" w:tplc="BFB06638" w:tentative="1">
      <w:start w:val="1"/>
      <w:numFmt w:val="bullet"/>
      <w:lvlText w:val="•"/>
      <w:lvlJc w:val="left"/>
      <w:pPr>
        <w:tabs>
          <w:tab w:val="num" w:pos="5760"/>
        </w:tabs>
        <w:ind w:left="5760" w:hanging="360"/>
      </w:pPr>
      <w:rPr>
        <w:rFonts w:ascii="Arial" w:hAnsi="Arial" w:hint="default"/>
      </w:rPr>
    </w:lvl>
    <w:lvl w:ilvl="8" w:tplc="D4CE889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5A603B2"/>
    <w:multiLevelType w:val="hybridMultilevel"/>
    <w:tmpl w:val="0200125A"/>
    <w:lvl w:ilvl="0" w:tplc="78BE9D7E">
      <w:start w:val="1"/>
      <w:numFmt w:val="bullet"/>
      <w:lvlText w:val="•"/>
      <w:lvlJc w:val="left"/>
      <w:pPr>
        <w:tabs>
          <w:tab w:val="num" w:pos="720"/>
        </w:tabs>
        <w:ind w:left="720" w:hanging="360"/>
      </w:pPr>
      <w:rPr>
        <w:rFonts w:ascii="Arial" w:hAnsi="Arial" w:hint="default"/>
      </w:rPr>
    </w:lvl>
    <w:lvl w:ilvl="1" w:tplc="66229EC0" w:tentative="1">
      <w:start w:val="1"/>
      <w:numFmt w:val="bullet"/>
      <w:lvlText w:val="•"/>
      <w:lvlJc w:val="left"/>
      <w:pPr>
        <w:tabs>
          <w:tab w:val="num" w:pos="1440"/>
        </w:tabs>
        <w:ind w:left="1440" w:hanging="360"/>
      </w:pPr>
      <w:rPr>
        <w:rFonts w:ascii="Arial" w:hAnsi="Arial" w:hint="default"/>
      </w:rPr>
    </w:lvl>
    <w:lvl w:ilvl="2" w:tplc="BBD456DC" w:tentative="1">
      <w:start w:val="1"/>
      <w:numFmt w:val="bullet"/>
      <w:lvlText w:val="•"/>
      <w:lvlJc w:val="left"/>
      <w:pPr>
        <w:tabs>
          <w:tab w:val="num" w:pos="2160"/>
        </w:tabs>
        <w:ind w:left="2160" w:hanging="360"/>
      </w:pPr>
      <w:rPr>
        <w:rFonts w:ascii="Arial" w:hAnsi="Arial" w:hint="default"/>
      </w:rPr>
    </w:lvl>
    <w:lvl w:ilvl="3" w:tplc="9C3E6806" w:tentative="1">
      <w:start w:val="1"/>
      <w:numFmt w:val="bullet"/>
      <w:lvlText w:val="•"/>
      <w:lvlJc w:val="left"/>
      <w:pPr>
        <w:tabs>
          <w:tab w:val="num" w:pos="2880"/>
        </w:tabs>
        <w:ind w:left="2880" w:hanging="360"/>
      </w:pPr>
      <w:rPr>
        <w:rFonts w:ascii="Arial" w:hAnsi="Arial" w:hint="default"/>
      </w:rPr>
    </w:lvl>
    <w:lvl w:ilvl="4" w:tplc="2BE66A24" w:tentative="1">
      <w:start w:val="1"/>
      <w:numFmt w:val="bullet"/>
      <w:lvlText w:val="•"/>
      <w:lvlJc w:val="left"/>
      <w:pPr>
        <w:tabs>
          <w:tab w:val="num" w:pos="3600"/>
        </w:tabs>
        <w:ind w:left="3600" w:hanging="360"/>
      </w:pPr>
      <w:rPr>
        <w:rFonts w:ascii="Arial" w:hAnsi="Arial" w:hint="default"/>
      </w:rPr>
    </w:lvl>
    <w:lvl w:ilvl="5" w:tplc="69EE4726" w:tentative="1">
      <w:start w:val="1"/>
      <w:numFmt w:val="bullet"/>
      <w:lvlText w:val="•"/>
      <w:lvlJc w:val="left"/>
      <w:pPr>
        <w:tabs>
          <w:tab w:val="num" w:pos="4320"/>
        </w:tabs>
        <w:ind w:left="4320" w:hanging="360"/>
      </w:pPr>
      <w:rPr>
        <w:rFonts w:ascii="Arial" w:hAnsi="Arial" w:hint="default"/>
      </w:rPr>
    </w:lvl>
    <w:lvl w:ilvl="6" w:tplc="FC807EA4" w:tentative="1">
      <w:start w:val="1"/>
      <w:numFmt w:val="bullet"/>
      <w:lvlText w:val="•"/>
      <w:lvlJc w:val="left"/>
      <w:pPr>
        <w:tabs>
          <w:tab w:val="num" w:pos="5040"/>
        </w:tabs>
        <w:ind w:left="5040" w:hanging="360"/>
      </w:pPr>
      <w:rPr>
        <w:rFonts w:ascii="Arial" w:hAnsi="Arial" w:hint="default"/>
      </w:rPr>
    </w:lvl>
    <w:lvl w:ilvl="7" w:tplc="F2C4ED9C" w:tentative="1">
      <w:start w:val="1"/>
      <w:numFmt w:val="bullet"/>
      <w:lvlText w:val="•"/>
      <w:lvlJc w:val="left"/>
      <w:pPr>
        <w:tabs>
          <w:tab w:val="num" w:pos="5760"/>
        </w:tabs>
        <w:ind w:left="5760" w:hanging="360"/>
      </w:pPr>
      <w:rPr>
        <w:rFonts w:ascii="Arial" w:hAnsi="Arial" w:hint="default"/>
      </w:rPr>
    </w:lvl>
    <w:lvl w:ilvl="8" w:tplc="3C62C4A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5D5C6E6B"/>
    <w:multiLevelType w:val="hybridMultilevel"/>
    <w:tmpl w:val="B4D01740"/>
    <w:lvl w:ilvl="0" w:tplc="48B6E2CC">
      <w:start w:val="1"/>
      <w:numFmt w:val="bullet"/>
      <w:lvlText w:val="•"/>
      <w:lvlJc w:val="left"/>
      <w:pPr>
        <w:tabs>
          <w:tab w:val="num" w:pos="720"/>
        </w:tabs>
        <w:ind w:left="720" w:hanging="360"/>
      </w:pPr>
      <w:rPr>
        <w:rFonts w:ascii="Arial" w:hAnsi="Arial" w:hint="default"/>
      </w:rPr>
    </w:lvl>
    <w:lvl w:ilvl="1" w:tplc="42AE6762" w:tentative="1">
      <w:start w:val="1"/>
      <w:numFmt w:val="bullet"/>
      <w:lvlText w:val="•"/>
      <w:lvlJc w:val="left"/>
      <w:pPr>
        <w:tabs>
          <w:tab w:val="num" w:pos="1440"/>
        </w:tabs>
        <w:ind w:left="1440" w:hanging="360"/>
      </w:pPr>
      <w:rPr>
        <w:rFonts w:ascii="Arial" w:hAnsi="Arial" w:hint="default"/>
      </w:rPr>
    </w:lvl>
    <w:lvl w:ilvl="2" w:tplc="A4083BC2" w:tentative="1">
      <w:start w:val="1"/>
      <w:numFmt w:val="bullet"/>
      <w:lvlText w:val="•"/>
      <w:lvlJc w:val="left"/>
      <w:pPr>
        <w:tabs>
          <w:tab w:val="num" w:pos="2160"/>
        </w:tabs>
        <w:ind w:left="2160" w:hanging="360"/>
      </w:pPr>
      <w:rPr>
        <w:rFonts w:ascii="Arial" w:hAnsi="Arial" w:hint="default"/>
      </w:rPr>
    </w:lvl>
    <w:lvl w:ilvl="3" w:tplc="D3341EAC" w:tentative="1">
      <w:start w:val="1"/>
      <w:numFmt w:val="bullet"/>
      <w:lvlText w:val="•"/>
      <w:lvlJc w:val="left"/>
      <w:pPr>
        <w:tabs>
          <w:tab w:val="num" w:pos="2880"/>
        </w:tabs>
        <w:ind w:left="2880" w:hanging="360"/>
      </w:pPr>
      <w:rPr>
        <w:rFonts w:ascii="Arial" w:hAnsi="Arial" w:hint="default"/>
      </w:rPr>
    </w:lvl>
    <w:lvl w:ilvl="4" w:tplc="F1D2958C" w:tentative="1">
      <w:start w:val="1"/>
      <w:numFmt w:val="bullet"/>
      <w:lvlText w:val="•"/>
      <w:lvlJc w:val="left"/>
      <w:pPr>
        <w:tabs>
          <w:tab w:val="num" w:pos="3600"/>
        </w:tabs>
        <w:ind w:left="3600" w:hanging="360"/>
      </w:pPr>
      <w:rPr>
        <w:rFonts w:ascii="Arial" w:hAnsi="Arial" w:hint="default"/>
      </w:rPr>
    </w:lvl>
    <w:lvl w:ilvl="5" w:tplc="A01E2AD8" w:tentative="1">
      <w:start w:val="1"/>
      <w:numFmt w:val="bullet"/>
      <w:lvlText w:val="•"/>
      <w:lvlJc w:val="left"/>
      <w:pPr>
        <w:tabs>
          <w:tab w:val="num" w:pos="4320"/>
        </w:tabs>
        <w:ind w:left="4320" w:hanging="360"/>
      </w:pPr>
      <w:rPr>
        <w:rFonts w:ascii="Arial" w:hAnsi="Arial" w:hint="default"/>
      </w:rPr>
    </w:lvl>
    <w:lvl w:ilvl="6" w:tplc="02A60AB0" w:tentative="1">
      <w:start w:val="1"/>
      <w:numFmt w:val="bullet"/>
      <w:lvlText w:val="•"/>
      <w:lvlJc w:val="left"/>
      <w:pPr>
        <w:tabs>
          <w:tab w:val="num" w:pos="5040"/>
        </w:tabs>
        <w:ind w:left="5040" w:hanging="360"/>
      </w:pPr>
      <w:rPr>
        <w:rFonts w:ascii="Arial" w:hAnsi="Arial" w:hint="default"/>
      </w:rPr>
    </w:lvl>
    <w:lvl w:ilvl="7" w:tplc="7084D7A6" w:tentative="1">
      <w:start w:val="1"/>
      <w:numFmt w:val="bullet"/>
      <w:lvlText w:val="•"/>
      <w:lvlJc w:val="left"/>
      <w:pPr>
        <w:tabs>
          <w:tab w:val="num" w:pos="5760"/>
        </w:tabs>
        <w:ind w:left="5760" w:hanging="360"/>
      </w:pPr>
      <w:rPr>
        <w:rFonts w:ascii="Arial" w:hAnsi="Arial" w:hint="default"/>
      </w:rPr>
    </w:lvl>
    <w:lvl w:ilvl="8" w:tplc="B7CCBC48"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6A3C"/>
    <w:rsid w:val="00096938"/>
    <w:rsid w:val="00246A3C"/>
    <w:rsid w:val="00345B2A"/>
    <w:rsid w:val="00477BAA"/>
    <w:rsid w:val="00675583"/>
    <w:rsid w:val="00973B4F"/>
    <w:rsid w:val="00B555CA"/>
    <w:rsid w:val="00E84E14"/>
    <w:rsid w:val="00E87210"/>
    <w:rsid w:val="00FD61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433382"/>
  <w15:chartTrackingRefBased/>
  <w15:docId w15:val="{7B0783A3-ACEB-43A7-A8AA-DF881A091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61F7"/>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73B4F"/>
    <w:rPr>
      <w:color w:val="0563C1" w:themeColor="hyperlink"/>
      <w:u w:val="single"/>
    </w:rPr>
  </w:style>
  <w:style w:type="table" w:styleId="TableGrid">
    <w:name w:val="Table Grid"/>
    <w:basedOn w:val="TableNormal"/>
    <w:uiPriority w:val="39"/>
    <w:rsid w:val="00E872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8721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7210"/>
    <w:rPr>
      <w:rFonts w:ascii="Segoe UI" w:hAnsi="Segoe UI" w:cs="Segoe UI"/>
      <w:sz w:val="18"/>
      <w:szCs w:val="18"/>
    </w:rPr>
  </w:style>
  <w:style w:type="paragraph" w:styleId="ListParagraph">
    <w:name w:val="List Paragraph"/>
    <w:basedOn w:val="Normal"/>
    <w:uiPriority w:val="34"/>
    <w:qFormat/>
    <w:rsid w:val="00FD61F7"/>
    <w:pPr>
      <w:ind w:left="720"/>
      <w:contextualSpacing/>
    </w:pPr>
  </w:style>
  <w:style w:type="paragraph" w:styleId="Header">
    <w:name w:val="header"/>
    <w:basedOn w:val="Normal"/>
    <w:link w:val="HeaderChar"/>
    <w:uiPriority w:val="99"/>
    <w:unhideWhenUsed/>
    <w:rsid w:val="000969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69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386</Words>
  <Characters>2201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Brennan, Anne-Marie</dc:creator>
  <cp:keywords/>
  <dc:description/>
  <cp:lastModifiedBy>Brennan, Anne-Marie</cp:lastModifiedBy>
  <cp:revision>3</cp:revision>
  <dcterms:created xsi:type="dcterms:W3CDTF">2018-05-02T09:08:00Z</dcterms:created>
  <dcterms:modified xsi:type="dcterms:W3CDTF">2018-05-02T10:44:00Z</dcterms:modified>
</cp:coreProperties>
</file>