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1A7" w:rsidRDefault="007A71A7" w:rsidP="002A3486">
      <w:pPr>
        <w:pStyle w:val="NormalWeb"/>
        <w:rPr>
          <w:rFonts w:ascii="Arial" w:hAnsi="Arial" w:cs="Arial"/>
          <w:b/>
          <w:sz w:val="20"/>
          <w:szCs w:val="20"/>
        </w:rPr>
      </w:pPr>
      <w:r w:rsidRPr="007A71A7">
        <w:rPr>
          <w:rFonts w:ascii="Arial" w:hAnsi="Arial" w:cs="Arial"/>
          <w:b/>
          <w:sz w:val="20"/>
          <w:szCs w:val="20"/>
        </w:rPr>
        <w:t>Supporting vulnerable adults</w:t>
      </w:r>
    </w:p>
    <w:p w:rsidR="000C0B31" w:rsidRPr="0085391D" w:rsidRDefault="0085391D" w:rsidP="000C0B31">
      <w:pPr>
        <w:pStyle w:val="NormalWeb"/>
        <w:rPr>
          <w:rFonts w:ascii="Arial" w:hAnsi="Arial" w:cs="Arial"/>
          <w:b/>
          <w:i/>
          <w:sz w:val="20"/>
          <w:szCs w:val="20"/>
        </w:rPr>
      </w:pPr>
      <w:r>
        <w:rPr>
          <w:rFonts w:ascii="Arial" w:hAnsi="Arial" w:cs="Arial"/>
          <w:b/>
          <w:i/>
          <w:sz w:val="20"/>
          <w:szCs w:val="20"/>
        </w:rPr>
        <w:br/>
      </w:r>
      <w:bookmarkStart w:id="0" w:name="_GoBack"/>
      <w:bookmarkEnd w:id="0"/>
      <w:r w:rsidRPr="0085391D">
        <w:rPr>
          <w:rFonts w:ascii="Arial" w:hAnsi="Arial" w:cs="Arial"/>
          <w:b/>
          <w:i/>
          <w:sz w:val="20"/>
          <w:szCs w:val="20"/>
        </w:rPr>
        <w:t>Evaluation and impact on older person’s assessment and liaison services in Birmingham</w:t>
      </w:r>
    </w:p>
    <w:p w:rsidR="000C0B31" w:rsidRPr="000C0B31" w:rsidRDefault="000C0B31" w:rsidP="000C0B31">
      <w:pPr>
        <w:pStyle w:val="NormalWeb"/>
        <w:rPr>
          <w:rFonts w:ascii="Arial" w:hAnsi="Arial" w:cs="Arial"/>
          <w:sz w:val="20"/>
          <w:szCs w:val="20"/>
        </w:rPr>
      </w:pPr>
      <w:r w:rsidRPr="000C0B31">
        <w:rPr>
          <w:rFonts w:ascii="Arial" w:hAnsi="Arial" w:cs="Arial"/>
          <w:sz w:val="20"/>
          <w:szCs w:val="20"/>
        </w:rPr>
        <w:t>The older persons’ assessment and liaison (OPAL) team, based at the Queen Elizabeth Hospital in Birmingham, conduct comprehensive geriatric assessments in elderly patients within the emergency department (ED) and clinical decisions unit (</w:t>
      </w:r>
      <w:proofErr w:type="spellStart"/>
      <w:r w:rsidRPr="000C0B31">
        <w:rPr>
          <w:rFonts w:ascii="Arial" w:hAnsi="Arial" w:cs="Arial"/>
          <w:sz w:val="20"/>
          <w:szCs w:val="20"/>
        </w:rPr>
        <w:t>CDU</w:t>
      </w:r>
      <w:proofErr w:type="spellEnd"/>
      <w:r w:rsidRPr="000C0B31">
        <w:rPr>
          <w:rFonts w:ascii="Arial" w:hAnsi="Arial" w:cs="Arial"/>
          <w:sz w:val="20"/>
          <w:szCs w:val="20"/>
        </w:rPr>
        <w:t xml:space="preserve">), with the aim of enabling the safe and early discharge of older people. The clinical lead of the OPAL team approached CLAHRC West Midlands requesting for a formal evaluation of the service. However, prior to the evaluation a better understanding of the OPAL service was needed. </w:t>
      </w:r>
    </w:p>
    <w:p w:rsidR="000C0B31" w:rsidRPr="000C0B31" w:rsidRDefault="000C0B31" w:rsidP="000C0B31">
      <w:pPr>
        <w:pStyle w:val="NormalWeb"/>
        <w:rPr>
          <w:rFonts w:ascii="Arial" w:hAnsi="Arial" w:cs="Arial"/>
          <w:sz w:val="20"/>
          <w:szCs w:val="20"/>
        </w:rPr>
      </w:pPr>
      <w:r w:rsidRPr="000C0B31">
        <w:rPr>
          <w:rFonts w:ascii="Arial" w:hAnsi="Arial" w:cs="Arial"/>
          <w:sz w:val="20"/>
          <w:szCs w:val="20"/>
        </w:rPr>
        <w:t>A qualitative study was conducted among members of the OPAL team as well as those working closely with OPAL. Sixteen staff members were invited; of whom 11 (68.8%) consented to take part in the qualitative study. Interviews were with a range of participants: OPAL doctors, OPAL nurses and therapists, management and external staff members from ED/</w:t>
      </w:r>
      <w:proofErr w:type="spellStart"/>
      <w:r w:rsidRPr="000C0B31">
        <w:rPr>
          <w:rFonts w:ascii="Arial" w:hAnsi="Arial" w:cs="Arial"/>
          <w:sz w:val="20"/>
          <w:szCs w:val="20"/>
        </w:rPr>
        <w:t>CDU</w:t>
      </w:r>
      <w:proofErr w:type="spellEnd"/>
      <w:r w:rsidRPr="000C0B31">
        <w:rPr>
          <w:rFonts w:ascii="Arial" w:hAnsi="Arial" w:cs="Arial"/>
          <w:sz w:val="20"/>
          <w:szCs w:val="20"/>
        </w:rPr>
        <w:t xml:space="preserve">. The average length of interview was 65 minutes, and ranged between 30 minutes to approximately 2 hours. </w:t>
      </w:r>
    </w:p>
    <w:p w:rsidR="000C0B31" w:rsidRPr="000C0B31" w:rsidRDefault="000C0B31" w:rsidP="000C0B31">
      <w:pPr>
        <w:pStyle w:val="NormalWeb"/>
        <w:rPr>
          <w:rFonts w:ascii="Arial" w:hAnsi="Arial" w:cs="Arial"/>
          <w:sz w:val="20"/>
          <w:szCs w:val="20"/>
        </w:rPr>
      </w:pPr>
      <w:r w:rsidRPr="000C0B31">
        <w:rPr>
          <w:rFonts w:ascii="Arial" w:hAnsi="Arial" w:cs="Arial"/>
          <w:sz w:val="20"/>
          <w:szCs w:val="20"/>
        </w:rPr>
        <w:t xml:space="preserve">Using the framework analysis approach to analyse the data we found that participants felt that the service had positively evolved and expanded over the recent years. It appeared that OPAL was seen as two distinct parts (OPAL medics and OPAL therapy) within one service. The service was also seen to have a number of roles, where at times OPAL was not always the main focus. Patients were sourced using a variety of methods; however methods seemed to vary between OPAL staff. The patient eligibility criteria for the service were unclear and inconsistent, with some staff using subjective methods to assess eligibility (i.e. the assessment of frailty). Additionally, it appeared there were a number of factors which affected the OPAL review, leading to variations in patient assessments between team members – possibly impacting on outcomes such as patient length of stay or discharge destination. Participants however, did not mention any issues related to unsafe clinical practice or incorrect working methods.   </w:t>
      </w:r>
    </w:p>
    <w:p w:rsidR="000C0B31" w:rsidRPr="000C0B31" w:rsidRDefault="000C0B31" w:rsidP="000C0B31">
      <w:pPr>
        <w:pStyle w:val="NormalWeb"/>
        <w:rPr>
          <w:rFonts w:ascii="Arial" w:hAnsi="Arial" w:cs="Arial"/>
          <w:sz w:val="20"/>
          <w:szCs w:val="20"/>
        </w:rPr>
      </w:pPr>
      <w:r w:rsidRPr="000C0B31">
        <w:rPr>
          <w:rFonts w:ascii="Arial" w:hAnsi="Arial" w:cs="Arial"/>
          <w:sz w:val="20"/>
          <w:szCs w:val="20"/>
        </w:rPr>
        <w:t>This qualitative study revealed a number of inconsistencies within the OPAL processes. As a result OPAL have been recommended to standardise their working methods prior to the evaluation of the service, particularly the processes related to patient sourcing, assessment of patient eligibility and the OPAL assessment/review.</w:t>
      </w:r>
    </w:p>
    <w:p w:rsidR="007A71A7" w:rsidRPr="000C0B31" w:rsidRDefault="000C0B31" w:rsidP="000C0B31">
      <w:pPr>
        <w:pStyle w:val="NormalWeb"/>
        <w:rPr>
          <w:rFonts w:ascii="Arial" w:hAnsi="Arial" w:cs="Arial"/>
          <w:sz w:val="20"/>
          <w:szCs w:val="20"/>
        </w:rPr>
      </w:pPr>
      <w:r w:rsidRPr="000C0B31">
        <w:rPr>
          <w:rFonts w:ascii="Arial" w:hAnsi="Arial" w:cs="Arial"/>
          <w:sz w:val="20"/>
          <w:szCs w:val="20"/>
        </w:rPr>
        <w:t>For further informa</w:t>
      </w:r>
      <w:r>
        <w:rPr>
          <w:rFonts w:ascii="Arial" w:hAnsi="Arial" w:cs="Arial"/>
          <w:sz w:val="20"/>
          <w:szCs w:val="20"/>
        </w:rPr>
        <w:t>tion please contact Kiran Rai (</w:t>
      </w:r>
      <w:hyperlink r:id="rId5" w:history="1">
        <w:r w:rsidRPr="005A5957">
          <w:rPr>
            <w:rStyle w:val="Hyperlink"/>
            <w:rFonts w:ascii="Arial" w:hAnsi="Arial" w:cs="Arial"/>
            <w:sz w:val="20"/>
            <w:szCs w:val="20"/>
          </w:rPr>
          <w:t>k.rai@bham.ac.uk</w:t>
        </w:r>
      </w:hyperlink>
      <w:r w:rsidRPr="000C0B31">
        <w:rPr>
          <w:rFonts w:ascii="Arial" w:hAnsi="Arial" w:cs="Arial"/>
          <w:sz w:val="20"/>
          <w:szCs w:val="20"/>
        </w:rPr>
        <w:t>).</w:t>
      </w:r>
    </w:p>
    <w:p w:rsidR="007A71A7" w:rsidRDefault="007A71A7" w:rsidP="002A3486">
      <w:pPr>
        <w:pStyle w:val="NormalWeb"/>
        <w:rPr>
          <w:rFonts w:ascii="Arial" w:hAnsi="Arial" w:cs="Arial"/>
          <w:b/>
          <w:sz w:val="20"/>
          <w:szCs w:val="20"/>
        </w:rPr>
      </w:pPr>
    </w:p>
    <w:p w:rsidR="002A3486" w:rsidRPr="007A71A7" w:rsidRDefault="007A71A7" w:rsidP="002A3486">
      <w:pPr>
        <w:pStyle w:val="NormalWeb"/>
        <w:rPr>
          <w:rFonts w:ascii="Arial" w:hAnsi="Arial" w:cs="Arial"/>
          <w:sz w:val="20"/>
          <w:szCs w:val="20"/>
        </w:rPr>
      </w:pPr>
      <w:r w:rsidRPr="0085391D">
        <w:rPr>
          <w:rFonts w:ascii="Arial" w:hAnsi="Arial" w:cs="Arial"/>
          <w:b/>
          <w:i/>
          <w:sz w:val="20"/>
          <w:szCs w:val="20"/>
        </w:rPr>
        <w:t>Supporting young adolescents and young people’s mental health</w:t>
      </w:r>
      <w:r>
        <w:rPr>
          <w:rFonts w:ascii="Arial" w:hAnsi="Arial" w:cs="Arial"/>
          <w:sz w:val="20"/>
          <w:szCs w:val="20"/>
        </w:rPr>
        <w:br/>
      </w:r>
      <w:r>
        <w:rPr>
          <w:rFonts w:ascii="Arial" w:hAnsi="Arial" w:cs="Arial"/>
          <w:sz w:val="20"/>
          <w:szCs w:val="20"/>
        </w:rPr>
        <w:br/>
        <w:t xml:space="preserve">The CLAHRC </w:t>
      </w:r>
      <w:r w:rsidR="002A3486" w:rsidRPr="007A71A7">
        <w:rPr>
          <w:rFonts w:ascii="Arial" w:hAnsi="Arial" w:cs="Arial"/>
          <w:sz w:val="20"/>
          <w:szCs w:val="20"/>
        </w:rPr>
        <w:t xml:space="preserve">WM Youth Mental Health Theme is led by </w:t>
      </w:r>
      <w:proofErr w:type="spellStart"/>
      <w:r w:rsidR="002A3486" w:rsidRPr="007A71A7">
        <w:rPr>
          <w:rFonts w:ascii="Arial" w:hAnsi="Arial" w:cs="Arial"/>
          <w:sz w:val="20"/>
          <w:szCs w:val="20"/>
        </w:rPr>
        <w:t>Prof.</w:t>
      </w:r>
      <w:proofErr w:type="spellEnd"/>
      <w:r w:rsidR="002A3486" w:rsidRPr="007A71A7">
        <w:rPr>
          <w:rFonts w:ascii="Arial" w:hAnsi="Arial" w:cs="Arial"/>
          <w:sz w:val="20"/>
          <w:szCs w:val="20"/>
        </w:rPr>
        <w:t xml:space="preserve"> Max Birchwood from the University of Warwick. </w:t>
      </w:r>
      <w:r w:rsidR="007066FE" w:rsidRPr="007A71A7">
        <w:rPr>
          <w:rFonts w:ascii="Arial" w:hAnsi="Arial" w:cs="Arial"/>
          <w:sz w:val="20"/>
          <w:szCs w:val="20"/>
        </w:rPr>
        <w:t xml:space="preserve">The research team focuses </w:t>
      </w:r>
      <w:r w:rsidR="002A3486" w:rsidRPr="007A71A7">
        <w:rPr>
          <w:rFonts w:ascii="Arial" w:hAnsi="Arial" w:cs="Arial"/>
          <w:sz w:val="20"/>
          <w:szCs w:val="20"/>
        </w:rPr>
        <w:t>on early intervention for youth mental health, with the aim of developing strategies to enable better help-seeking, improved care pathways, the identification of early warning signs of mental health problems and the design and development of targeted interventions for vulnerable young people.</w:t>
      </w:r>
    </w:p>
    <w:p w:rsidR="002A3486" w:rsidRPr="007A71A7" w:rsidRDefault="007066FE" w:rsidP="00E71E70">
      <w:pPr>
        <w:pStyle w:val="NormalWeb"/>
        <w:rPr>
          <w:rFonts w:ascii="Arial" w:hAnsi="Arial" w:cs="Arial"/>
          <w:sz w:val="20"/>
          <w:szCs w:val="20"/>
        </w:rPr>
      </w:pPr>
      <w:r w:rsidRPr="007A71A7">
        <w:rPr>
          <w:rFonts w:ascii="Arial" w:hAnsi="Arial" w:cs="Arial"/>
          <w:sz w:val="20"/>
          <w:szCs w:val="20"/>
        </w:rPr>
        <w:t>Initial work by the team</w:t>
      </w:r>
      <w:r w:rsidR="002A3486" w:rsidRPr="007A71A7">
        <w:rPr>
          <w:rFonts w:ascii="Arial" w:hAnsi="Arial" w:cs="Arial"/>
          <w:sz w:val="20"/>
          <w:szCs w:val="20"/>
        </w:rPr>
        <w:t xml:space="preserve"> explored the duration of untreated psychosis (the length of time young people spend between onset of first-episode psychosis</w:t>
      </w:r>
      <w:r w:rsidR="00AB7440" w:rsidRPr="007A71A7">
        <w:rPr>
          <w:rFonts w:ascii="Arial" w:hAnsi="Arial" w:cs="Arial"/>
          <w:sz w:val="20"/>
          <w:szCs w:val="20"/>
        </w:rPr>
        <w:t xml:space="preserve"> (FEP)</w:t>
      </w:r>
      <w:r w:rsidR="002A3486" w:rsidRPr="007A71A7">
        <w:rPr>
          <w:rFonts w:ascii="Arial" w:hAnsi="Arial" w:cs="Arial"/>
          <w:sz w:val="20"/>
          <w:szCs w:val="20"/>
        </w:rPr>
        <w:t xml:space="preserve"> and receiving treatment) found that, in Birmingham</w:t>
      </w:r>
      <w:r w:rsidRPr="007A71A7">
        <w:rPr>
          <w:rFonts w:ascii="Arial" w:hAnsi="Arial" w:cs="Arial"/>
          <w:sz w:val="20"/>
          <w:szCs w:val="20"/>
        </w:rPr>
        <w:t xml:space="preserve"> UK</w:t>
      </w:r>
      <w:r w:rsidR="002A3486" w:rsidRPr="007A71A7">
        <w:rPr>
          <w:rFonts w:ascii="Arial" w:hAnsi="Arial" w:cs="Arial"/>
          <w:sz w:val="20"/>
          <w:szCs w:val="20"/>
        </w:rPr>
        <w:t xml:space="preserve">, </w:t>
      </w:r>
      <w:r w:rsidR="00AB7440" w:rsidRPr="007A71A7">
        <w:rPr>
          <w:rFonts w:ascii="Arial" w:hAnsi="Arial" w:cs="Arial"/>
          <w:sz w:val="20"/>
          <w:szCs w:val="20"/>
        </w:rPr>
        <w:t xml:space="preserve">care pathway </w:t>
      </w:r>
      <w:r w:rsidR="002A3486" w:rsidRPr="007A71A7">
        <w:rPr>
          <w:rFonts w:ascii="Arial" w:hAnsi="Arial" w:cs="Arial"/>
          <w:sz w:val="20"/>
          <w:szCs w:val="20"/>
        </w:rPr>
        <w:t>delays were often excessive</w:t>
      </w:r>
      <w:r w:rsidR="00DB2493" w:rsidRPr="007A71A7">
        <w:rPr>
          <w:rFonts w:ascii="Arial" w:hAnsi="Arial" w:cs="Arial"/>
          <w:sz w:val="20"/>
          <w:szCs w:val="20"/>
        </w:rPr>
        <w:t xml:space="preserve"> </w:t>
      </w:r>
      <w:r w:rsidR="00DB2493" w:rsidRPr="007A71A7">
        <w:rPr>
          <w:rFonts w:ascii="Arial" w:hAnsi="Arial" w:cs="Arial"/>
          <w:sz w:val="20"/>
          <w:szCs w:val="20"/>
          <w:vertAlign w:val="superscript"/>
        </w:rPr>
        <w:t>1</w:t>
      </w:r>
      <w:r w:rsidR="00DB2493" w:rsidRPr="007A71A7">
        <w:rPr>
          <w:rFonts w:ascii="Arial" w:hAnsi="Arial" w:cs="Arial"/>
          <w:sz w:val="20"/>
          <w:szCs w:val="20"/>
        </w:rPr>
        <w:t>.</w:t>
      </w:r>
      <w:r w:rsidRPr="007A71A7">
        <w:rPr>
          <w:rFonts w:ascii="Arial" w:hAnsi="Arial" w:cs="Arial"/>
          <w:sz w:val="20"/>
          <w:szCs w:val="20"/>
        </w:rPr>
        <w:t xml:space="preserve">The teams </w:t>
      </w:r>
      <w:r w:rsidR="002A3486" w:rsidRPr="007A71A7">
        <w:rPr>
          <w:rFonts w:ascii="Arial" w:hAnsi="Arial" w:cs="Arial"/>
          <w:sz w:val="20"/>
          <w:szCs w:val="20"/>
        </w:rPr>
        <w:t xml:space="preserve">successful public health trial and </w:t>
      </w:r>
      <w:r w:rsidR="00AB7440" w:rsidRPr="007A71A7">
        <w:rPr>
          <w:rFonts w:ascii="Arial" w:hAnsi="Arial" w:cs="Arial"/>
          <w:sz w:val="20"/>
          <w:szCs w:val="20"/>
        </w:rPr>
        <w:t xml:space="preserve">the </w:t>
      </w:r>
      <w:r w:rsidR="002A3486" w:rsidRPr="007A71A7">
        <w:rPr>
          <w:rFonts w:ascii="Arial" w:hAnsi="Arial" w:cs="Arial"/>
          <w:sz w:val="20"/>
          <w:szCs w:val="20"/>
        </w:rPr>
        <w:t>introduction of a direct referral system for young people to Early Intervention in Psychosis Teams helped significantly reduce DUP for young people</w:t>
      </w:r>
      <w:r w:rsidR="00AB7440" w:rsidRPr="007A71A7">
        <w:rPr>
          <w:rFonts w:ascii="Arial" w:hAnsi="Arial" w:cs="Arial"/>
          <w:sz w:val="20"/>
          <w:szCs w:val="20"/>
        </w:rPr>
        <w:t xml:space="preserve"> in Birmingham</w:t>
      </w:r>
      <w:r w:rsidRPr="007A71A7">
        <w:rPr>
          <w:rFonts w:ascii="Arial" w:hAnsi="Arial" w:cs="Arial"/>
          <w:sz w:val="20"/>
          <w:szCs w:val="20"/>
        </w:rPr>
        <w:t xml:space="preserve"> </w:t>
      </w:r>
      <w:r w:rsidR="00DB2493" w:rsidRPr="007A71A7">
        <w:rPr>
          <w:rFonts w:ascii="Arial" w:hAnsi="Arial" w:cs="Arial"/>
          <w:sz w:val="20"/>
          <w:szCs w:val="20"/>
          <w:vertAlign w:val="superscript"/>
        </w:rPr>
        <w:t>2;3</w:t>
      </w:r>
      <w:r w:rsidR="00E71E70" w:rsidRPr="007A71A7">
        <w:rPr>
          <w:rFonts w:ascii="Arial" w:hAnsi="Arial" w:cs="Arial"/>
          <w:sz w:val="20"/>
          <w:szCs w:val="20"/>
        </w:rPr>
        <w:t xml:space="preserve"> was the first UK study to reduce the DUP in young people with FEP</w:t>
      </w:r>
      <w:r w:rsidR="002A3486" w:rsidRPr="007A71A7">
        <w:rPr>
          <w:rFonts w:ascii="Arial" w:hAnsi="Arial" w:cs="Arial"/>
          <w:sz w:val="20"/>
          <w:szCs w:val="20"/>
        </w:rPr>
        <w:t xml:space="preserve"> and had a direct influence </w:t>
      </w:r>
      <w:r w:rsidR="00AB7440" w:rsidRPr="007A71A7">
        <w:rPr>
          <w:rFonts w:ascii="Arial" w:hAnsi="Arial" w:cs="Arial"/>
          <w:sz w:val="20"/>
          <w:szCs w:val="20"/>
        </w:rPr>
        <w:t>on</w:t>
      </w:r>
      <w:r w:rsidR="002A3486" w:rsidRPr="007A71A7">
        <w:rPr>
          <w:rFonts w:ascii="Arial" w:hAnsi="Arial" w:cs="Arial"/>
          <w:sz w:val="20"/>
          <w:szCs w:val="20"/>
        </w:rPr>
        <w:t xml:space="preserve"> the </w:t>
      </w:r>
      <w:r w:rsidR="00AB7440" w:rsidRPr="007A71A7">
        <w:rPr>
          <w:rFonts w:ascii="Arial" w:hAnsi="Arial" w:cs="Arial"/>
          <w:sz w:val="20"/>
          <w:szCs w:val="20"/>
        </w:rPr>
        <w:t xml:space="preserve">Government’s </w:t>
      </w:r>
      <w:r w:rsidRPr="007A71A7">
        <w:rPr>
          <w:rFonts w:ascii="Arial" w:hAnsi="Arial" w:cs="Arial"/>
          <w:sz w:val="20"/>
          <w:szCs w:val="20"/>
        </w:rPr>
        <w:t xml:space="preserve">recent </w:t>
      </w:r>
      <w:r w:rsidR="00AB7440" w:rsidRPr="007A71A7">
        <w:rPr>
          <w:rFonts w:ascii="Arial" w:hAnsi="Arial" w:cs="Arial"/>
          <w:sz w:val="20"/>
          <w:szCs w:val="20"/>
        </w:rPr>
        <w:t>decision to introduce</w:t>
      </w:r>
      <w:r w:rsidR="002A3486" w:rsidRPr="007A71A7">
        <w:rPr>
          <w:rFonts w:ascii="Arial" w:hAnsi="Arial" w:cs="Arial"/>
          <w:sz w:val="20"/>
          <w:szCs w:val="20"/>
        </w:rPr>
        <w:t xml:space="preserve"> new waiting time standards for young people with </w:t>
      </w:r>
      <w:r w:rsidR="00AB7440" w:rsidRPr="007A71A7">
        <w:rPr>
          <w:rFonts w:ascii="Arial" w:hAnsi="Arial" w:cs="Arial"/>
          <w:sz w:val="20"/>
          <w:szCs w:val="20"/>
        </w:rPr>
        <w:t>FEP</w:t>
      </w:r>
      <w:r w:rsidR="00E71E70" w:rsidRPr="007A71A7">
        <w:rPr>
          <w:rFonts w:ascii="Arial" w:hAnsi="Arial" w:cs="Arial"/>
          <w:sz w:val="20"/>
          <w:szCs w:val="20"/>
        </w:rPr>
        <w:t xml:space="preserve"> </w:t>
      </w:r>
      <w:r w:rsidR="00E71E70" w:rsidRPr="007A71A7">
        <w:rPr>
          <w:rFonts w:ascii="Arial" w:hAnsi="Arial" w:cs="Arial"/>
          <w:sz w:val="20"/>
          <w:szCs w:val="20"/>
          <w:vertAlign w:val="superscript"/>
        </w:rPr>
        <w:t>4</w:t>
      </w:r>
      <w:r w:rsidR="002A3486" w:rsidRPr="007A71A7">
        <w:rPr>
          <w:rFonts w:ascii="Arial" w:hAnsi="Arial" w:cs="Arial"/>
          <w:sz w:val="20"/>
          <w:szCs w:val="20"/>
        </w:rPr>
        <w:t>. The work was also influential in the re-design and development of the new</w:t>
      </w:r>
      <w:r w:rsidR="00AB7440" w:rsidRPr="007A71A7">
        <w:rPr>
          <w:rFonts w:ascii="Arial" w:hAnsi="Arial" w:cs="Arial"/>
          <w:sz w:val="20"/>
          <w:szCs w:val="20"/>
        </w:rPr>
        <w:t xml:space="preserve"> and innovative</w:t>
      </w:r>
      <w:r w:rsidR="002A3486" w:rsidRPr="007A71A7">
        <w:rPr>
          <w:rFonts w:ascii="Arial" w:hAnsi="Arial" w:cs="Arial"/>
          <w:sz w:val="20"/>
          <w:szCs w:val="20"/>
        </w:rPr>
        <w:t xml:space="preserve"> 0-25 youth mental health service ‘Forward Thinking Birmingham’, launched in April 2016</w:t>
      </w:r>
      <w:r w:rsidR="00AB7440" w:rsidRPr="007A71A7">
        <w:rPr>
          <w:rFonts w:ascii="Arial" w:hAnsi="Arial" w:cs="Arial"/>
          <w:sz w:val="20"/>
          <w:szCs w:val="20"/>
        </w:rPr>
        <w:t xml:space="preserve"> at Birmingham Children’s Hospital</w:t>
      </w:r>
      <w:r w:rsidR="002A3486" w:rsidRPr="007A71A7">
        <w:rPr>
          <w:rFonts w:ascii="Arial" w:hAnsi="Arial" w:cs="Arial"/>
          <w:sz w:val="20"/>
          <w:szCs w:val="20"/>
        </w:rPr>
        <w:t xml:space="preserve">. The </w:t>
      </w:r>
      <w:r w:rsidRPr="007A71A7">
        <w:rPr>
          <w:rFonts w:ascii="Arial" w:hAnsi="Arial" w:cs="Arial"/>
          <w:sz w:val="20"/>
          <w:szCs w:val="20"/>
        </w:rPr>
        <w:t xml:space="preserve">CLAHRC </w:t>
      </w:r>
      <w:r w:rsidR="002A3486" w:rsidRPr="007A71A7">
        <w:rPr>
          <w:rFonts w:ascii="Arial" w:hAnsi="Arial" w:cs="Arial"/>
          <w:sz w:val="20"/>
          <w:szCs w:val="20"/>
        </w:rPr>
        <w:t>team are directly involved in the evaluation of this service.</w:t>
      </w:r>
    </w:p>
    <w:p w:rsidR="0056257D" w:rsidRPr="007A71A7" w:rsidRDefault="0056257D" w:rsidP="0056257D">
      <w:pPr>
        <w:pStyle w:val="NormalWeb"/>
        <w:rPr>
          <w:rFonts w:ascii="Arial" w:hAnsi="Arial" w:cs="Arial"/>
          <w:sz w:val="20"/>
          <w:szCs w:val="20"/>
        </w:rPr>
      </w:pPr>
      <w:r w:rsidRPr="007A71A7">
        <w:rPr>
          <w:rFonts w:ascii="Arial" w:hAnsi="Arial" w:cs="Arial"/>
          <w:sz w:val="20"/>
          <w:szCs w:val="20"/>
        </w:rPr>
        <w:lastRenderedPageBreak/>
        <w:t xml:space="preserve">The team </w:t>
      </w:r>
      <w:r w:rsidR="00AD5B20" w:rsidRPr="007A71A7">
        <w:rPr>
          <w:rFonts w:ascii="Arial" w:hAnsi="Arial" w:cs="Arial"/>
          <w:sz w:val="20"/>
          <w:szCs w:val="20"/>
        </w:rPr>
        <w:t>have recently</w:t>
      </w:r>
      <w:r w:rsidRPr="007A71A7">
        <w:rPr>
          <w:rFonts w:ascii="Arial" w:hAnsi="Arial" w:cs="Arial"/>
          <w:sz w:val="20"/>
          <w:szCs w:val="20"/>
        </w:rPr>
        <w:t xml:space="preserve"> examin</w:t>
      </w:r>
      <w:r w:rsidR="00AD5B20" w:rsidRPr="007A71A7">
        <w:rPr>
          <w:rFonts w:ascii="Arial" w:hAnsi="Arial" w:cs="Arial"/>
          <w:sz w:val="20"/>
          <w:szCs w:val="20"/>
        </w:rPr>
        <w:t>ed the</w:t>
      </w:r>
      <w:r w:rsidRPr="007A71A7">
        <w:rPr>
          <w:rFonts w:ascii="Arial" w:hAnsi="Arial" w:cs="Arial"/>
          <w:sz w:val="20"/>
          <w:szCs w:val="20"/>
        </w:rPr>
        <w:t xml:space="preserve"> risk factors associated with the development of Eating Disorders (EDs) in young people</w:t>
      </w:r>
      <w:r w:rsidR="00AD5B20" w:rsidRPr="007A71A7">
        <w:rPr>
          <w:rFonts w:ascii="Arial" w:hAnsi="Arial" w:cs="Arial"/>
          <w:sz w:val="20"/>
          <w:szCs w:val="20"/>
        </w:rPr>
        <w:t xml:space="preserve"> (The </w:t>
      </w:r>
      <w:proofErr w:type="spellStart"/>
      <w:r w:rsidR="00AD5B20" w:rsidRPr="007A71A7">
        <w:rPr>
          <w:rFonts w:ascii="Arial" w:hAnsi="Arial" w:cs="Arial"/>
          <w:sz w:val="20"/>
          <w:szCs w:val="20"/>
        </w:rPr>
        <w:t>SchoolSpace</w:t>
      </w:r>
      <w:proofErr w:type="spellEnd"/>
      <w:r w:rsidR="00AD5B20" w:rsidRPr="007A71A7">
        <w:rPr>
          <w:rFonts w:ascii="Arial" w:hAnsi="Arial" w:cs="Arial"/>
          <w:sz w:val="20"/>
          <w:szCs w:val="20"/>
        </w:rPr>
        <w:t xml:space="preserve"> Study)</w:t>
      </w:r>
      <w:r w:rsidRPr="007A71A7">
        <w:rPr>
          <w:rFonts w:ascii="Arial" w:hAnsi="Arial" w:cs="Arial"/>
          <w:sz w:val="20"/>
          <w:szCs w:val="20"/>
        </w:rPr>
        <w:t xml:space="preserve">. </w:t>
      </w:r>
      <w:r w:rsidR="00AD5B20" w:rsidRPr="007A71A7">
        <w:rPr>
          <w:rFonts w:ascii="Arial" w:hAnsi="Arial" w:cs="Arial"/>
          <w:sz w:val="20"/>
          <w:szCs w:val="20"/>
        </w:rPr>
        <w:t xml:space="preserve">This </w:t>
      </w:r>
      <w:r w:rsidRPr="007A71A7">
        <w:rPr>
          <w:rFonts w:ascii="Arial" w:hAnsi="Arial" w:cs="Arial"/>
          <w:sz w:val="20"/>
          <w:szCs w:val="20"/>
        </w:rPr>
        <w:t>2-year study work</w:t>
      </w:r>
      <w:r w:rsidR="00AD5B20" w:rsidRPr="007A71A7">
        <w:rPr>
          <w:rFonts w:ascii="Arial" w:hAnsi="Arial" w:cs="Arial"/>
          <w:sz w:val="20"/>
          <w:szCs w:val="20"/>
        </w:rPr>
        <w:t>ed</w:t>
      </w:r>
      <w:r w:rsidRPr="007A71A7">
        <w:rPr>
          <w:rFonts w:ascii="Arial" w:hAnsi="Arial" w:cs="Arial"/>
          <w:sz w:val="20"/>
          <w:szCs w:val="20"/>
        </w:rPr>
        <w:t xml:space="preserve"> with young people</w:t>
      </w:r>
      <w:r w:rsidR="00887471" w:rsidRPr="007A71A7">
        <w:rPr>
          <w:rFonts w:ascii="Arial" w:hAnsi="Arial" w:cs="Arial"/>
          <w:sz w:val="20"/>
          <w:szCs w:val="20"/>
        </w:rPr>
        <w:t xml:space="preserve"> in schools,</w:t>
      </w:r>
      <w:r w:rsidRPr="007A71A7">
        <w:rPr>
          <w:rFonts w:ascii="Arial" w:hAnsi="Arial" w:cs="Arial"/>
          <w:sz w:val="20"/>
          <w:szCs w:val="20"/>
        </w:rPr>
        <w:t xml:space="preserve"> aged 13/14 years</w:t>
      </w:r>
      <w:r w:rsidR="00AD5B20" w:rsidRPr="007A71A7">
        <w:rPr>
          <w:rFonts w:ascii="Arial" w:hAnsi="Arial" w:cs="Arial"/>
          <w:sz w:val="20"/>
          <w:szCs w:val="20"/>
        </w:rPr>
        <w:t xml:space="preserve"> and</w:t>
      </w:r>
      <w:r w:rsidRPr="007A71A7">
        <w:rPr>
          <w:rFonts w:ascii="Arial" w:hAnsi="Arial" w:cs="Arial"/>
          <w:sz w:val="20"/>
          <w:szCs w:val="20"/>
        </w:rPr>
        <w:t xml:space="preserve"> explored prevalence and the likely predictors of new disordered eating behaviour over the course of 24-months, using an online survey. </w:t>
      </w:r>
      <w:r w:rsidR="00887471" w:rsidRPr="007A71A7">
        <w:rPr>
          <w:rFonts w:ascii="Arial" w:hAnsi="Arial" w:cs="Arial"/>
          <w:sz w:val="20"/>
          <w:szCs w:val="20"/>
        </w:rPr>
        <w:t xml:space="preserve">A total of 758 young people completed the online study measures at least once during the 24-month period and </w:t>
      </w:r>
      <w:r w:rsidR="00287AC0" w:rsidRPr="007A71A7">
        <w:rPr>
          <w:rFonts w:ascii="Arial" w:hAnsi="Arial" w:cs="Arial"/>
          <w:sz w:val="20"/>
          <w:szCs w:val="20"/>
        </w:rPr>
        <w:t>data was collected</w:t>
      </w:r>
      <w:r w:rsidRPr="007A71A7">
        <w:rPr>
          <w:rFonts w:ascii="Arial" w:hAnsi="Arial" w:cs="Arial"/>
          <w:sz w:val="20"/>
          <w:szCs w:val="20"/>
        </w:rPr>
        <w:t xml:space="preserve"> on</w:t>
      </w:r>
      <w:r w:rsidR="00287AC0" w:rsidRPr="007A71A7">
        <w:rPr>
          <w:rFonts w:ascii="Arial" w:hAnsi="Arial" w:cs="Arial"/>
          <w:sz w:val="20"/>
          <w:szCs w:val="20"/>
        </w:rPr>
        <w:t xml:space="preserve"> their levels of</w:t>
      </w:r>
      <w:r w:rsidRPr="007A71A7">
        <w:rPr>
          <w:rFonts w:ascii="Arial" w:hAnsi="Arial" w:cs="Arial"/>
          <w:sz w:val="20"/>
          <w:szCs w:val="20"/>
        </w:rPr>
        <w:t xml:space="preserve"> depression and anxiety, self-esteem, body-esteem, difficulties with emotional regulation, dieting behaviour and adherence to food rules. Preliminary findings show that the key predictors of </w:t>
      </w:r>
      <w:r w:rsidR="00887471" w:rsidRPr="007A71A7">
        <w:rPr>
          <w:rFonts w:ascii="Arial" w:hAnsi="Arial" w:cs="Arial"/>
          <w:sz w:val="20"/>
          <w:szCs w:val="20"/>
        </w:rPr>
        <w:t>young people who</w:t>
      </w:r>
      <w:r w:rsidRPr="007A71A7">
        <w:rPr>
          <w:rFonts w:ascii="Arial" w:hAnsi="Arial" w:cs="Arial"/>
          <w:sz w:val="20"/>
          <w:szCs w:val="20"/>
        </w:rPr>
        <w:t xml:space="preserve"> </w:t>
      </w:r>
      <w:r w:rsidR="00287AC0" w:rsidRPr="007A71A7">
        <w:rPr>
          <w:rFonts w:ascii="Arial" w:hAnsi="Arial" w:cs="Arial"/>
          <w:sz w:val="20"/>
          <w:szCs w:val="20"/>
        </w:rPr>
        <w:t>went on to transition</w:t>
      </w:r>
      <w:r w:rsidRPr="007A71A7">
        <w:rPr>
          <w:rFonts w:ascii="Arial" w:hAnsi="Arial" w:cs="Arial"/>
          <w:sz w:val="20"/>
          <w:szCs w:val="20"/>
        </w:rPr>
        <w:t xml:space="preserve"> from no ED to ED during the survey</w:t>
      </w:r>
      <w:r w:rsidR="00887471" w:rsidRPr="007A71A7">
        <w:rPr>
          <w:rFonts w:ascii="Arial" w:hAnsi="Arial" w:cs="Arial"/>
          <w:sz w:val="20"/>
          <w:szCs w:val="20"/>
        </w:rPr>
        <w:t xml:space="preserve"> period</w:t>
      </w:r>
      <w:r w:rsidRPr="007A71A7">
        <w:rPr>
          <w:rFonts w:ascii="Arial" w:hAnsi="Arial" w:cs="Arial"/>
          <w:sz w:val="20"/>
          <w:szCs w:val="20"/>
        </w:rPr>
        <w:t xml:space="preserve"> w</w:t>
      </w:r>
      <w:r w:rsidR="00887471" w:rsidRPr="007A71A7">
        <w:rPr>
          <w:rFonts w:ascii="Arial" w:hAnsi="Arial" w:cs="Arial"/>
          <w:sz w:val="20"/>
          <w:szCs w:val="20"/>
        </w:rPr>
        <w:t xml:space="preserve">ere </w:t>
      </w:r>
      <w:r w:rsidRPr="007A71A7">
        <w:rPr>
          <w:rFonts w:ascii="Arial" w:hAnsi="Arial" w:cs="Arial"/>
          <w:sz w:val="20"/>
          <w:szCs w:val="20"/>
        </w:rPr>
        <w:t>the presence of restraint, shape, weight and eating concerns, dieting behaviour and difficulties with emotional regulation</w:t>
      </w:r>
      <w:r w:rsidR="00287AC0" w:rsidRPr="007A71A7">
        <w:rPr>
          <w:rFonts w:ascii="Arial" w:hAnsi="Arial" w:cs="Arial"/>
          <w:sz w:val="20"/>
          <w:szCs w:val="20"/>
        </w:rPr>
        <w:t xml:space="preserve"> prior to transition</w:t>
      </w:r>
      <w:r w:rsidRPr="007A71A7">
        <w:rPr>
          <w:rFonts w:ascii="Arial" w:hAnsi="Arial" w:cs="Arial"/>
          <w:sz w:val="20"/>
          <w:szCs w:val="20"/>
        </w:rPr>
        <w:t xml:space="preserve">. </w:t>
      </w:r>
    </w:p>
    <w:p w:rsidR="00AD5B20" w:rsidRPr="007A71A7" w:rsidRDefault="007066FE" w:rsidP="00887471">
      <w:pPr>
        <w:pStyle w:val="NormalWeb"/>
        <w:rPr>
          <w:rFonts w:ascii="Arial" w:hAnsi="Arial" w:cs="Arial"/>
          <w:sz w:val="20"/>
          <w:szCs w:val="20"/>
        </w:rPr>
      </w:pPr>
      <w:r w:rsidRPr="007A71A7">
        <w:rPr>
          <w:rFonts w:ascii="Arial" w:hAnsi="Arial" w:cs="Arial"/>
          <w:sz w:val="20"/>
          <w:szCs w:val="20"/>
        </w:rPr>
        <w:t>EDs cause immense physical and mental distress and often leave young people unable to function independently</w:t>
      </w:r>
      <w:r w:rsidR="004F07DF" w:rsidRPr="007A71A7">
        <w:rPr>
          <w:rFonts w:ascii="Arial" w:hAnsi="Arial" w:cs="Arial"/>
          <w:sz w:val="20"/>
          <w:szCs w:val="20"/>
        </w:rPr>
        <w:t xml:space="preserve"> </w:t>
      </w:r>
      <w:r w:rsidR="004F07DF" w:rsidRPr="007A71A7">
        <w:rPr>
          <w:rFonts w:ascii="Arial" w:hAnsi="Arial" w:cs="Arial"/>
          <w:sz w:val="20"/>
          <w:szCs w:val="20"/>
          <w:vertAlign w:val="superscript"/>
        </w:rPr>
        <w:t>5</w:t>
      </w:r>
      <w:r w:rsidRPr="007A71A7">
        <w:rPr>
          <w:rFonts w:ascii="Arial" w:hAnsi="Arial" w:cs="Arial"/>
          <w:sz w:val="20"/>
          <w:szCs w:val="20"/>
        </w:rPr>
        <w:t>. Early identification of disordered eating behaviour</w:t>
      </w:r>
      <w:r w:rsidR="0056257D" w:rsidRPr="007A71A7">
        <w:rPr>
          <w:rFonts w:ascii="Arial" w:hAnsi="Arial" w:cs="Arial"/>
          <w:sz w:val="20"/>
          <w:szCs w:val="20"/>
        </w:rPr>
        <w:t>, however,</w:t>
      </w:r>
      <w:r w:rsidRPr="007A71A7">
        <w:rPr>
          <w:rFonts w:ascii="Arial" w:hAnsi="Arial" w:cs="Arial"/>
          <w:sz w:val="20"/>
          <w:szCs w:val="20"/>
        </w:rPr>
        <w:t xml:space="preserve"> has been suggested to have a significant impact on outcome particularly in terms of treatment response</w:t>
      </w:r>
      <w:r w:rsidR="002A2C18" w:rsidRPr="007A71A7">
        <w:rPr>
          <w:rFonts w:ascii="Arial" w:hAnsi="Arial" w:cs="Arial"/>
          <w:sz w:val="20"/>
          <w:szCs w:val="20"/>
        </w:rPr>
        <w:t xml:space="preserve"> </w:t>
      </w:r>
      <w:r w:rsidR="004F07DF" w:rsidRPr="007A71A7">
        <w:rPr>
          <w:rFonts w:ascii="Arial" w:hAnsi="Arial" w:cs="Arial"/>
          <w:sz w:val="20"/>
          <w:szCs w:val="20"/>
          <w:vertAlign w:val="superscript"/>
        </w:rPr>
        <w:t>6</w:t>
      </w:r>
      <w:r w:rsidR="002A2C18" w:rsidRPr="007A71A7">
        <w:rPr>
          <w:rFonts w:ascii="Arial" w:hAnsi="Arial" w:cs="Arial"/>
          <w:sz w:val="20"/>
          <w:szCs w:val="20"/>
        </w:rPr>
        <w:t xml:space="preserve">. </w:t>
      </w:r>
      <w:r w:rsidRPr="007A71A7">
        <w:rPr>
          <w:rFonts w:ascii="Arial" w:hAnsi="Arial" w:cs="Arial"/>
          <w:sz w:val="20"/>
          <w:szCs w:val="20"/>
        </w:rPr>
        <w:t xml:space="preserve"> </w:t>
      </w:r>
      <w:r w:rsidR="0056257D" w:rsidRPr="007A71A7">
        <w:rPr>
          <w:rFonts w:ascii="Arial" w:hAnsi="Arial" w:cs="Arial"/>
          <w:sz w:val="20"/>
          <w:szCs w:val="20"/>
        </w:rPr>
        <w:t>To date, ED risk research has tended to concentrate on individual concepts of dieting and thinness</w:t>
      </w:r>
      <w:r w:rsidR="00BD2BA4" w:rsidRPr="007A71A7">
        <w:rPr>
          <w:rFonts w:ascii="Arial" w:hAnsi="Arial" w:cs="Arial"/>
          <w:sz w:val="20"/>
          <w:szCs w:val="20"/>
        </w:rPr>
        <w:t xml:space="preserve"> </w:t>
      </w:r>
      <w:proofErr w:type="gramStart"/>
      <w:r w:rsidR="004F07DF" w:rsidRPr="007A71A7">
        <w:rPr>
          <w:rFonts w:ascii="Arial" w:hAnsi="Arial" w:cs="Arial"/>
          <w:sz w:val="20"/>
          <w:szCs w:val="20"/>
          <w:vertAlign w:val="superscript"/>
        </w:rPr>
        <w:t>7</w:t>
      </w:r>
      <w:r w:rsidR="0056257D" w:rsidRPr="007A71A7">
        <w:rPr>
          <w:rFonts w:ascii="Arial" w:hAnsi="Arial" w:cs="Arial"/>
          <w:sz w:val="20"/>
          <w:szCs w:val="20"/>
        </w:rPr>
        <w:t xml:space="preserve"> </w:t>
      </w:r>
      <w:r w:rsidR="00F51B42" w:rsidRPr="007A71A7">
        <w:rPr>
          <w:rFonts w:ascii="Arial" w:hAnsi="Arial" w:cs="Arial"/>
          <w:sz w:val="20"/>
          <w:szCs w:val="20"/>
        </w:rPr>
        <w:t xml:space="preserve"> </w:t>
      </w:r>
      <w:r w:rsidR="0056257D" w:rsidRPr="007A71A7">
        <w:rPr>
          <w:rFonts w:ascii="Arial" w:hAnsi="Arial" w:cs="Arial"/>
          <w:sz w:val="20"/>
          <w:szCs w:val="20"/>
        </w:rPr>
        <w:t>bu</w:t>
      </w:r>
      <w:r w:rsidR="00AD5B20" w:rsidRPr="007A71A7">
        <w:rPr>
          <w:rFonts w:ascii="Arial" w:hAnsi="Arial" w:cs="Arial"/>
          <w:sz w:val="20"/>
          <w:szCs w:val="20"/>
        </w:rPr>
        <w:t>t</w:t>
      </w:r>
      <w:proofErr w:type="gramEnd"/>
      <w:r w:rsidR="00AD5B20" w:rsidRPr="007A71A7">
        <w:rPr>
          <w:rFonts w:ascii="Arial" w:hAnsi="Arial" w:cs="Arial"/>
          <w:sz w:val="20"/>
          <w:szCs w:val="20"/>
        </w:rPr>
        <w:t xml:space="preserve"> our research findings suggest that whilst dieting may be </w:t>
      </w:r>
      <w:r w:rsidR="0056257D" w:rsidRPr="007A71A7">
        <w:rPr>
          <w:rFonts w:ascii="Arial" w:hAnsi="Arial" w:cs="Arial"/>
          <w:sz w:val="20"/>
          <w:szCs w:val="20"/>
        </w:rPr>
        <w:t xml:space="preserve">an important predictor </w:t>
      </w:r>
      <w:r w:rsidR="00AD5B20" w:rsidRPr="007A71A7">
        <w:rPr>
          <w:rFonts w:ascii="Arial" w:hAnsi="Arial" w:cs="Arial"/>
          <w:sz w:val="20"/>
          <w:szCs w:val="20"/>
        </w:rPr>
        <w:t xml:space="preserve">in the development of </w:t>
      </w:r>
      <w:r w:rsidR="0056257D" w:rsidRPr="007A71A7">
        <w:rPr>
          <w:rFonts w:ascii="Arial" w:hAnsi="Arial" w:cs="Arial"/>
          <w:sz w:val="20"/>
          <w:szCs w:val="20"/>
        </w:rPr>
        <w:t>disordered eating behaviour</w:t>
      </w:r>
      <w:r w:rsidR="00AD5B20" w:rsidRPr="007A71A7">
        <w:rPr>
          <w:rFonts w:ascii="Arial" w:hAnsi="Arial" w:cs="Arial"/>
          <w:sz w:val="20"/>
          <w:szCs w:val="20"/>
        </w:rPr>
        <w:t xml:space="preserve">, difficulties regulating emotions may also play a role. This supports existing literature which </w:t>
      </w:r>
      <w:r w:rsidR="00287AC0" w:rsidRPr="007A71A7">
        <w:rPr>
          <w:rFonts w:ascii="Arial" w:hAnsi="Arial" w:cs="Arial"/>
          <w:sz w:val="20"/>
          <w:szCs w:val="20"/>
        </w:rPr>
        <w:t>revealed that whilst dieting was an important predictor,</w:t>
      </w:r>
      <w:r w:rsidR="00AD5B20" w:rsidRPr="007A71A7">
        <w:rPr>
          <w:rFonts w:ascii="Arial" w:hAnsi="Arial" w:cs="Arial"/>
          <w:sz w:val="20"/>
          <w:szCs w:val="20"/>
        </w:rPr>
        <w:t xml:space="preserve"> </w:t>
      </w:r>
      <w:r w:rsidR="0056257D" w:rsidRPr="007A71A7">
        <w:rPr>
          <w:rFonts w:ascii="Arial" w:hAnsi="Arial" w:cs="Arial"/>
          <w:sz w:val="20"/>
          <w:szCs w:val="20"/>
        </w:rPr>
        <w:t xml:space="preserve">the </w:t>
      </w:r>
      <w:r w:rsidR="00287AC0" w:rsidRPr="007A71A7">
        <w:rPr>
          <w:rFonts w:ascii="Arial" w:hAnsi="Arial" w:cs="Arial"/>
          <w:sz w:val="20"/>
          <w:szCs w:val="20"/>
        </w:rPr>
        <w:t xml:space="preserve">additional </w:t>
      </w:r>
      <w:r w:rsidR="0056257D" w:rsidRPr="007A71A7">
        <w:rPr>
          <w:rFonts w:ascii="Arial" w:hAnsi="Arial" w:cs="Arial"/>
          <w:sz w:val="20"/>
          <w:szCs w:val="20"/>
        </w:rPr>
        <w:t>presence of psychiatric morbidity</w:t>
      </w:r>
      <w:r w:rsidR="00AD5B20" w:rsidRPr="007A71A7">
        <w:rPr>
          <w:rFonts w:ascii="Arial" w:hAnsi="Arial" w:cs="Arial"/>
          <w:sz w:val="20"/>
          <w:szCs w:val="20"/>
        </w:rPr>
        <w:t xml:space="preserve"> in young women</w:t>
      </w:r>
      <w:r w:rsidR="0056257D" w:rsidRPr="007A71A7">
        <w:rPr>
          <w:rFonts w:ascii="Arial" w:hAnsi="Arial" w:cs="Arial"/>
          <w:sz w:val="20"/>
          <w:szCs w:val="20"/>
        </w:rPr>
        <w:t xml:space="preserve"> put them at an almost sevenfold increased risk of developing an ED</w:t>
      </w:r>
      <w:r w:rsidR="00BD2BA4" w:rsidRPr="007A71A7">
        <w:rPr>
          <w:rFonts w:ascii="Arial" w:hAnsi="Arial" w:cs="Arial"/>
          <w:sz w:val="20"/>
          <w:szCs w:val="20"/>
        </w:rPr>
        <w:t xml:space="preserve"> </w:t>
      </w:r>
      <w:r w:rsidR="004F07DF" w:rsidRPr="007A71A7">
        <w:rPr>
          <w:rFonts w:ascii="Arial" w:hAnsi="Arial" w:cs="Arial"/>
          <w:sz w:val="20"/>
          <w:szCs w:val="20"/>
          <w:vertAlign w:val="superscript"/>
        </w:rPr>
        <w:t>8</w:t>
      </w:r>
      <w:r w:rsidR="0056257D" w:rsidRPr="007A71A7">
        <w:rPr>
          <w:rFonts w:ascii="Arial" w:hAnsi="Arial" w:cs="Arial"/>
          <w:sz w:val="20"/>
          <w:szCs w:val="20"/>
        </w:rPr>
        <w:t xml:space="preserve">. </w:t>
      </w:r>
    </w:p>
    <w:p w:rsidR="00887471" w:rsidRPr="007A71A7" w:rsidRDefault="0056257D" w:rsidP="00BD2BA4">
      <w:pPr>
        <w:pStyle w:val="NormalWeb"/>
        <w:rPr>
          <w:rFonts w:ascii="Arial" w:hAnsi="Arial" w:cs="Arial"/>
          <w:sz w:val="20"/>
          <w:szCs w:val="20"/>
        </w:rPr>
      </w:pPr>
      <w:r w:rsidRPr="007A71A7">
        <w:rPr>
          <w:rFonts w:ascii="Arial" w:hAnsi="Arial" w:cs="Arial"/>
          <w:sz w:val="20"/>
          <w:szCs w:val="20"/>
        </w:rPr>
        <w:t xml:space="preserve">Despite </w:t>
      </w:r>
      <w:r w:rsidR="00AD5B20" w:rsidRPr="007A71A7">
        <w:rPr>
          <w:rFonts w:ascii="Arial" w:hAnsi="Arial" w:cs="Arial"/>
          <w:sz w:val="20"/>
          <w:szCs w:val="20"/>
        </w:rPr>
        <w:t xml:space="preserve">such </w:t>
      </w:r>
      <w:r w:rsidRPr="007A71A7">
        <w:rPr>
          <w:rFonts w:ascii="Arial" w:hAnsi="Arial" w:cs="Arial"/>
          <w:sz w:val="20"/>
          <w:szCs w:val="20"/>
        </w:rPr>
        <w:t xml:space="preserve">findings, </w:t>
      </w:r>
      <w:r w:rsidR="00BD2BA4" w:rsidRPr="007A71A7">
        <w:rPr>
          <w:rFonts w:ascii="Arial" w:hAnsi="Arial" w:cs="Arial"/>
          <w:sz w:val="20"/>
          <w:szCs w:val="20"/>
        </w:rPr>
        <w:t>and growing evidence that  receiving treatment in the first 3-years of illness may be critical in terms of recovery</w:t>
      </w:r>
      <w:r w:rsidR="00835B2D" w:rsidRPr="007A71A7">
        <w:rPr>
          <w:rFonts w:ascii="Arial" w:hAnsi="Arial" w:cs="Arial"/>
          <w:sz w:val="20"/>
          <w:szCs w:val="20"/>
        </w:rPr>
        <w:t xml:space="preserve"> </w:t>
      </w:r>
      <w:r w:rsidR="004F07DF" w:rsidRPr="007A71A7">
        <w:rPr>
          <w:rFonts w:ascii="Arial" w:hAnsi="Arial" w:cs="Arial"/>
          <w:sz w:val="20"/>
          <w:szCs w:val="20"/>
          <w:vertAlign w:val="superscript"/>
        </w:rPr>
        <w:t>9</w:t>
      </w:r>
      <w:r w:rsidR="00BD2BA4" w:rsidRPr="007A71A7">
        <w:rPr>
          <w:rFonts w:ascii="Arial" w:hAnsi="Arial" w:cs="Arial"/>
          <w:sz w:val="20"/>
          <w:szCs w:val="20"/>
          <w:vertAlign w:val="superscript"/>
        </w:rPr>
        <w:t xml:space="preserve"> </w:t>
      </w:r>
      <w:r w:rsidR="00BD2BA4" w:rsidRPr="007A71A7">
        <w:rPr>
          <w:rFonts w:ascii="Arial" w:hAnsi="Arial" w:cs="Arial"/>
          <w:sz w:val="20"/>
          <w:szCs w:val="20"/>
        </w:rPr>
        <w:t xml:space="preserve"> </w:t>
      </w:r>
      <w:r w:rsidRPr="007A71A7">
        <w:rPr>
          <w:rFonts w:ascii="Arial" w:hAnsi="Arial" w:cs="Arial"/>
          <w:sz w:val="20"/>
          <w:szCs w:val="20"/>
        </w:rPr>
        <w:t xml:space="preserve">there is a dearth of targeted interventions in the UK for those at risk of EDs </w:t>
      </w:r>
      <w:r w:rsidR="002A2C18" w:rsidRPr="007A71A7">
        <w:rPr>
          <w:rFonts w:ascii="Arial" w:hAnsi="Arial" w:cs="Arial"/>
          <w:sz w:val="20"/>
          <w:szCs w:val="20"/>
          <w:vertAlign w:val="superscript"/>
        </w:rPr>
        <w:t>1</w:t>
      </w:r>
      <w:r w:rsidR="004F07DF" w:rsidRPr="007A71A7">
        <w:rPr>
          <w:rFonts w:ascii="Arial" w:hAnsi="Arial" w:cs="Arial"/>
          <w:sz w:val="20"/>
          <w:szCs w:val="20"/>
          <w:vertAlign w:val="superscript"/>
        </w:rPr>
        <w:t>0</w:t>
      </w:r>
      <w:r w:rsidR="00BD2BA4" w:rsidRPr="007A71A7">
        <w:rPr>
          <w:rFonts w:ascii="Arial" w:hAnsi="Arial" w:cs="Arial"/>
          <w:sz w:val="20"/>
          <w:szCs w:val="20"/>
        </w:rPr>
        <w:t xml:space="preserve"> </w:t>
      </w:r>
      <w:r w:rsidRPr="007A71A7">
        <w:rPr>
          <w:rFonts w:ascii="Arial" w:hAnsi="Arial" w:cs="Arial"/>
          <w:sz w:val="20"/>
          <w:szCs w:val="20"/>
        </w:rPr>
        <w:t xml:space="preserve">.  </w:t>
      </w:r>
      <w:r w:rsidR="00887471" w:rsidRPr="007A71A7">
        <w:rPr>
          <w:rFonts w:ascii="Arial" w:hAnsi="Arial" w:cs="Arial"/>
          <w:sz w:val="20"/>
          <w:szCs w:val="20"/>
        </w:rPr>
        <w:t xml:space="preserve">Building </w:t>
      </w:r>
      <w:r w:rsidR="00AD5B20" w:rsidRPr="007A71A7">
        <w:rPr>
          <w:rFonts w:ascii="Arial" w:hAnsi="Arial" w:cs="Arial"/>
          <w:sz w:val="20"/>
          <w:szCs w:val="20"/>
        </w:rPr>
        <w:t xml:space="preserve">on the </w:t>
      </w:r>
      <w:proofErr w:type="spellStart"/>
      <w:r w:rsidR="00AD5B20" w:rsidRPr="007A71A7">
        <w:rPr>
          <w:rFonts w:ascii="Arial" w:hAnsi="Arial" w:cs="Arial"/>
          <w:sz w:val="20"/>
          <w:szCs w:val="20"/>
        </w:rPr>
        <w:t>SchoolSpace</w:t>
      </w:r>
      <w:proofErr w:type="spellEnd"/>
      <w:r w:rsidR="00AD5B20" w:rsidRPr="007A71A7">
        <w:rPr>
          <w:rFonts w:ascii="Arial" w:hAnsi="Arial" w:cs="Arial"/>
          <w:sz w:val="20"/>
          <w:szCs w:val="20"/>
        </w:rPr>
        <w:t xml:space="preserve"> study</w:t>
      </w:r>
      <w:r w:rsidR="00287AC0" w:rsidRPr="007A71A7">
        <w:rPr>
          <w:rFonts w:ascii="Arial" w:hAnsi="Arial" w:cs="Arial"/>
          <w:sz w:val="20"/>
          <w:szCs w:val="20"/>
        </w:rPr>
        <w:t>,</w:t>
      </w:r>
      <w:r w:rsidR="00AD5B20" w:rsidRPr="007A71A7">
        <w:rPr>
          <w:rFonts w:ascii="Arial" w:hAnsi="Arial" w:cs="Arial"/>
          <w:sz w:val="20"/>
          <w:szCs w:val="20"/>
        </w:rPr>
        <w:t xml:space="preserve"> and the work conducted in FEP</w:t>
      </w:r>
      <w:r w:rsidR="00287AC0" w:rsidRPr="007A71A7">
        <w:rPr>
          <w:rFonts w:ascii="Arial" w:hAnsi="Arial" w:cs="Arial"/>
          <w:sz w:val="20"/>
          <w:szCs w:val="20"/>
        </w:rPr>
        <w:t>,</w:t>
      </w:r>
      <w:r w:rsidR="00AD5B20" w:rsidRPr="007A71A7">
        <w:rPr>
          <w:rFonts w:ascii="Arial" w:hAnsi="Arial" w:cs="Arial"/>
          <w:sz w:val="20"/>
          <w:szCs w:val="20"/>
        </w:rPr>
        <w:t xml:space="preserve"> the research team</w:t>
      </w:r>
      <w:r w:rsidR="00887471" w:rsidRPr="007A71A7">
        <w:rPr>
          <w:rFonts w:ascii="Arial" w:hAnsi="Arial" w:cs="Arial"/>
          <w:sz w:val="20"/>
          <w:szCs w:val="20"/>
        </w:rPr>
        <w:t xml:space="preserve"> is now planning to develop and pilot interventions</w:t>
      </w:r>
      <w:r w:rsidR="00287AC0" w:rsidRPr="007A71A7">
        <w:rPr>
          <w:rFonts w:ascii="Arial" w:hAnsi="Arial" w:cs="Arial"/>
          <w:sz w:val="20"/>
          <w:szCs w:val="20"/>
        </w:rPr>
        <w:t xml:space="preserve"> to reduce the duration of untreated eating disorders (DUED). These will include </w:t>
      </w:r>
      <w:r w:rsidR="00887471" w:rsidRPr="007A71A7">
        <w:rPr>
          <w:rFonts w:ascii="Arial" w:hAnsi="Arial" w:cs="Arial"/>
          <w:sz w:val="20"/>
          <w:szCs w:val="20"/>
        </w:rPr>
        <w:t>schools based detec</w:t>
      </w:r>
      <w:r w:rsidR="00287AC0" w:rsidRPr="007A71A7">
        <w:rPr>
          <w:rFonts w:ascii="Arial" w:hAnsi="Arial" w:cs="Arial"/>
          <w:sz w:val="20"/>
          <w:szCs w:val="20"/>
        </w:rPr>
        <w:t xml:space="preserve">tion strategies </w:t>
      </w:r>
      <w:r w:rsidR="00887471" w:rsidRPr="007A71A7">
        <w:rPr>
          <w:rFonts w:ascii="Arial" w:hAnsi="Arial" w:cs="Arial"/>
          <w:sz w:val="20"/>
          <w:szCs w:val="20"/>
        </w:rPr>
        <w:t>and a stepped care programme for use in</w:t>
      </w:r>
      <w:r w:rsidR="00AD5B20" w:rsidRPr="007A71A7">
        <w:rPr>
          <w:rFonts w:ascii="Arial" w:hAnsi="Arial" w:cs="Arial"/>
          <w:sz w:val="20"/>
          <w:szCs w:val="20"/>
        </w:rPr>
        <w:t xml:space="preserve"> a variety of healthcare settings</w:t>
      </w:r>
      <w:r w:rsidR="00887471" w:rsidRPr="007A71A7">
        <w:rPr>
          <w:rFonts w:ascii="Arial" w:hAnsi="Arial" w:cs="Arial"/>
          <w:sz w:val="20"/>
          <w:szCs w:val="20"/>
        </w:rPr>
        <w:t>. Th</w:t>
      </w:r>
      <w:r w:rsidR="00AD5B20" w:rsidRPr="007A71A7">
        <w:rPr>
          <w:rFonts w:ascii="Arial" w:hAnsi="Arial" w:cs="Arial"/>
          <w:sz w:val="20"/>
          <w:szCs w:val="20"/>
        </w:rPr>
        <w:t xml:space="preserve">ese </w:t>
      </w:r>
      <w:r w:rsidR="00887471" w:rsidRPr="007A71A7">
        <w:rPr>
          <w:rFonts w:ascii="Arial" w:hAnsi="Arial" w:cs="Arial"/>
          <w:sz w:val="20"/>
          <w:szCs w:val="20"/>
        </w:rPr>
        <w:t>will be co-produced with young people, teachers, GPs and mental health workers</w:t>
      </w:r>
      <w:r w:rsidR="00AD5B20" w:rsidRPr="007A71A7">
        <w:rPr>
          <w:rFonts w:ascii="Arial" w:hAnsi="Arial" w:cs="Arial"/>
          <w:sz w:val="20"/>
          <w:szCs w:val="20"/>
        </w:rPr>
        <w:t>.</w:t>
      </w:r>
      <w:r w:rsidR="00BA144B" w:rsidRPr="007A71A7">
        <w:rPr>
          <w:rFonts w:ascii="Arial" w:hAnsi="Arial" w:cs="Arial"/>
          <w:sz w:val="20"/>
          <w:szCs w:val="20"/>
        </w:rPr>
        <w:t xml:space="preserve"> </w:t>
      </w:r>
    </w:p>
    <w:p w:rsidR="00BA144B" w:rsidRPr="007A71A7" w:rsidRDefault="002A3486" w:rsidP="002A3486">
      <w:pPr>
        <w:pStyle w:val="NormalWeb"/>
        <w:rPr>
          <w:rFonts w:ascii="Arial" w:hAnsi="Arial" w:cs="Arial"/>
          <w:sz w:val="20"/>
          <w:szCs w:val="20"/>
        </w:rPr>
      </w:pPr>
      <w:r w:rsidRPr="007A71A7">
        <w:rPr>
          <w:rFonts w:ascii="Arial" w:hAnsi="Arial" w:cs="Arial"/>
          <w:sz w:val="20"/>
          <w:szCs w:val="20"/>
        </w:rPr>
        <w:t>For further information please contact Charlotte Connor</w:t>
      </w:r>
      <w:r w:rsidR="0056257D" w:rsidRPr="007A71A7">
        <w:rPr>
          <w:rFonts w:ascii="Arial" w:hAnsi="Arial" w:cs="Arial"/>
          <w:sz w:val="20"/>
          <w:szCs w:val="20"/>
        </w:rPr>
        <w:t xml:space="preserve"> (charlotte.connor@warwick.ac.uk) (Research Lead – CLAHRC-</w:t>
      </w:r>
      <w:r w:rsidR="00BA144B" w:rsidRPr="007A71A7">
        <w:rPr>
          <w:rFonts w:ascii="Arial" w:hAnsi="Arial" w:cs="Arial"/>
          <w:sz w:val="20"/>
          <w:szCs w:val="20"/>
        </w:rPr>
        <w:t xml:space="preserve">WM Youth Mental Health) </w:t>
      </w:r>
    </w:p>
    <w:p w:rsidR="00BA144B" w:rsidRPr="007A71A7" w:rsidRDefault="00BA144B" w:rsidP="002A3486">
      <w:pPr>
        <w:pStyle w:val="NormalWeb"/>
        <w:rPr>
          <w:rFonts w:ascii="Arial" w:hAnsi="Arial" w:cs="Arial"/>
          <w:b/>
          <w:sz w:val="20"/>
          <w:szCs w:val="20"/>
        </w:rPr>
      </w:pPr>
      <w:r w:rsidRPr="007A71A7">
        <w:rPr>
          <w:rFonts w:ascii="Arial" w:hAnsi="Arial" w:cs="Arial"/>
          <w:b/>
          <w:sz w:val="20"/>
          <w:szCs w:val="20"/>
        </w:rPr>
        <w:t>References:</w:t>
      </w:r>
    </w:p>
    <w:p w:rsidR="00E71E70" w:rsidRPr="007A71A7" w:rsidRDefault="00E71E70" w:rsidP="00E71E70">
      <w:pPr>
        <w:rPr>
          <w:rFonts w:ascii="Arial" w:hAnsi="Arial" w:cs="Arial"/>
          <w:sz w:val="20"/>
          <w:szCs w:val="20"/>
        </w:rPr>
      </w:pPr>
      <w:r w:rsidRPr="007A71A7">
        <w:rPr>
          <w:rFonts w:ascii="Arial" w:hAnsi="Arial" w:cs="Arial"/>
          <w:sz w:val="20"/>
          <w:szCs w:val="20"/>
        </w:rPr>
        <w:t xml:space="preserve">1. Birchwood M, Connor C, </w:t>
      </w:r>
      <w:proofErr w:type="gramStart"/>
      <w:r w:rsidRPr="007A71A7">
        <w:rPr>
          <w:rFonts w:ascii="Arial" w:hAnsi="Arial" w:cs="Arial"/>
          <w:sz w:val="20"/>
          <w:szCs w:val="20"/>
        </w:rPr>
        <w:t>Lester</w:t>
      </w:r>
      <w:proofErr w:type="gramEnd"/>
      <w:r w:rsidRPr="007A71A7">
        <w:rPr>
          <w:rFonts w:ascii="Arial" w:hAnsi="Arial" w:cs="Arial"/>
          <w:sz w:val="20"/>
          <w:szCs w:val="20"/>
        </w:rPr>
        <w:t xml:space="preserve"> H, et al. Reducing duration of untreated psychosis: care pathways to early intervention in psychosis services. Br J Psychiatry 2013</w:t>
      </w:r>
      <w:proofErr w:type="gramStart"/>
      <w:r w:rsidRPr="007A71A7">
        <w:rPr>
          <w:rFonts w:ascii="Arial" w:hAnsi="Arial" w:cs="Arial"/>
          <w:sz w:val="20"/>
          <w:szCs w:val="20"/>
        </w:rPr>
        <w:t>;203:58</w:t>
      </w:r>
      <w:proofErr w:type="gramEnd"/>
      <w:r w:rsidRPr="007A71A7">
        <w:rPr>
          <w:rFonts w:ascii="Arial" w:hAnsi="Arial" w:cs="Arial"/>
          <w:sz w:val="20"/>
          <w:szCs w:val="20"/>
        </w:rPr>
        <w:t>–64.</w:t>
      </w:r>
    </w:p>
    <w:p w:rsidR="002A3486" w:rsidRPr="007A71A7" w:rsidRDefault="00E71E70" w:rsidP="00BA144B">
      <w:pPr>
        <w:pStyle w:val="NormalWeb"/>
        <w:rPr>
          <w:rFonts w:ascii="Arial" w:hAnsi="Arial" w:cs="Arial"/>
          <w:sz w:val="20"/>
          <w:szCs w:val="20"/>
        </w:rPr>
      </w:pPr>
      <w:r w:rsidRPr="007A71A7">
        <w:rPr>
          <w:rFonts w:ascii="Arial" w:hAnsi="Arial" w:cs="Arial"/>
          <w:sz w:val="20"/>
          <w:szCs w:val="20"/>
        </w:rPr>
        <w:t xml:space="preserve">2. </w:t>
      </w:r>
      <w:r w:rsidR="00BA144B" w:rsidRPr="007A71A7">
        <w:rPr>
          <w:rFonts w:ascii="Arial" w:hAnsi="Arial" w:cs="Arial"/>
          <w:sz w:val="20"/>
          <w:szCs w:val="20"/>
        </w:rPr>
        <w:t>Connor C, Birchwood M, Palmer C, et al. Don’t tu</w:t>
      </w:r>
      <w:r w:rsidR="00DB2493" w:rsidRPr="007A71A7">
        <w:rPr>
          <w:rFonts w:ascii="Arial" w:hAnsi="Arial" w:cs="Arial"/>
          <w:sz w:val="20"/>
          <w:szCs w:val="20"/>
        </w:rPr>
        <w:t xml:space="preserve">rn your back on the symptoms of  </w:t>
      </w:r>
      <w:r w:rsidR="00BA144B" w:rsidRPr="007A71A7">
        <w:rPr>
          <w:rFonts w:ascii="Arial" w:hAnsi="Arial" w:cs="Arial"/>
          <w:sz w:val="20"/>
          <w:szCs w:val="20"/>
        </w:rPr>
        <w:t>psychosis: a proof of principle quasi-experimental pu</w:t>
      </w:r>
      <w:r w:rsidR="00DB2493" w:rsidRPr="007A71A7">
        <w:rPr>
          <w:rFonts w:ascii="Arial" w:hAnsi="Arial" w:cs="Arial"/>
          <w:sz w:val="20"/>
          <w:szCs w:val="20"/>
        </w:rPr>
        <w:t xml:space="preserve">blic health trial to reduce the </w:t>
      </w:r>
      <w:r w:rsidR="00BA144B" w:rsidRPr="007A71A7">
        <w:rPr>
          <w:rFonts w:ascii="Arial" w:hAnsi="Arial" w:cs="Arial"/>
          <w:sz w:val="20"/>
          <w:szCs w:val="20"/>
        </w:rPr>
        <w:t>duration of untreated psychosis in Birmingham UK. BMC Psychiatry 2013</w:t>
      </w:r>
      <w:proofErr w:type="gramStart"/>
      <w:r w:rsidR="00BA144B" w:rsidRPr="007A71A7">
        <w:rPr>
          <w:rFonts w:ascii="Arial" w:hAnsi="Arial" w:cs="Arial"/>
          <w:sz w:val="20"/>
          <w:szCs w:val="20"/>
        </w:rPr>
        <w:t>;13:67</w:t>
      </w:r>
      <w:proofErr w:type="gramEnd"/>
      <w:r w:rsidR="00BA144B" w:rsidRPr="007A71A7">
        <w:rPr>
          <w:rFonts w:ascii="Arial" w:hAnsi="Arial" w:cs="Arial"/>
          <w:sz w:val="20"/>
          <w:szCs w:val="20"/>
        </w:rPr>
        <w:t>.</w:t>
      </w:r>
      <w:r w:rsidR="002A3486" w:rsidRPr="007A71A7">
        <w:rPr>
          <w:rFonts w:ascii="Arial" w:hAnsi="Arial" w:cs="Arial"/>
          <w:sz w:val="20"/>
          <w:szCs w:val="20"/>
        </w:rPr>
        <w:t xml:space="preserve"> </w:t>
      </w:r>
    </w:p>
    <w:p w:rsidR="0063403D" w:rsidRPr="007A71A7" w:rsidRDefault="00E71E70" w:rsidP="00DB2493">
      <w:pPr>
        <w:rPr>
          <w:rFonts w:ascii="Arial" w:hAnsi="Arial" w:cs="Arial"/>
          <w:sz w:val="20"/>
          <w:szCs w:val="20"/>
        </w:rPr>
      </w:pPr>
      <w:r w:rsidRPr="007A71A7">
        <w:rPr>
          <w:rFonts w:ascii="Arial" w:hAnsi="Arial" w:cs="Arial"/>
          <w:sz w:val="20"/>
          <w:szCs w:val="20"/>
        </w:rPr>
        <w:t xml:space="preserve">3. </w:t>
      </w:r>
      <w:r w:rsidR="00DB2493" w:rsidRPr="007A71A7">
        <w:rPr>
          <w:rFonts w:ascii="Arial" w:hAnsi="Arial" w:cs="Arial"/>
          <w:sz w:val="20"/>
          <w:szCs w:val="20"/>
        </w:rPr>
        <w:t>Connor C, Birchwood M, Freemantle N, et al. Don’t turn your back on the symptoms of psychosis: the results of a proof-of-principle, quasi-experimental intervention to reduce duration of untreated psychosis. BMC Psychiatry 2016</w:t>
      </w:r>
      <w:proofErr w:type="gramStart"/>
      <w:r w:rsidR="00DB2493" w:rsidRPr="007A71A7">
        <w:rPr>
          <w:rFonts w:ascii="Arial" w:hAnsi="Arial" w:cs="Arial"/>
          <w:sz w:val="20"/>
          <w:szCs w:val="20"/>
        </w:rPr>
        <w:t>;16:127</w:t>
      </w:r>
      <w:proofErr w:type="gramEnd"/>
      <w:r w:rsidR="00DB2493" w:rsidRPr="007A71A7">
        <w:rPr>
          <w:rFonts w:ascii="Arial" w:hAnsi="Arial" w:cs="Arial"/>
          <w:sz w:val="20"/>
          <w:szCs w:val="20"/>
        </w:rPr>
        <w:t>.</w:t>
      </w:r>
    </w:p>
    <w:p w:rsidR="00BA59FE" w:rsidRPr="007A71A7" w:rsidRDefault="00BA59FE" w:rsidP="00BA59FE">
      <w:pPr>
        <w:rPr>
          <w:rFonts w:ascii="Arial" w:hAnsi="Arial" w:cs="Arial"/>
          <w:sz w:val="20"/>
          <w:szCs w:val="20"/>
          <w:lang w:val="en"/>
        </w:rPr>
      </w:pPr>
      <w:r w:rsidRPr="007A71A7">
        <w:rPr>
          <w:rFonts w:ascii="Arial" w:hAnsi="Arial" w:cs="Arial"/>
          <w:sz w:val="20"/>
          <w:szCs w:val="20"/>
          <w:lang w:val="en"/>
        </w:rPr>
        <w:t>4. NHS England</w:t>
      </w:r>
      <w:r w:rsidRPr="007A71A7">
        <w:rPr>
          <w:rFonts w:ascii="Arial" w:hAnsi="Arial" w:cs="Arial"/>
          <w:iCs/>
          <w:sz w:val="20"/>
          <w:szCs w:val="20"/>
          <w:lang w:val="en"/>
        </w:rPr>
        <w:t>. Guidance to Support the Introduction of Access and Waiting Time Standards for Mental Health Services in 2015/16. NHS England, 2015 (</w:t>
      </w:r>
      <w:hyperlink r:id="rId6" w:history="1">
        <w:r w:rsidRPr="007A71A7">
          <w:rPr>
            <w:rStyle w:val="Hyperlink"/>
            <w:rFonts w:ascii="Arial" w:hAnsi="Arial" w:cs="Arial"/>
            <w:iCs/>
            <w:sz w:val="20"/>
            <w:szCs w:val="20"/>
            <w:lang w:val="en"/>
          </w:rPr>
          <w:t>https://www.england.nhs.uk/wp-content/uploads/2015/02/mh-access-wait-time-guid.pdf</w:t>
        </w:r>
      </w:hyperlink>
      <w:r w:rsidRPr="007A71A7">
        <w:rPr>
          <w:rFonts w:ascii="Arial" w:hAnsi="Arial" w:cs="Arial"/>
          <w:iCs/>
          <w:sz w:val="20"/>
          <w:szCs w:val="20"/>
          <w:lang w:val="en"/>
        </w:rPr>
        <w:t>).</w:t>
      </w:r>
    </w:p>
    <w:p w:rsidR="00AF7C31" w:rsidRPr="007A71A7" w:rsidRDefault="002A2C18" w:rsidP="00AF7C31">
      <w:pPr>
        <w:rPr>
          <w:rFonts w:ascii="Arial" w:hAnsi="Arial" w:cs="Arial"/>
          <w:sz w:val="20"/>
          <w:szCs w:val="20"/>
        </w:rPr>
      </w:pPr>
      <w:r w:rsidRPr="007A71A7">
        <w:rPr>
          <w:rFonts w:ascii="Arial" w:hAnsi="Arial" w:cs="Arial"/>
          <w:sz w:val="20"/>
          <w:szCs w:val="20"/>
        </w:rPr>
        <w:t>5</w:t>
      </w:r>
      <w:r w:rsidR="00AF7C31" w:rsidRPr="007A71A7">
        <w:rPr>
          <w:rFonts w:ascii="Arial" w:hAnsi="Arial" w:cs="Arial"/>
          <w:sz w:val="20"/>
          <w:szCs w:val="20"/>
        </w:rPr>
        <w:t xml:space="preserve">. Treasure J, </w:t>
      </w:r>
      <w:proofErr w:type="spellStart"/>
      <w:r w:rsidR="00AF7C31" w:rsidRPr="007A71A7">
        <w:rPr>
          <w:rFonts w:ascii="Arial" w:hAnsi="Arial" w:cs="Arial"/>
          <w:sz w:val="20"/>
          <w:szCs w:val="20"/>
        </w:rPr>
        <w:t>Claudino</w:t>
      </w:r>
      <w:proofErr w:type="spellEnd"/>
      <w:r w:rsidR="00AF7C31" w:rsidRPr="007A71A7">
        <w:rPr>
          <w:rFonts w:ascii="Arial" w:hAnsi="Arial" w:cs="Arial"/>
          <w:sz w:val="20"/>
          <w:szCs w:val="20"/>
        </w:rPr>
        <w:t xml:space="preserve"> AM &amp; </w:t>
      </w:r>
      <w:proofErr w:type="spellStart"/>
      <w:r w:rsidR="00AF7C31" w:rsidRPr="007A71A7">
        <w:rPr>
          <w:rFonts w:ascii="Arial" w:hAnsi="Arial" w:cs="Arial"/>
          <w:sz w:val="20"/>
          <w:szCs w:val="20"/>
        </w:rPr>
        <w:t>Zucker</w:t>
      </w:r>
      <w:proofErr w:type="spellEnd"/>
      <w:r w:rsidR="00AF7C31" w:rsidRPr="007A71A7">
        <w:rPr>
          <w:rFonts w:ascii="Arial" w:hAnsi="Arial" w:cs="Arial"/>
          <w:sz w:val="20"/>
          <w:szCs w:val="20"/>
        </w:rPr>
        <w:t xml:space="preserve"> N (2010). Eating disorders. The Lancet, 375 (9714), 583-593.</w:t>
      </w:r>
    </w:p>
    <w:p w:rsidR="00BD2BA4" w:rsidRPr="007A71A7" w:rsidRDefault="004F07DF" w:rsidP="002A2C18">
      <w:pPr>
        <w:rPr>
          <w:rFonts w:ascii="Arial" w:hAnsi="Arial" w:cs="Arial"/>
          <w:sz w:val="20"/>
          <w:szCs w:val="20"/>
        </w:rPr>
      </w:pPr>
      <w:r w:rsidRPr="007A71A7">
        <w:rPr>
          <w:rFonts w:ascii="Arial" w:hAnsi="Arial" w:cs="Arial"/>
          <w:sz w:val="20"/>
          <w:szCs w:val="20"/>
        </w:rPr>
        <w:t>6</w:t>
      </w:r>
      <w:r w:rsidR="00BD2BA4" w:rsidRPr="007A71A7">
        <w:rPr>
          <w:rFonts w:ascii="Arial" w:hAnsi="Arial" w:cs="Arial"/>
          <w:sz w:val="20"/>
          <w:szCs w:val="20"/>
        </w:rPr>
        <w:t>.</w:t>
      </w:r>
      <w:r w:rsidR="002A2C18" w:rsidRPr="007A71A7">
        <w:rPr>
          <w:rFonts w:ascii="Arial" w:hAnsi="Arial" w:cs="Arial"/>
          <w:sz w:val="20"/>
          <w:szCs w:val="20"/>
        </w:rPr>
        <w:t xml:space="preserve"> </w:t>
      </w:r>
      <w:proofErr w:type="spellStart"/>
      <w:r w:rsidR="002A2C18" w:rsidRPr="007A71A7">
        <w:rPr>
          <w:rFonts w:ascii="Arial" w:hAnsi="Arial" w:cs="Arial"/>
          <w:sz w:val="20"/>
          <w:szCs w:val="20"/>
        </w:rPr>
        <w:t>Currin</w:t>
      </w:r>
      <w:proofErr w:type="spellEnd"/>
      <w:r w:rsidR="002A2C18" w:rsidRPr="007A71A7">
        <w:rPr>
          <w:rFonts w:ascii="Arial" w:hAnsi="Arial" w:cs="Arial"/>
          <w:sz w:val="20"/>
          <w:szCs w:val="20"/>
        </w:rPr>
        <w:t xml:space="preserve"> L, Schmidt U. A critical analysis of the utility of an early intervention approach in the eating disorders. J Mental Health 2005</w:t>
      </w:r>
      <w:proofErr w:type="gramStart"/>
      <w:r w:rsidR="002A2C18" w:rsidRPr="007A71A7">
        <w:rPr>
          <w:rFonts w:ascii="Arial" w:hAnsi="Arial" w:cs="Arial"/>
          <w:sz w:val="20"/>
          <w:szCs w:val="20"/>
        </w:rPr>
        <w:t>;14:611</w:t>
      </w:r>
      <w:proofErr w:type="gramEnd"/>
      <w:r w:rsidR="002A2C18" w:rsidRPr="007A71A7">
        <w:rPr>
          <w:rFonts w:ascii="Arial" w:hAnsi="Arial" w:cs="Arial"/>
          <w:sz w:val="20"/>
          <w:szCs w:val="20"/>
        </w:rPr>
        <w:t>–624.</w:t>
      </w:r>
    </w:p>
    <w:p w:rsidR="00BD2BA4" w:rsidRPr="007A71A7" w:rsidRDefault="00E80263" w:rsidP="00BD2BA4">
      <w:pPr>
        <w:rPr>
          <w:rFonts w:ascii="Arial" w:hAnsi="Arial" w:cs="Arial"/>
          <w:sz w:val="20"/>
          <w:szCs w:val="20"/>
        </w:rPr>
      </w:pPr>
      <w:r w:rsidRPr="007A71A7">
        <w:rPr>
          <w:rFonts w:ascii="Arial" w:hAnsi="Arial" w:cs="Arial"/>
          <w:sz w:val="20"/>
          <w:szCs w:val="20"/>
        </w:rPr>
        <w:t>7</w:t>
      </w:r>
      <w:r w:rsidR="00BD2BA4" w:rsidRPr="007A71A7">
        <w:rPr>
          <w:rFonts w:ascii="Arial" w:hAnsi="Arial" w:cs="Arial"/>
          <w:sz w:val="20"/>
          <w:szCs w:val="20"/>
        </w:rPr>
        <w:t>.</w:t>
      </w:r>
      <w:r w:rsidR="00F51B42" w:rsidRPr="007A71A7">
        <w:rPr>
          <w:rFonts w:ascii="Arial" w:eastAsia="Times New Roman" w:hAnsi="Arial" w:cs="Arial"/>
          <w:sz w:val="20"/>
          <w:szCs w:val="20"/>
          <w:lang w:eastAsia="en-GB"/>
        </w:rPr>
        <w:t xml:space="preserve"> </w:t>
      </w:r>
      <w:r w:rsidR="00F51B42" w:rsidRPr="007A71A7">
        <w:rPr>
          <w:rFonts w:ascii="Arial" w:hAnsi="Arial" w:cs="Arial"/>
          <w:sz w:val="20"/>
          <w:szCs w:val="20"/>
        </w:rPr>
        <w:t xml:space="preserve">Wick, K., Brix, C., Bormann, B., Sowa, M., Strauss, B. and Berger, U. (2011) Real-world effectiveness of a German school-based intervention for primary prevention of anorexia nervosa in preadolescent girls. </w:t>
      </w:r>
      <w:r w:rsidR="00F51B42" w:rsidRPr="007A71A7">
        <w:rPr>
          <w:rFonts w:ascii="Arial" w:hAnsi="Arial" w:cs="Arial"/>
          <w:i/>
          <w:sz w:val="20"/>
          <w:szCs w:val="20"/>
        </w:rPr>
        <w:t>Preventive Medicine</w:t>
      </w:r>
      <w:r w:rsidR="00F51B42" w:rsidRPr="007A71A7">
        <w:rPr>
          <w:rFonts w:ascii="Arial" w:hAnsi="Arial" w:cs="Arial"/>
          <w:sz w:val="20"/>
          <w:szCs w:val="20"/>
        </w:rPr>
        <w:t xml:space="preserve"> 52, 152–158</w:t>
      </w:r>
    </w:p>
    <w:p w:rsidR="00BD2BA4" w:rsidRPr="007A71A7" w:rsidRDefault="00E80263" w:rsidP="00BD2BA4">
      <w:pPr>
        <w:rPr>
          <w:rFonts w:ascii="Arial" w:hAnsi="Arial" w:cs="Arial"/>
          <w:sz w:val="20"/>
          <w:szCs w:val="20"/>
        </w:rPr>
      </w:pPr>
      <w:r w:rsidRPr="007A71A7">
        <w:rPr>
          <w:rFonts w:ascii="Arial" w:hAnsi="Arial" w:cs="Arial"/>
          <w:sz w:val="20"/>
          <w:szCs w:val="20"/>
        </w:rPr>
        <w:lastRenderedPageBreak/>
        <w:t>8</w:t>
      </w:r>
      <w:r w:rsidR="00BD2BA4" w:rsidRPr="007A71A7">
        <w:rPr>
          <w:rFonts w:ascii="Arial" w:hAnsi="Arial" w:cs="Arial"/>
          <w:sz w:val="20"/>
          <w:szCs w:val="20"/>
        </w:rPr>
        <w:t>.</w:t>
      </w:r>
      <w:r w:rsidR="00F51B42" w:rsidRPr="007A71A7">
        <w:rPr>
          <w:rFonts w:ascii="Arial" w:eastAsia="Times New Roman" w:hAnsi="Arial" w:cs="Arial"/>
          <w:sz w:val="20"/>
          <w:szCs w:val="20"/>
          <w:lang w:eastAsia="en-GB"/>
        </w:rPr>
        <w:t xml:space="preserve"> </w:t>
      </w:r>
      <w:r w:rsidR="00F51B42" w:rsidRPr="007A71A7">
        <w:rPr>
          <w:rFonts w:ascii="Arial" w:hAnsi="Arial" w:cs="Arial"/>
          <w:sz w:val="20"/>
          <w:szCs w:val="20"/>
        </w:rPr>
        <w:t>Patton G C, </w:t>
      </w:r>
      <w:proofErr w:type="spellStart"/>
      <w:r w:rsidR="00F51B42" w:rsidRPr="007A71A7">
        <w:rPr>
          <w:rFonts w:ascii="Arial" w:hAnsi="Arial" w:cs="Arial"/>
          <w:sz w:val="20"/>
          <w:szCs w:val="20"/>
        </w:rPr>
        <w:t>Selzer</w:t>
      </w:r>
      <w:proofErr w:type="spellEnd"/>
      <w:r w:rsidR="00F51B42" w:rsidRPr="007A71A7">
        <w:rPr>
          <w:rFonts w:ascii="Arial" w:hAnsi="Arial" w:cs="Arial"/>
          <w:sz w:val="20"/>
          <w:szCs w:val="20"/>
        </w:rPr>
        <w:t> R, Coffey C, Carlin J B, Wolfe R (1999). Onset of adolescent eating disorders: population based cohort study over 3 years </w:t>
      </w:r>
      <w:r w:rsidR="00F51B42" w:rsidRPr="007A71A7">
        <w:rPr>
          <w:rFonts w:ascii="Arial" w:hAnsi="Arial" w:cs="Arial"/>
          <w:i/>
          <w:iCs/>
          <w:sz w:val="20"/>
          <w:szCs w:val="20"/>
        </w:rPr>
        <w:t>BMJ,</w:t>
      </w:r>
      <w:r w:rsidR="00F51B42" w:rsidRPr="007A71A7">
        <w:rPr>
          <w:rFonts w:ascii="Arial" w:hAnsi="Arial" w:cs="Arial"/>
          <w:sz w:val="20"/>
          <w:szCs w:val="20"/>
        </w:rPr>
        <w:t> 318:765</w:t>
      </w:r>
    </w:p>
    <w:p w:rsidR="00E71E70" w:rsidRPr="007A71A7" w:rsidRDefault="00E80263" w:rsidP="00BD2BA4">
      <w:pPr>
        <w:rPr>
          <w:rFonts w:ascii="Arial" w:hAnsi="Arial" w:cs="Arial"/>
          <w:sz w:val="20"/>
          <w:szCs w:val="20"/>
        </w:rPr>
      </w:pPr>
      <w:r w:rsidRPr="007A71A7">
        <w:rPr>
          <w:rFonts w:ascii="Arial" w:hAnsi="Arial" w:cs="Arial"/>
          <w:sz w:val="20"/>
          <w:szCs w:val="20"/>
        </w:rPr>
        <w:t>9</w:t>
      </w:r>
      <w:r w:rsidR="00BD2BA4" w:rsidRPr="007A71A7">
        <w:rPr>
          <w:rFonts w:ascii="Arial" w:hAnsi="Arial" w:cs="Arial"/>
          <w:sz w:val="20"/>
          <w:szCs w:val="20"/>
        </w:rPr>
        <w:t xml:space="preserve">. Treasure J, Stein D, Maguire S. </w:t>
      </w:r>
      <w:proofErr w:type="gramStart"/>
      <w:r w:rsidR="00BD2BA4" w:rsidRPr="007A71A7">
        <w:rPr>
          <w:rFonts w:ascii="Arial" w:hAnsi="Arial" w:cs="Arial"/>
          <w:sz w:val="20"/>
          <w:szCs w:val="20"/>
        </w:rPr>
        <w:t>Has</w:t>
      </w:r>
      <w:proofErr w:type="gramEnd"/>
      <w:r w:rsidR="00BD2BA4" w:rsidRPr="007A71A7">
        <w:rPr>
          <w:rFonts w:ascii="Arial" w:hAnsi="Arial" w:cs="Arial"/>
          <w:sz w:val="20"/>
          <w:szCs w:val="20"/>
        </w:rPr>
        <w:t xml:space="preserve"> the time come for a staging model to map the course of eating disorders from high risk to severe enduring illness? An examination of the evidence. </w:t>
      </w:r>
      <w:r w:rsidR="00BD2BA4" w:rsidRPr="007A71A7">
        <w:rPr>
          <w:rFonts w:ascii="Arial" w:hAnsi="Arial" w:cs="Arial"/>
          <w:i/>
          <w:iCs/>
          <w:sz w:val="20"/>
          <w:szCs w:val="20"/>
        </w:rPr>
        <w:t xml:space="preserve">Early </w:t>
      </w:r>
      <w:proofErr w:type="spellStart"/>
      <w:r w:rsidR="00BD2BA4" w:rsidRPr="007A71A7">
        <w:rPr>
          <w:rFonts w:ascii="Arial" w:hAnsi="Arial" w:cs="Arial"/>
          <w:i/>
          <w:iCs/>
          <w:sz w:val="20"/>
          <w:szCs w:val="20"/>
        </w:rPr>
        <w:t>Interv</w:t>
      </w:r>
      <w:proofErr w:type="spellEnd"/>
      <w:r w:rsidR="00BD2BA4" w:rsidRPr="007A71A7">
        <w:rPr>
          <w:rFonts w:ascii="Arial" w:hAnsi="Arial" w:cs="Arial"/>
          <w:i/>
          <w:iCs/>
          <w:sz w:val="20"/>
          <w:szCs w:val="20"/>
        </w:rPr>
        <w:t xml:space="preserve"> Psychiatry </w:t>
      </w:r>
      <w:r w:rsidR="00BD2BA4" w:rsidRPr="007A71A7">
        <w:rPr>
          <w:rFonts w:ascii="Arial" w:hAnsi="Arial" w:cs="Arial"/>
          <w:sz w:val="20"/>
          <w:szCs w:val="20"/>
        </w:rPr>
        <w:t xml:space="preserve">2015; </w:t>
      </w:r>
      <w:r w:rsidR="00BD2BA4" w:rsidRPr="007A71A7">
        <w:rPr>
          <w:rFonts w:ascii="Arial" w:hAnsi="Arial" w:cs="Arial"/>
          <w:b/>
          <w:bCs/>
          <w:sz w:val="20"/>
          <w:szCs w:val="20"/>
        </w:rPr>
        <w:t xml:space="preserve">9 </w:t>
      </w:r>
      <w:r w:rsidR="00BD2BA4" w:rsidRPr="007A71A7">
        <w:rPr>
          <w:rFonts w:ascii="Arial" w:hAnsi="Arial" w:cs="Arial"/>
          <w:sz w:val="20"/>
          <w:szCs w:val="20"/>
        </w:rPr>
        <w:t>(3): 173–84.</w:t>
      </w:r>
    </w:p>
    <w:p w:rsidR="00BD2BA4" w:rsidRPr="007A71A7" w:rsidRDefault="00835B2D" w:rsidP="00BD2BA4">
      <w:pPr>
        <w:rPr>
          <w:rFonts w:ascii="Arial" w:hAnsi="Arial" w:cs="Arial"/>
          <w:sz w:val="20"/>
          <w:szCs w:val="20"/>
        </w:rPr>
      </w:pPr>
      <w:r w:rsidRPr="007A71A7">
        <w:rPr>
          <w:rFonts w:ascii="Arial" w:hAnsi="Arial" w:cs="Arial"/>
          <w:sz w:val="20"/>
          <w:szCs w:val="20"/>
        </w:rPr>
        <w:t>10</w:t>
      </w:r>
      <w:r w:rsidR="00BD2BA4" w:rsidRPr="007A71A7">
        <w:rPr>
          <w:rFonts w:ascii="Arial" w:hAnsi="Arial" w:cs="Arial"/>
          <w:sz w:val="20"/>
          <w:szCs w:val="20"/>
        </w:rPr>
        <w:t xml:space="preserve">. </w:t>
      </w:r>
      <w:r w:rsidR="00287AC0" w:rsidRPr="007A71A7">
        <w:rPr>
          <w:rFonts w:ascii="Arial" w:hAnsi="Arial" w:cs="Arial"/>
          <w:sz w:val="20"/>
          <w:szCs w:val="20"/>
        </w:rPr>
        <w:t xml:space="preserve">Pratt BM &amp; </w:t>
      </w:r>
      <w:proofErr w:type="spellStart"/>
      <w:r w:rsidR="00287AC0" w:rsidRPr="007A71A7">
        <w:rPr>
          <w:rFonts w:ascii="Arial" w:hAnsi="Arial" w:cs="Arial"/>
          <w:sz w:val="20"/>
          <w:szCs w:val="20"/>
        </w:rPr>
        <w:t>Woolfenden</w:t>
      </w:r>
      <w:proofErr w:type="spellEnd"/>
      <w:r w:rsidR="00287AC0" w:rsidRPr="007A71A7">
        <w:rPr>
          <w:rFonts w:ascii="Arial" w:hAnsi="Arial" w:cs="Arial"/>
          <w:sz w:val="20"/>
          <w:szCs w:val="20"/>
        </w:rPr>
        <w:t xml:space="preserve"> SR (2002). Interventions for preventing eating disorders in children and adolescents. The Cochrane database of systematic reviews (2), CD002891</w:t>
      </w:r>
    </w:p>
    <w:sectPr w:rsidR="00BD2BA4" w:rsidRPr="007A7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1F1F5D"/>
    <w:multiLevelType w:val="multilevel"/>
    <w:tmpl w:val="C4FEE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486"/>
    <w:rsid w:val="000C0B31"/>
    <w:rsid w:val="00287AC0"/>
    <w:rsid w:val="002A2C18"/>
    <w:rsid w:val="002A3486"/>
    <w:rsid w:val="004F07DF"/>
    <w:rsid w:val="00500A45"/>
    <w:rsid w:val="0056257D"/>
    <w:rsid w:val="0063403D"/>
    <w:rsid w:val="007066FE"/>
    <w:rsid w:val="007A71A7"/>
    <w:rsid w:val="00835B2D"/>
    <w:rsid w:val="0085391D"/>
    <w:rsid w:val="00887471"/>
    <w:rsid w:val="00A44F08"/>
    <w:rsid w:val="00AB7440"/>
    <w:rsid w:val="00AD5B20"/>
    <w:rsid w:val="00AF7C31"/>
    <w:rsid w:val="00B423C3"/>
    <w:rsid w:val="00BA144B"/>
    <w:rsid w:val="00BA59FE"/>
    <w:rsid w:val="00BB072D"/>
    <w:rsid w:val="00BD2BA4"/>
    <w:rsid w:val="00DB2493"/>
    <w:rsid w:val="00E71E70"/>
    <w:rsid w:val="00E80263"/>
    <w:rsid w:val="00E83A88"/>
    <w:rsid w:val="00F51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9CBBB-E9A0-4BEA-A04A-84517A76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34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B7440"/>
    <w:rPr>
      <w:color w:val="0000FF" w:themeColor="hyperlink"/>
      <w:u w:val="single"/>
    </w:rPr>
  </w:style>
  <w:style w:type="paragraph" w:styleId="CommentText">
    <w:name w:val="annotation text"/>
    <w:basedOn w:val="Normal"/>
    <w:link w:val="CommentTextChar"/>
    <w:uiPriority w:val="99"/>
    <w:semiHidden/>
    <w:unhideWhenUsed/>
    <w:rsid w:val="00887471"/>
    <w:pPr>
      <w:spacing w:line="240" w:lineRule="auto"/>
    </w:pPr>
    <w:rPr>
      <w:sz w:val="20"/>
      <w:szCs w:val="20"/>
    </w:rPr>
  </w:style>
  <w:style w:type="character" w:customStyle="1" w:styleId="CommentTextChar">
    <w:name w:val="Comment Text Char"/>
    <w:basedOn w:val="DefaultParagraphFont"/>
    <w:link w:val="CommentText"/>
    <w:uiPriority w:val="99"/>
    <w:semiHidden/>
    <w:rsid w:val="00887471"/>
    <w:rPr>
      <w:sz w:val="20"/>
      <w:szCs w:val="20"/>
    </w:rPr>
  </w:style>
  <w:style w:type="character" w:styleId="CommentReference">
    <w:name w:val="annotation reference"/>
    <w:uiPriority w:val="99"/>
    <w:rsid w:val="00887471"/>
    <w:rPr>
      <w:sz w:val="16"/>
      <w:szCs w:val="16"/>
    </w:rPr>
  </w:style>
  <w:style w:type="paragraph" w:styleId="BalloonText">
    <w:name w:val="Balloon Text"/>
    <w:basedOn w:val="Normal"/>
    <w:link w:val="BalloonTextChar"/>
    <w:uiPriority w:val="99"/>
    <w:semiHidden/>
    <w:unhideWhenUsed/>
    <w:rsid w:val="00887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4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51972">
      <w:bodyDiv w:val="1"/>
      <w:marLeft w:val="0"/>
      <w:marRight w:val="0"/>
      <w:marTop w:val="0"/>
      <w:marBottom w:val="0"/>
      <w:divBdr>
        <w:top w:val="none" w:sz="0" w:space="0" w:color="auto"/>
        <w:left w:val="none" w:sz="0" w:space="0" w:color="auto"/>
        <w:bottom w:val="none" w:sz="0" w:space="0" w:color="auto"/>
        <w:right w:val="none" w:sz="0" w:space="0" w:color="auto"/>
      </w:divBdr>
    </w:div>
    <w:div w:id="1611819509">
      <w:bodyDiv w:val="1"/>
      <w:marLeft w:val="0"/>
      <w:marRight w:val="0"/>
      <w:marTop w:val="0"/>
      <w:marBottom w:val="0"/>
      <w:divBdr>
        <w:top w:val="none" w:sz="0" w:space="0" w:color="auto"/>
        <w:left w:val="none" w:sz="0" w:space="0" w:color="auto"/>
        <w:bottom w:val="none" w:sz="0" w:space="0" w:color="auto"/>
        <w:right w:val="none" w:sz="0" w:space="0" w:color="auto"/>
      </w:divBdr>
      <w:divsChild>
        <w:div w:id="744568728">
          <w:marLeft w:val="0"/>
          <w:marRight w:val="0"/>
          <w:marTop w:val="0"/>
          <w:marBottom w:val="0"/>
          <w:divBdr>
            <w:top w:val="none" w:sz="0" w:space="0" w:color="auto"/>
            <w:left w:val="none" w:sz="0" w:space="0" w:color="auto"/>
            <w:bottom w:val="none" w:sz="0" w:space="0" w:color="auto"/>
            <w:right w:val="none" w:sz="0" w:space="0" w:color="auto"/>
          </w:divBdr>
          <w:divsChild>
            <w:div w:id="1463960432">
              <w:marLeft w:val="0"/>
              <w:marRight w:val="0"/>
              <w:marTop w:val="0"/>
              <w:marBottom w:val="0"/>
              <w:divBdr>
                <w:top w:val="none" w:sz="0" w:space="0" w:color="auto"/>
                <w:left w:val="none" w:sz="0" w:space="0" w:color="auto"/>
                <w:bottom w:val="none" w:sz="0" w:space="0" w:color="auto"/>
                <w:right w:val="none" w:sz="0" w:space="0" w:color="auto"/>
              </w:divBdr>
              <w:divsChild>
                <w:div w:id="596600074">
                  <w:marLeft w:val="150"/>
                  <w:marRight w:val="150"/>
                  <w:marTop w:val="0"/>
                  <w:marBottom w:val="0"/>
                  <w:divBdr>
                    <w:top w:val="none" w:sz="0" w:space="0" w:color="auto"/>
                    <w:left w:val="none" w:sz="0" w:space="0" w:color="auto"/>
                    <w:bottom w:val="none" w:sz="0" w:space="0" w:color="auto"/>
                    <w:right w:val="none" w:sz="0" w:space="0" w:color="auto"/>
                  </w:divBdr>
                  <w:divsChild>
                    <w:div w:id="1743986511">
                      <w:marLeft w:val="0"/>
                      <w:marRight w:val="0"/>
                      <w:marTop w:val="0"/>
                      <w:marBottom w:val="0"/>
                      <w:divBdr>
                        <w:top w:val="none" w:sz="0" w:space="0" w:color="auto"/>
                        <w:left w:val="none" w:sz="0" w:space="0" w:color="auto"/>
                        <w:bottom w:val="none" w:sz="0" w:space="0" w:color="auto"/>
                        <w:right w:val="none" w:sz="0" w:space="0" w:color="auto"/>
                      </w:divBdr>
                      <w:divsChild>
                        <w:div w:id="1599873636">
                          <w:marLeft w:val="0"/>
                          <w:marRight w:val="0"/>
                          <w:marTop w:val="0"/>
                          <w:marBottom w:val="0"/>
                          <w:divBdr>
                            <w:top w:val="none" w:sz="0" w:space="0" w:color="auto"/>
                            <w:left w:val="none" w:sz="0" w:space="0" w:color="auto"/>
                            <w:bottom w:val="none" w:sz="0" w:space="0" w:color="auto"/>
                            <w:right w:val="none" w:sz="0" w:space="0" w:color="auto"/>
                          </w:divBdr>
                          <w:divsChild>
                            <w:div w:id="392585155">
                              <w:marLeft w:val="0"/>
                              <w:marRight w:val="0"/>
                              <w:marTop w:val="0"/>
                              <w:marBottom w:val="0"/>
                              <w:divBdr>
                                <w:top w:val="none" w:sz="0" w:space="0" w:color="auto"/>
                                <w:left w:val="none" w:sz="0" w:space="0" w:color="auto"/>
                                <w:bottom w:val="none" w:sz="0" w:space="0" w:color="auto"/>
                                <w:right w:val="none" w:sz="0" w:space="0" w:color="auto"/>
                              </w:divBdr>
                              <w:divsChild>
                                <w:div w:id="888221616">
                                  <w:marLeft w:val="0"/>
                                  <w:marRight w:val="0"/>
                                  <w:marTop w:val="0"/>
                                  <w:marBottom w:val="0"/>
                                  <w:divBdr>
                                    <w:top w:val="none" w:sz="0" w:space="0" w:color="auto"/>
                                    <w:left w:val="none" w:sz="0" w:space="0" w:color="auto"/>
                                    <w:bottom w:val="none" w:sz="0" w:space="0" w:color="auto"/>
                                    <w:right w:val="none" w:sz="0" w:space="0" w:color="auto"/>
                                  </w:divBdr>
                                  <w:divsChild>
                                    <w:div w:id="919289618">
                                      <w:marLeft w:val="0"/>
                                      <w:marRight w:val="0"/>
                                      <w:marTop w:val="0"/>
                                      <w:marBottom w:val="0"/>
                                      <w:divBdr>
                                        <w:top w:val="none" w:sz="0" w:space="0" w:color="auto"/>
                                        <w:left w:val="none" w:sz="0" w:space="0" w:color="auto"/>
                                        <w:bottom w:val="none" w:sz="0" w:space="0" w:color="auto"/>
                                        <w:right w:val="none" w:sz="0" w:space="0" w:color="auto"/>
                                      </w:divBdr>
                                      <w:divsChild>
                                        <w:div w:id="1174539226">
                                          <w:marLeft w:val="0"/>
                                          <w:marRight w:val="0"/>
                                          <w:marTop w:val="0"/>
                                          <w:marBottom w:val="0"/>
                                          <w:divBdr>
                                            <w:top w:val="none" w:sz="0" w:space="0" w:color="auto"/>
                                            <w:left w:val="none" w:sz="0" w:space="0" w:color="auto"/>
                                            <w:bottom w:val="none" w:sz="0" w:space="0" w:color="auto"/>
                                            <w:right w:val="none" w:sz="0" w:space="0" w:color="auto"/>
                                          </w:divBdr>
                                          <w:divsChild>
                                            <w:div w:id="2066685606">
                                              <w:marLeft w:val="0"/>
                                              <w:marRight w:val="0"/>
                                              <w:marTop w:val="0"/>
                                              <w:marBottom w:val="0"/>
                                              <w:divBdr>
                                                <w:top w:val="none" w:sz="0" w:space="0" w:color="auto"/>
                                                <w:left w:val="none" w:sz="0" w:space="0" w:color="auto"/>
                                                <w:bottom w:val="none" w:sz="0" w:space="0" w:color="auto"/>
                                                <w:right w:val="none" w:sz="0" w:space="0" w:color="auto"/>
                                              </w:divBdr>
                                              <w:divsChild>
                                                <w:div w:id="934706518">
                                                  <w:marLeft w:val="0"/>
                                                  <w:marRight w:val="0"/>
                                                  <w:marTop w:val="0"/>
                                                  <w:marBottom w:val="0"/>
                                                  <w:divBdr>
                                                    <w:top w:val="none" w:sz="0" w:space="0" w:color="auto"/>
                                                    <w:left w:val="none" w:sz="0" w:space="0" w:color="auto"/>
                                                    <w:bottom w:val="none" w:sz="0" w:space="0" w:color="auto"/>
                                                    <w:right w:val="none" w:sz="0" w:space="0" w:color="auto"/>
                                                  </w:divBdr>
                                                  <w:divsChild>
                                                    <w:div w:id="704524863">
                                                      <w:marLeft w:val="0"/>
                                                      <w:marRight w:val="0"/>
                                                      <w:marTop w:val="0"/>
                                                      <w:marBottom w:val="0"/>
                                                      <w:divBdr>
                                                        <w:top w:val="none" w:sz="0" w:space="0" w:color="auto"/>
                                                        <w:left w:val="none" w:sz="0" w:space="0" w:color="auto"/>
                                                        <w:bottom w:val="none" w:sz="0" w:space="0" w:color="auto"/>
                                                        <w:right w:val="none" w:sz="0" w:space="0" w:color="auto"/>
                                                      </w:divBdr>
                                                      <w:divsChild>
                                                        <w:div w:id="362637977">
                                                          <w:marLeft w:val="0"/>
                                                          <w:marRight w:val="0"/>
                                                          <w:marTop w:val="0"/>
                                                          <w:marBottom w:val="150"/>
                                                          <w:divBdr>
                                                            <w:top w:val="none" w:sz="0" w:space="0" w:color="auto"/>
                                                            <w:left w:val="none" w:sz="0" w:space="0" w:color="auto"/>
                                                            <w:bottom w:val="none" w:sz="0" w:space="0" w:color="auto"/>
                                                            <w:right w:val="none" w:sz="0" w:space="0" w:color="auto"/>
                                                          </w:divBdr>
                                                          <w:divsChild>
                                                            <w:div w:id="969552246">
                                                              <w:marLeft w:val="0"/>
                                                              <w:marRight w:val="0"/>
                                                              <w:marTop w:val="0"/>
                                                              <w:marBottom w:val="0"/>
                                                              <w:divBdr>
                                                                <w:top w:val="none" w:sz="0" w:space="0" w:color="auto"/>
                                                                <w:left w:val="none" w:sz="0" w:space="0" w:color="auto"/>
                                                                <w:bottom w:val="none" w:sz="0" w:space="0" w:color="auto"/>
                                                                <w:right w:val="none" w:sz="0" w:space="0" w:color="auto"/>
                                                              </w:divBdr>
                                                              <w:divsChild>
                                                                <w:div w:id="2082604130">
                                                                  <w:marLeft w:val="0"/>
                                                                  <w:marRight w:val="0"/>
                                                                  <w:marTop w:val="0"/>
                                                                  <w:marBottom w:val="0"/>
                                                                  <w:divBdr>
                                                                    <w:top w:val="none" w:sz="0" w:space="0" w:color="auto"/>
                                                                    <w:left w:val="none" w:sz="0" w:space="0" w:color="auto"/>
                                                                    <w:bottom w:val="none" w:sz="0" w:space="0" w:color="auto"/>
                                                                    <w:right w:val="none" w:sz="0" w:space="0" w:color="auto"/>
                                                                  </w:divBdr>
                                                                  <w:divsChild>
                                                                    <w:div w:id="1121875726">
                                                                      <w:marLeft w:val="0"/>
                                                                      <w:marRight w:val="0"/>
                                                                      <w:marTop w:val="0"/>
                                                                      <w:marBottom w:val="0"/>
                                                                      <w:divBdr>
                                                                        <w:top w:val="none" w:sz="0" w:space="0" w:color="auto"/>
                                                                        <w:left w:val="none" w:sz="0" w:space="0" w:color="auto"/>
                                                                        <w:bottom w:val="none" w:sz="0" w:space="0" w:color="auto"/>
                                                                        <w:right w:val="none" w:sz="0" w:space="0" w:color="auto"/>
                                                                      </w:divBdr>
                                                                      <w:divsChild>
                                                                        <w:div w:id="1915119208">
                                                                          <w:marLeft w:val="0"/>
                                                                          <w:marRight w:val="0"/>
                                                                          <w:marTop w:val="0"/>
                                                                          <w:marBottom w:val="0"/>
                                                                          <w:divBdr>
                                                                            <w:top w:val="none" w:sz="0" w:space="0" w:color="auto"/>
                                                                            <w:left w:val="none" w:sz="0" w:space="0" w:color="auto"/>
                                                                            <w:bottom w:val="none" w:sz="0" w:space="0" w:color="auto"/>
                                                                            <w:right w:val="none" w:sz="0" w:space="0" w:color="auto"/>
                                                                          </w:divBdr>
                                                                          <w:divsChild>
                                                                            <w:div w:id="1103453050">
                                                                              <w:marLeft w:val="0"/>
                                                                              <w:marRight w:val="0"/>
                                                                              <w:marTop w:val="0"/>
                                                                              <w:marBottom w:val="0"/>
                                                                              <w:divBdr>
                                                                                <w:top w:val="none" w:sz="0" w:space="0" w:color="auto"/>
                                                                                <w:left w:val="none" w:sz="0" w:space="0" w:color="auto"/>
                                                                                <w:bottom w:val="none" w:sz="0" w:space="0" w:color="auto"/>
                                                                                <w:right w:val="none" w:sz="0" w:space="0" w:color="auto"/>
                                                                              </w:divBdr>
                                                                              <w:divsChild>
                                                                                <w:div w:id="969553765">
                                                                                  <w:marLeft w:val="0"/>
                                                                                  <w:marRight w:val="0"/>
                                                                                  <w:marTop w:val="0"/>
                                                                                  <w:marBottom w:val="0"/>
                                                                                  <w:divBdr>
                                                                                    <w:top w:val="none" w:sz="0" w:space="0" w:color="auto"/>
                                                                                    <w:left w:val="none" w:sz="0" w:space="0" w:color="auto"/>
                                                                                    <w:bottom w:val="none" w:sz="0" w:space="0" w:color="auto"/>
                                                                                    <w:right w:val="none" w:sz="0" w:space="0" w:color="auto"/>
                                                                                  </w:divBdr>
                                                                                  <w:divsChild>
                                                                                    <w:div w:id="513957933">
                                                                                      <w:marLeft w:val="0"/>
                                                                                      <w:marRight w:val="0"/>
                                                                                      <w:marTop w:val="0"/>
                                                                                      <w:marBottom w:val="150"/>
                                                                                      <w:divBdr>
                                                                                        <w:top w:val="none" w:sz="0" w:space="0" w:color="auto"/>
                                                                                        <w:left w:val="none" w:sz="0" w:space="0" w:color="auto"/>
                                                                                        <w:bottom w:val="none" w:sz="0" w:space="0" w:color="auto"/>
                                                                                        <w:right w:val="none" w:sz="0" w:space="0" w:color="auto"/>
                                                                                      </w:divBdr>
                                                                                      <w:divsChild>
                                                                                        <w:div w:id="1588924818">
                                                                                          <w:marLeft w:val="0"/>
                                                                                          <w:marRight w:val="0"/>
                                                                                          <w:marTop w:val="0"/>
                                                                                          <w:marBottom w:val="0"/>
                                                                                          <w:divBdr>
                                                                                            <w:top w:val="none" w:sz="0" w:space="0" w:color="auto"/>
                                                                                            <w:left w:val="none" w:sz="0" w:space="0" w:color="auto"/>
                                                                                            <w:bottom w:val="none" w:sz="0" w:space="0" w:color="auto"/>
                                                                                            <w:right w:val="none" w:sz="0" w:space="0" w:color="auto"/>
                                                                                          </w:divBdr>
                                                                                          <w:divsChild>
                                                                                            <w:div w:id="1173301834">
                                                                                              <w:marLeft w:val="0"/>
                                                                                              <w:marRight w:val="0"/>
                                                                                              <w:marTop w:val="0"/>
                                                                                              <w:marBottom w:val="0"/>
                                                                                              <w:divBdr>
                                                                                                <w:top w:val="none" w:sz="0" w:space="0" w:color="auto"/>
                                                                                                <w:left w:val="none" w:sz="0" w:space="0" w:color="auto"/>
                                                                                                <w:bottom w:val="none" w:sz="0" w:space="0" w:color="auto"/>
                                                                                                <w:right w:val="none" w:sz="0" w:space="0" w:color="auto"/>
                                                                                              </w:divBdr>
                                                                                              <w:divsChild>
                                                                                                <w:div w:id="1607469502">
                                                                                                  <w:marLeft w:val="0"/>
                                                                                                  <w:marRight w:val="0"/>
                                                                                                  <w:marTop w:val="0"/>
                                                                                                  <w:marBottom w:val="0"/>
                                                                                                  <w:divBdr>
                                                                                                    <w:top w:val="none" w:sz="0" w:space="0" w:color="auto"/>
                                                                                                    <w:left w:val="none" w:sz="0" w:space="0" w:color="auto"/>
                                                                                                    <w:bottom w:val="none" w:sz="0" w:space="0" w:color="auto"/>
                                                                                                    <w:right w:val="none" w:sz="0" w:space="0" w:color="auto"/>
                                                                                                  </w:divBdr>
                                                                                                  <w:divsChild>
                                                                                                    <w:div w:id="1633364043">
                                                                                                      <w:marLeft w:val="0"/>
                                                                                                      <w:marRight w:val="0"/>
                                                                                                      <w:marTop w:val="0"/>
                                                                                                      <w:marBottom w:val="0"/>
                                                                                                      <w:divBdr>
                                                                                                        <w:top w:val="none" w:sz="0" w:space="0" w:color="auto"/>
                                                                                                        <w:left w:val="none" w:sz="0" w:space="0" w:color="auto"/>
                                                                                                        <w:bottom w:val="none" w:sz="0" w:space="0" w:color="auto"/>
                                                                                                        <w:right w:val="none" w:sz="0" w:space="0" w:color="auto"/>
                                                                                                      </w:divBdr>
                                                                                                      <w:divsChild>
                                                                                                        <w:div w:id="2071270781">
                                                                                                          <w:marLeft w:val="0"/>
                                                                                                          <w:marRight w:val="0"/>
                                                                                                          <w:marTop w:val="0"/>
                                                                                                          <w:marBottom w:val="0"/>
                                                                                                          <w:divBdr>
                                                                                                            <w:top w:val="none" w:sz="0" w:space="0" w:color="auto"/>
                                                                                                            <w:left w:val="none" w:sz="0" w:space="0" w:color="auto"/>
                                                                                                            <w:bottom w:val="none" w:sz="0" w:space="0" w:color="auto"/>
                                                                                                            <w:right w:val="none" w:sz="0" w:space="0" w:color="auto"/>
                                                                                                          </w:divBdr>
                                                                                                          <w:divsChild>
                                                                                                            <w:div w:id="562983337">
                                                                                                              <w:marLeft w:val="0"/>
                                                                                                              <w:marRight w:val="0"/>
                                                                                                              <w:marTop w:val="0"/>
                                                                                                              <w:marBottom w:val="0"/>
                                                                                                              <w:divBdr>
                                                                                                                <w:top w:val="none" w:sz="0" w:space="0" w:color="auto"/>
                                                                                                                <w:left w:val="none" w:sz="0" w:space="0" w:color="auto"/>
                                                                                                                <w:bottom w:val="none" w:sz="0" w:space="0" w:color="auto"/>
                                                                                                                <w:right w:val="none" w:sz="0" w:space="0" w:color="auto"/>
                                                                                                              </w:divBdr>
                                                                                                              <w:divsChild>
                                                                                                                <w:div w:id="192683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gland.nhs.uk/wp-content/uploads/2015/02/mh-access-wait-time-guid.pdf" TargetMode="External"/><Relationship Id="rId5" Type="http://schemas.openxmlformats.org/officeDocument/2006/relationships/hyperlink" Target="mailto:k.rai@bham.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6654F342</Template>
  <TotalTime>136</TotalTime>
  <Pages>3</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BSMHFT</Company>
  <LinksUpToDate>false</LinksUpToDate>
  <CharactersWithSpaces>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Charli</dc:creator>
  <cp:lastModifiedBy>Maillard, Nathalie</cp:lastModifiedBy>
  <cp:revision>4</cp:revision>
  <dcterms:created xsi:type="dcterms:W3CDTF">2017-04-24T08:31:00Z</dcterms:created>
  <dcterms:modified xsi:type="dcterms:W3CDTF">2017-04-24T10:50:00Z</dcterms:modified>
</cp:coreProperties>
</file>