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1741" w:rsidRPr="006E1741" w:rsidRDefault="004B0943">
      <w:pPr>
        <w:rPr>
          <w:b/>
          <w:sz w:val="28"/>
          <w:szCs w:val="28"/>
        </w:rPr>
      </w:pPr>
      <w:r w:rsidRPr="006E1741">
        <w:rPr>
          <w:b/>
          <w:sz w:val="28"/>
          <w:szCs w:val="28"/>
        </w:rPr>
        <w:t xml:space="preserve">CLAHRC </w:t>
      </w:r>
      <w:r w:rsidR="006E1741" w:rsidRPr="006E1741">
        <w:rPr>
          <w:b/>
          <w:sz w:val="28"/>
          <w:szCs w:val="28"/>
        </w:rPr>
        <w:t>West Midlands</w:t>
      </w:r>
    </w:p>
    <w:p w:rsidR="004B0943" w:rsidRPr="006E1741" w:rsidRDefault="006E1741">
      <w:pPr>
        <w:rPr>
          <w:b/>
          <w:sz w:val="28"/>
          <w:szCs w:val="28"/>
        </w:rPr>
      </w:pPr>
      <w:r w:rsidRPr="006E1741">
        <w:rPr>
          <w:b/>
          <w:sz w:val="28"/>
          <w:szCs w:val="28"/>
        </w:rPr>
        <w:t>S</w:t>
      </w:r>
      <w:r w:rsidR="004B0943" w:rsidRPr="006E1741">
        <w:rPr>
          <w:b/>
          <w:sz w:val="28"/>
          <w:szCs w:val="28"/>
        </w:rPr>
        <w:t xml:space="preserve">upporting uptake of innovation and evidence based practice </w:t>
      </w:r>
      <w:r w:rsidR="00482475" w:rsidRPr="006E1741">
        <w:rPr>
          <w:b/>
          <w:sz w:val="28"/>
          <w:szCs w:val="28"/>
        </w:rPr>
        <w:t>in the NHS</w:t>
      </w:r>
    </w:p>
    <w:p w:rsidR="004B0943" w:rsidRPr="006E1741" w:rsidRDefault="004B0943">
      <w:pPr>
        <w:rPr>
          <w:sz w:val="24"/>
          <w:szCs w:val="24"/>
        </w:rPr>
      </w:pPr>
    </w:p>
    <w:p w:rsidR="00404198" w:rsidRPr="006E1741" w:rsidRDefault="00A2054F">
      <w:pPr>
        <w:rPr>
          <w:sz w:val="24"/>
          <w:szCs w:val="24"/>
        </w:rPr>
      </w:pPr>
      <w:r w:rsidRPr="006E1741">
        <w:rPr>
          <w:sz w:val="24"/>
          <w:szCs w:val="24"/>
        </w:rPr>
        <w:t>Adoption and spread of innovations in the NHS in England is particularly challenging, as highlighted by the most recent report from the Kings Fund (January 2018).  The report highlight</w:t>
      </w:r>
      <w:r w:rsidR="006A4B6B" w:rsidRPr="006E1741">
        <w:rPr>
          <w:sz w:val="24"/>
          <w:szCs w:val="24"/>
        </w:rPr>
        <w:t>s that local health services are complex, interconnected systems with different starting points, different challenges and finite skills and resources for innovation and improvement</w:t>
      </w:r>
      <w:r w:rsidR="00482475" w:rsidRPr="006E1741">
        <w:rPr>
          <w:sz w:val="24"/>
          <w:szCs w:val="24"/>
        </w:rPr>
        <w:t>.  All of</w:t>
      </w:r>
      <w:r w:rsidR="006A4B6B" w:rsidRPr="006E1741">
        <w:rPr>
          <w:sz w:val="24"/>
          <w:szCs w:val="24"/>
        </w:rPr>
        <w:t xml:space="preserve"> the successful case studies cited in the report advocated </w:t>
      </w:r>
      <w:r w:rsidR="00AF7457" w:rsidRPr="006E1741">
        <w:rPr>
          <w:sz w:val="24"/>
          <w:szCs w:val="24"/>
        </w:rPr>
        <w:t xml:space="preserve">‘boots on the ground’: clinical and managerial champions leading the change, demonstrating the benefits of innovations, experienced project teams to help providers implement innovations, and continued support for providers in evaluating the impact of changes and sharing learning. While individuals often played key roles in developing and spreading innovations, success </w:t>
      </w:r>
      <w:r w:rsidR="00FD6193" w:rsidRPr="006E1741">
        <w:rPr>
          <w:sz w:val="24"/>
          <w:szCs w:val="24"/>
        </w:rPr>
        <w:t xml:space="preserve">of the </w:t>
      </w:r>
      <w:r w:rsidR="00482475" w:rsidRPr="006E1741">
        <w:rPr>
          <w:sz w:val="24"/>
          <w:szCs w:val="24"/>
        </w:rPr>
        <w:t>simplest</w:t>
      </w:r>
      <w:r w:rsidR="00FD6193" w:rsidRPr="006E1741">
        <w:rPr>
          <w:sz w:val="24"/>
          <w:szCs w:val="24"/>
        </w:rPr>
        <w:t xml:space="preserve"> </w:t>
      </w:r>
      <w:r w:rsidR="009B204E" w:rsidRPr="006E1741">
        <w:rPr>
          <w:sz w:val="24"/>
          <w:szCs w:val="24"/>
        </w:rPr>
        <w:t>innovation</w:t>
      </w:r>
      <w:r w:rsidR="00FD6193" w:rsidRPr="006E1741">
        <w:rPr>
          <w:sz w:val="24"/>
          <w:szCs w:val="24"/>
        </w:rPr>
        <w:t xml:space="preserve"> </w:t>
      </w:r>
      <w:r w:rsidR="00AF7457" w:rsidRPr="006E1741">
        <w:rPr>
          <w:sz w:val="24"/>
          <w:szCs w:val="24"/>
        </w:rPr>
        <w:t>depended on effective teams with a range of skills including investment appraisal</w:t>
      </w:r>
      <w:r w:rsidR="001A5132" w:rsidRPr="006E1741">
        <w:rPr>
          <w:sz w:val="24"/>
          <w:szCs w:val="24"/>
        </w:rPr>
        <w:t xml:space="preserve"> (identifying small funding opportunities to support change)</w:t>
      </w:r>
      <w:r w:rsidR="00AF7457" w:rsidRPr="006E1741">
        <w:rPr>
          <w:sz w:val="24"/>
          <w:szCs w:val="24"/>
        </w:rPr>
        <w:t>, marketing, change management, service improvement and evaluation.</w:t>
      </w:r>
    </w:p>
    <w:p w:rsidR="008103C0" w:rsidRPr="006E1741" w:rsidRDefault="00AF7457">
      <w:pPr>
        <w:rPr>
          <w:sz w:val="24"/>
          <w:szCs w:val="24"/>
        </w:rPr>
      </w:pPr>
      <w:r w:rsidRPr="006E1741">
        <w:rPr>
          <w:sz w:val="24"/>
          <w:szCs w:val="24"/>
        </w:rPr>
        <w:t>WM CLAHRC and the Impact Accelerator Unit at Keele University have been providing this leadership to support the uptak</w:t>
      </w:r>
      <w:r w:rsidR="00FD6193" w:rsidRPr="006E1741">
        <w:rPr>
          <w:sz w:val="24"/>
          <w:szCs w:val="24"/>
        </w:rPr>
        <w:t xml:space="preserve">e of evidence into practice of two ‘simple’ innovations:  </w:t>
      </w:r>
      <w:proofErr w:type="spellStart"/>
      <w:r w:rsidR="00FD6193" w:rsidRPr="006E1741">
        <w:rPr>
          <w:sz w:val="24"/>
          <w:szCs w:val="24"/>
        </w:rPr>
        <w:t>STarT</w:t>
      </w:r>
      <w:proofErr w:type="spellEnd"/>
      <w:r w:rsidR="00FD6193" w:rsidRPr="006E1741">
        <w:rPr>
          <w:sz w:val="24"/>
          <w:szCs w:val="24"/>
        </w:rPr>
        <w:t xml:space="preserve"> Back a</w:t>
      </w:r>
      <w:r w:rsidR="006E1741">
        <w:rPr>
          <w:sz w:val="24"/>
          <w:szCs w:val="24"/>
        </w:rPr>
        <w:t>nd JIGSAW-E.</w:t>
      </w:r>
    </w:p>
    <w:p w:rsidR="00AF7457" w:rsidRPr="006E1741" w:rsidRDefault="002C032E">
      <w:pPr>
        <w:rPr>
          <w:sz w:val="24"/>
          <w:szCs w:val="24"/>
        </w:rPr>
      </w:pPr>
      <w:proofErr w:type="spellStart"/>
      <w:r w:rsidRPr="006E1741">
        <w:rPr>
          <w:sz w:val="24"/>
          <w:szCs w:val="24"/>
        </w:rPr>
        <w:t>STarT</w:t>
      </w:r>
      <w:proofErr w:type="spellEnd"/>
      <w:r w:rsidRPr="006E1741">
        <w:rPr>
          <w:sz w:val="24"/>
          <w:szCs w:val="24"/>
        </w:rPr>
        <w:t xml:space="preserve"> </w:t>
      </w:r>
      <w:proofErr w:type="gramStart"/>
      <w:r w:rsidRPr="006E1741">
        <w:rPr>
          <w:sz w:val="24"/>
          <w:szCs w:val="24"/>
        </w:rPr>
        <w:t>Back</w:t>
      </w:r>
      <w:proofErr w:type="gramEnd"/>
      <w:r w:rsidRPr="006E1741">
        <w:rPr>
          <w:sz w:val="24"/>
          <w:szCs w:val="24"/>
        </w:rPr>
        <w:t xml:space="preserve"> deliver</w:t>
      </w:r>
      <w:r w:rsidR="008103C0" w:rsidRPr="006E1741">
        <w:rPr>
          <w:sz w:val="24"/>
          <w:szCs w:val="24"/>
        </w:rPr>
        <w:t>s</w:t>
      </w:r>
      <w:r w:rsidRPr="006E1741">
        <w:rPr>
          <w:sz w:val="24"/>
          <w:szCs w:val="24"/>
        </w:rPr>
        <w:t xml:space="preserve"> clinically and cost effective stratified care</w:t>
      </w:r>
      <w:r w:rsidR="001A5132" w:rsidRPr="006E1741">
        <w:rPr>
          <w:sz w:val="24"/>
          <w:szCs w:val="24"/>
        </w:rPr>
        <w:t xml:space="preserve"> management for low back pain. U</w:t>
      </w:r>
      <w:r w:rsidRPr="006E1741">
        <w:rPr>
          <w:sz w:val="24"/>
          <w:szCs w:val="24"/>
        </w:rPr>
        <w:t xml:space="preserve">se of the </w:t>
      </w:r>
      <w:proofErr w:type="spellStart"/>
      <w:r w:rsidRPr="006E1741">
        <w:rPr>
          <w:sz w:val="24"/>
          <w:szCs w:val="24"/>
        </w:rPr>
        <w:t>STarT</w:t>
      </w:r>
      <w:proofErr w:type="spellEnd"/>
      <w:r w:rsidRPr="006E1741">
        <w:rPr>
          <w:sz w:val="24"/>
          <w:szCs w:val="24"/>
        </w:rPr>
        <w:t xml:space="preserve"> Back tool support</w:t>
      </w:r>
      <w:r w:rsidR="001A5132" w:rsidRPr="006E1741">
        <w:rPr>
          <w:sz w:val="24"/>
          <w:szCs w:val="24"/>
        </w:rPr>
        <w:t>s</w:t>
      </w:r>
      <w:r w:rsidRPr="006E1741">
        <w:rPr>
          <w:sz w:val="24"/>
          <w:szCs w:val="24"/>
        </w:rPr>
        <w:t xml:space="preserve"> clinicians in directing patients to the right treatment option first time (according to their risk of ongoing back pain).  </w:t>
      </w:r>
      <w:r w:rsidR="00C4193C" w:rsidRPr="006E1741">
        <w:rPr>
          <w:sz w:val="24"/>
          <w:szCs w:val="24"/>
        </w:rPr>
        <w:t xml:space="preserve">Despite evidence </w:t>
      </w:r>
      <w:r w:rsidR="00D670F2" w:rsidRPr="006E1741">
        <w:rPr>
          <w:sz w:val="24"/>
          <w:szCs w:val="24"/>
        </w:rPr>
        <w:t xml:space="preserve">from a large randomised controlled trial </w:t>
      </w:r>
      <w:r w:rsidR="00C4193C" w:rsidRPr="006E1741">
        <w:rPr>
          <w:sz w:val="24"/>
          <w:szCs w:val="24"/>
        </w:rPr>
        <w:t xml:space="preserve">and a recent Public Health England </w:t>
      </w:r>
      <w:r w:rsidR="004B0943" w:rsidRPr="006E1741">
        <w:rPr>
          <w:sz w:val="24"/>
          <w:szCs w:val="24"/>
        </w:rPr>
        <w:t xml:space="preserve">2017 </w:t>
      </w:r>
      <w:r w:rsidR="00C4193C" w:rsidRPr="006E1741">
        <w:rPr>
          <w:sz w:val="24"/>
          <w:szCs w:val="24"/>
        </w:rPr>
        <w:t>return on investment report</w:t>
      </w:r>
      <w:r w:rsidR="001A5132" w:rsidRPr="006E1741">
        <w:rPr>
          <w:sz w:val="24"/>
          <w:szCs w:val="24"/>
        </w:rPr>
        <w:t xml:space="preserve"> (demonstrating </w:t>
      </w:r>
      <w:r w:rsidR="007F4F52" w:rsidRPr="006E1741">
        <w:rPr>
          <w:sz w:val="24"/>
          <w:szCs w:val="24"/>
        </w:rPr>
        <w:t xml:space="preserve">a £10.38 </w:t>
      </w:r>
      <w:r w:rsidR="00D670F2" w:rsidRPr="006E1741">
        <w:rPr>
          <w:sz w:val="24"/>
          <w:szCs w:val="24"/>
        </w:rPr>
        <w:t xml:space="preserve">Health </w:t>
      </w:r>
      <w:r w:rsidR="007F4F52" w:rsidRPr="006E1741">
        <w:rPr>
          <w:sz w:val="24"/>
          <w:szCs w:val="24"/>
        </w:rPr>
        <w:t>ROI for every £1 invested – increasing to ££226.62 ROI when work/societal productivity included)</w:t>
      </w:r>
      <w:r w:rsidR="00C4193C" w:rsidRPr="006E1741">
        <w:rPr>
          <w:sz w:val="24"/>
          <w:szCs w:val="24"/>
        </w:rPr>
        <w:t xml:space="preserve">, uptake of </w:t>
      </w:r>
      <w:proofErr w:type="spellStart"/>
      <w:r w:rsidR="00C4193C" w:rsidRPr="006E1741">
        <w:rPr>
          <w:sz w:val="24"/>
          <w:szCs w:val="24"/>
        </w:rPr>
        <w:t>STarT</w:t>
      </w:r>
      <w:proofErr w:type="spellEnd"/>
      <w:r w:rsidR="00C4193C" w:rsidRPr="006E1741">
        <w:rPr>
          <w:sz w:val="24"/>
          <w:szCs w:val="24"/>
        </w:rPr>
        <w:t xml:space="preserve"> Back into practice has been relatively slow.  Working with WM AHSN the team at Keele have been able to develop a toolkit of innovations ranging from training, </w:t>
      </w:r>
      <w:r w:rsidR="008103C0" w:rsidRPr="006E1741">
        <w:rPr>
          <w:sz w:val="24"/>
          <w:szCs w:val="24"/>
        </w:rPr>
        <w:t xml:space="preserve">the development </w:t>
      </w:r>
      <w:r w:rsidR="00BA79FA" w:rsidRPr="006E1741">
        <w:rPr>
          <w:sz w:val="24"/>
          <w:szCs w:val="24"/>
        </w:rPr>
        <w:t xml:space="preserve">of an </w:t>
      </w:r>
      <w:r w:rsidR="00C4193C" w:rsidRPr="006E1741">
        <w:rPr>
          <w:sz w:val="24"/>
          <w:szCs w:val="24"/>
        </w:rPr>
        <w:t>integrated e-</w:t>
      </w:r>
      <w:proofErr w:type="spellStart"/>
      <w:r w:rsidR="00C4193C" w:rsidRPr="006E1741">
        <w:rPr>
          <w:sz w:val="24"/>
          <w:szCs w:val="24"/>
        </w:rPr>
        <w:t>STarT</w:t>
      </w:r>
      <w:proofErr w:type="spellEnd"/>
      <w:r w:rsidR="00C4193C" w:rsidRPr="006E1741">
        <w:rPr>
          <w:sz w:val="24"/>
          <w:szCs w:val="24"/>
        </w:rPr>
        <w:t xml:space="preserve"> Back tool within EMIS that directs refer</w:t>
      </w:r>
      <w:r w:rsidR="008103C0" w:rsidRPr="006E1741">
        <w:rPr>
          <w:sz w:val="24"/>
          <w:szCs w:val="24"/>
        </w:rPr>
        <w:t>rals at point of completion, and h</w:t>
      </w:r>
      <w:r w:rsidR="00BA79FA" w:rsidRPr="006E1741">
        <w:rPr>
          <w:sz w:val="24"/>
          <w:szCs w:val="24"/>
        </w:rPr>
        <w:t xml:space="preserve">igh quality patient materials.   Clinical champions </w:t>
      </w:r>
      <w:r w:rsidR="009A7E92" w:rsidRPr="006E1741">
        <w:rPr>
          <w:sz w:val="24"/>
          <w:szCs w:val="24"/>
        </w:rPr>
        <w:t xml:space="preserve">and an NIHR Knowledge Mobilisation Fellow </w:t>
      </w:r>
      <w:r w:rsidR="00BA79FA" w:rsidRPr="006E1741">
        <w:rPr>
          <w:sz w:val="24"/>
          <w:szCs w:val="24"/>
        </w:rPr>
        <w:t>have worked</w:t>
      </w:r>
      <w:r w:rsidR="008103C0" w:rsidRPr="006E1741">
        <w:rPr>
          <w:sz w:val="24"/>
          <w:szCs w:val="24"/>
        </w:rPr>
        <w:t xml:space="preserve"> with provider </w:t>
      </w:r>
      <w:r w:rsidR="00D670F2" w:rsidRPr="006E1741">
        <w:rPr>
          <w:sz w:val="24"/>
          <w:szCs w:val="24"/>
        </w:rPr>
        <w:t>units</w:t>
      </w:r>
      <w:r w:rsidR="008103C0" w:rsidRPr="006E1741">
        <w:rPr>
          <w:sz w:val="24"/>
          <w:szCs w:val="24"/>
        </w:rPr>
        <w:t xml:space="preserve"> and commissioners to make the case for change</w:t>
      </w:r>
      <w:r w:rsidR="00BA79FA" w:rsidRPr="006E1741">
        <w:rPr>
          <w:sz w:val="24"/>
          <w:szCs w:val="24"/>
        </w:rPr>
        <w:t xml:space="preserve"> and </w:t>
      </w:r>
      <w:r w:rsidR="002E32C8" w:rsidRPr="006E1741">
        <w:rPr>
          <w:sz w:val="24"/>
          <w:szCs w:val="24"/>
        </w:rPr>
        <w:t>16</w:t>
      </w:r>
      <w:r w:rsidR="008103C0" w:rsidRPr="006E1741">
        <w:rPr>
          <w:sz w:val="24"/>
          <w:szCs w:val="24"/>
        </w:rPr>
        <w:t xml:space="preserve"> out of </w:t>
      </w:r>
      <w:r w:rsidR="002E32C8" w:rsidRPr="006E1741">
        <w:rPr>
          <w:sz w:val="24"/>
          <w:szCs w:val="24"/>
        </w:rPr>
        <w:t>22</w:t>
      </w:r>
      <w:r w:rsidR="008103C0" w:rsidRPr="006E1741">
        <w:rPr>
          <w:sz w:val="24"/>
          <w:szCs w:val="24"/>
        </w:rPr>
        <w:t xml:space="preserve"> CCGs and all community provider Trusts within the West Midlands are now adopting the </w:t>
      </w:r>
      <w:proofErr w:type="spellStart"/>
      <w:r w:rsidR="008103C0" w:rsidRPr="006E1741">
        <w:rPr>
          <w:sz w:val="24"/>
          <w:szCs w:val="24"/>
        </w:rPr>
        <w:t>STarT</w:t>
      </w:r>
      <w:proofErr w:type="spellEnd"/>
      <w:r w:rsidR="008103C0" w:rsidRPr="006E1741">
        <w:rPr>
          <w:sz w:val="24"/>
          <w:szCs w:val="24"/>
        </w:rPr>
        <w:t xml:space="preserve"> Back approach.</w:t>
      </w:r>
      <w:r w:rsidR="005E0C69" w:rsidRPr="006E1741">
        <w:rPr>
          <w:sz w:val="24"/>
          <w:szCs w:val="24"/>
        </w:rPr>
        <w:t xml:space="preserve">  </w:t>
      </w:r>
      <w:proofErr w:type="spellStart"/>
      <w:r w:rsidR="005E0C69" w:rsidRPr="006E1741">
        <w:rPr>
          <w:sz w:val="24"/>
          <w:szCs w:val="24"/>
        </w:rPr>
        <w:t>STarT</w:t>
      </w:r>
      <w:proofErr w:type="spellEnd"/>
      <w:r w:rsidR="005E0C69" w:rsidRPr="006E1741">
        <w:rPr>
          <w:sz w:val="24"/>
          <w:szCs w:val="24"/>
        </w:rPr>
        <w:t xml:space="preserve"> </w:t>
      </w:r>
      <w:proofErr w:type="gramStart"/>
      <w:r w:rsidR="005E0C69" w:rsidRPr="006E1741">
        <w:rPr>
          <w:sz w:val="24"/>
          <w:szCs w:val="24"/>
        </w:rPr>
        <w:t>Back</w:t>
      </w:r>
      <w:proofErr w:type="gramEnd"/>
      <w:r w:rsidR="005E0C69" w:rsidRPr="006E1741">
        <w:rPr>
          <w:sz w:val="24"/>
          <w:szCs w:val="24"/>
        </w:rPr>
        <w:t xml:space="preserve"> has been cited as a national exemplar for the AHSN network with many regions across the UK adopting the approach.</w:t>
      </w:r>
    </w:p>
    <w:p w:rsidR="004B0943" w:rsidRPr="006E1741" w:rsidRDefault="00E20DFE">
      <w:pPr>
        <w:rPr>
          <w:sz w:val="24"/>
          <w:szCs w:val="24"/>
        </w:rPr>
      </w:pPr>
      <w:r w:rsidRPr="006E1741">
        <w:rPr>
          <w:sz w:val="24"/>
          <w:szCs w:val="24"/>
        </w:rPr>
        <w:t xml:space="preserve">JIGSAW-E: Joint Implementation of Guidelines for </w:t>
      </w:r>
      <w:proofErr w:type="spellStart"/>
      <w:r w:rsidR="00617303" w:rsidRPr="006E1741">
        <w:rPr>
          <w:sz w:val="24"/>
          <w:szCs w:val="24"/>
        </w:rPr>
        <w:t>oSteoArthritis</w:t>
      </w:r>
      <w:proofErr w:type="spellEnd"/>
      <w:r w:rsidRPr="006E1741">
        <w:rPr>
          <w:sz w:val="24"/>
          <w:szCs w:val="24"/>
        </w:rPr>
        <w:t xml:space="preserve"> across Western Europe</w:t>
      </w:r>
      <w:r w:rsidR="00802790" w:rsidRPr="006E1741">
        <w:rPr>
          <w:sz w:val="24"/>
          <w:szCs w:val="24"/>
        </w:rPr>
        <w:t xml:space="preserve"> - </w:t>
      </w:r>
      <w:r w:rsidR="008103C0" w:rsidRPr="006E1741">
        <w:rPr>
          <w:sz w:val="24"/>
          <w:szCs w:val="24"/>
        </w:rPr>
        <w:t xml:space="preserve">supports the implementation and uptake of national (NICE) guidelines for the management of Osteoarthritis.  Having taken part in the MOSAICs </w:t>
      </w:r>
      <w:r w:rsidR="00617303" w:rsidRPr="006E1741">
        <w:rPr>
          <w:sz w:val="24"/>
          <w:szCs w:val="24"/>
        </w:rPr>
        <w:t xml:space="preserve">(Management of Osteoarthritis in Consultations) </w:t>
      </w:r>
      <w:r w:rsidR="008103C0" w:rsidRPr="006E1741">
        <w:rPr>
          <w:sz w:val="24"/>
          <w:szCs w:val="24"/>
        </w:rPr>
        <w:t>study practices in the south locality of Shropshire CCG</w:t>
      </w:r>
      <w:r w:rsidR="009B204E" w:rsidRPr="006E1741">
        <w:rPr>
          <w:sz w:val="24"/>
          <w:szCs w:val="24"/>
        </w:rPr>
        <w:t xml:space="preserve"> asked to roll out the approach of OA training for GPs/practice nurses, OA e-template embedded into clinical systems (capturing quality indicators of care), the OA Guidebook (written by patients for patients).  Having secured regional innovation funding, the Keele team secured additional funding for a NIHR Knowledge Mobilisation </w:t>
      </w:r>
      <w:r w:rsidR="009A7E92" w:rsidRPr="006E1741">
        <w:rPr>
          <w:sz w:val="24"/>
          <w:szCs w:val="24"/>
        </w:rPr>
        <w:t xml:space="preserve">Research </w:t>
      </w:r>
      <w:r w:rsidR="009B204E" w:rsidRPr="006E1741">
        <w:rPr>
          <w:sz w:val="24"/>
          <w:szCs w:val="24"/>
        </w:rPr>
        <w:t>Fellowship and</w:t>
      </w:r>
      <w:r w:rsidR="00325671" w:rsidRPr="006E1741">
        <w:rPr>
          <w:sz w:val="24"/>
          <w:szCs w:val="24"/>
        </w:rPr>
        <w:t xml:space="preserve">, working with West </w:t>
      </w:r>
      <w:r w:rsidR="00325671" w:rsidRPr="006E1741">
        <w:rPr>
          <w:sz w:val="24"/>
          <w:szCs w:val="24"/>
        </w:rPr>
        <w:lastRenderedPageBreak/>
        <w:t>Midlands Academic Health Science Network,</w:t>
      </w:r>
      <w:r w:rsidR="009B204E" w:rsidRPr="006E1741">
        <w:rPr>
          <w:sz w:val="24"/>
          <w:szCs w:val="24"/>
        </w:rPr>
        <w:t xml:space="preserve"> EIT Health Funding to take this approach to 5 countries across the EU.  </w:t>
      </w:r>
      <w:r w:rsidR="00802790" w:rsidRPr="006E1741">
        <w:rPr>
          <w:sz w:val="24"/>
          <w:szCs w:val="24"/>
        </w:rPr>
        <w:t>Addressing the unmet needs of those with osteoarthritis, working with communities of practice (clinicians, patients, academic, managers)</w:t>
      </w:r>
      <w:r w:rsidR="00617303" w:rsidRPr="006E1741">
        <w:rPr>
          <w:sz w:val="24"/>
          <w:szCs w:val="24"/>
        </w:rPr>
        <w:t xml:space="preserve"> with a funded lay knowledge broker</w:t>
      </w:r>
      <w:r w:rsidR="009B204E" w:rsidRPr="006E1741">
        <w:rPr>
          <w:sz w:val="24"/>
          <w:szCs w:val="24"/>
        </w:rPr>
        <w:t xml:space="preserve">, JIGSAW-E is now being implemented in practices across Shropshire, Telford, North Staffordshire, Norway, Denmark, </w:t>
      </w:r>
      <w:r w:rsidR="00B03840" w:rsidRPr="006E1741">
        <w:rPr>
          <w:sz w:val="24"/>
          <w:szCs w:val="24"/>
        </w:rPr>
        <w:t xml:space="preserve">Scotland, </w:t>
      </w:r>
      <w:r w:rsidR="009B204E" w:rsidRPr="006E1741">
        <w:rPr>
          <w:sz w:val="24"/>
          <w:szCs w:val="24"/>
        </w:rPr>
        <w:t>Netherlands and Portugal</w:t>
      </w:r>
      <w:r w:rsidR="00325671" w:rsidRPr="006E1741">
        <w:rPr>
          <w:sz w:val="24"/>
          <w:szCs w:val="24"/>
        </w:rPr>
        <w:t>.</w:t>
      </w:r>
    </w:p>
    <w:p w:rsidR="00481595" w:rsidRPr="006E1741" w:rsidRDefault="004D58C5">
      <w:pPr>
        <w:rPr>
          <w:sz w:val="24"/>
          <w:szCs w:val="24"/>
        </w:rPr>
      </w:pPr>
      <w:r w:rsidRPr="006E1741">
        <w:rPr>
          <w:sz w:val="24"/>
          <w:szCs w:val="24"/>
        </w:rPr>
        <w:t xml:space="preserve">Key to the success of these projects have been the ability to have ‘boots on the ground’ </w:t>
      </w:r>
      <w:r w:rsidR="0038200E" w:rsidRPr="006E1741">
        <w:rPr>
          <w:sz w:val="24"/>
          <w:szCs w:val="24"/>
        </w:rPr>
        <w:t xml:space="preserve">with clinical, managerial and patient champions </w:t>
      </w:r>
      <w:r w:rsidRPr="006E1741">
        <w:rPr>
          <w:sz w:val="24"/>
          <w:szCs w:val="24"/>
        </w:rPr>
        <w:t xml:space="preserve">supporting the NHS to translate the innovations into care pathways, working across networks to support the roll out of the innovations and the leverage of additional funding to support the capacity for change.  </w:t>
      </w:r>
      <w:r w:rsidR="0038200E" w:rsidRPr="006E1741">
        <w:rPr>
          <w:sz w:val="24"/>
          <w:szCs w:val="24"/>
        </w:rPr>
        <w:t>Patient engagement in implementation has been led by the L</w:t>
      </w:r>
      <w:r w:rsidR="000802F4" w:rsidRPr="006E1741">
        <w:rPr>
          <w:sz w:val="24"/>
          <w:szCs w:val="24"/>
        </w:rPr>
        <w:t>I</w:t>
      </w:r>
      <w:r w:rsidR="0038200E" w:rsidRPr="006E1741">
        <w:rPr>
          <w:sz w:val="24"/>
          <w:szCs w:val="24"/>
        </w:rPr>
        <w:t>NK (Lay Involvement in the Implementation of Knowledge Group (LINK)</w:t>
      </w:r>
      <w:r w:rsidR="000802F4" w:rsidRPr="006E1741">
        <w:rPr>
          <w:sz w:val="24"/>
          <w:szCs w:val="24"/>
        </w:rPr>
        <w:t xml:space="preserve">, supported by a PPIE Knowledge Broker, who utilises the skills and knowledge of patients and public to support the development of resources for patients </w:t>
      </w:r>
      <w:r w:rsidR="00481595" w:rsidRPr="006E1741">
        <w:rPr>
          <w:sz w:val="24"/>
          <w:szCs w:val="24"/>
        </w:rPr>
        <w:t>empowering them to incorporate the best evidence into managing their condition.</w:t>
      </w:r>
    </w:p>
    <w:p w:rsidR="004B0943" w:rsidRDefault="007A6D6D">
      <w:pPr>
        <w:rPr>
          <w:sz w:val="24"/>
          <w:szCs w:val="24"/>
        </w:rPr>
      </w:pPr>
      <w:r w:rsidRPr="006E1741">
        <w:rPr>
          <w:sz w:val="24"/>
          <w:szCs w:val="24"/>
        </w:rPr>
        <w:t xml:space="preserve">For further information please contact </w:t>
      </w:r>
      <w:proofErr w:type="spellStart"/>
      <w:r w:rsidRPr="006E1741">
        <w:rPr>
          <w:sz w:val="24"/>
          <w:szCs w:val="24"/>
        </w:rPr>
        <w:t>Keele’s</w:t>
      </w:r>
      <w:proofErr w:type="spellEnd"/>
      <w:r w:rsidRPr="006E1741">
        <w:rPr>
          <w:sz w:val="24"/>
          <w:szCs w:val="24"/>
        </w:rPr>
        <w:t xml:space="preserve"> Impact Accelerator Unit via Nicola Evans, Implementation Project Manager: </w:t>
      </w:r>
      <w:hyperlink r:id="rId4" w:history="1">
        <w:r w:rsidR="00F164C3" w:rsidRPr="00A13399">
          <w:rPr>
            <w:rStyle w:val="Hyperlink"/>
            <w:sz w:val="24"/>
            <w:szCs w:val="24"/>
          </w:rPr>
          <w:t>n.evans@keele.ac.uk</w:t>
        </w:r>
      </w:hyperlink>
      <w:r w:rsidR="005148C5">
        <w:rPr>
          <w:sz w:val="24"/>
          <w:szCs w:val="24"/>
        </w:rPr>
        <w:t>.</w:t>
      </w:r>
    </w:p>
    <w:p w:rsidR="00F164C3" w:rsidRDefault="00F164C3">
      <w:pPr>
        <w:rPr>
          <w:sz w:val="24"/>
          <w:szCs w:val="24"/>
        </w:rPr>
      </w:pPr>
      <w:r>
        <w:rPr>
          <w:sz w:val="24"/>
          <w:szCs w:val="24"/>
        </w:rPr>
        <w:br w:type="page"/>
      </w:r>
    </w:p>
    <w:p w:rsidR="00F164C3" w:rsidRDefault="00F164C3" w:rsidP="00F164C3">
      <w:pPr>
        <w:pStyle w:val="BodyA"/>
        <w:rPr>
          <w:rFonts w:ascii="Calibri" w:hAnsi="Calibri" w:cs="Calibri"/>
          <w:b/>
          <w:bCs/>
          <w:sz w:val="28"/>
          <w:szCs w:val="28"/>
        </w:rPr>
      </w:pPr>
      <w:r>
        <w:rPr>
          <w:rFonts w:ascii="Calibri" w:hAnsi="Calibri" w:cs="Calibri"/>
          <w:b/>
          <w:bCs/>
          <w:sz w:val="28"/>
          <w:szCs w:val="28"/>
        </w:rPr>
        <w:lastRenderedPageBreak/>
        <w:t>The ENHANCE pilot study</w:t>
      </w:r>
    </w:p>
    <w:p w:rsidR="00F164C3" w:rsidRDefault="00F164C3" w:rsidP="00F164C3">
      <w:pPr>
        <w:autoSpaceDE w:val="0"/>
        <w:autoSpaceDN w:val="0"/>
        <w:adjustRightInd w:val="0"/>
        <w:rPr>
          <w:rFonts w:ascii="Arial" w:hAnsi="Arial" w:cs="Arial"/>
          <w:sz w:val="20"/>
          <w:szCs w:val="20"/>
          <w:lang w:eastAsia="en-GB"/>
        </w:rPr>
      </w:pPr>
    </w:p>
    <w:p w:rsidR="00F164C3" w:rsidRDefault="00F164C3" w:rsidP="00F164C3">
      <w:pPr>
        <w:autoSpaceDE w:val="0"/>
        <w:autoSpaceDN w:val="0"/>
        <w:adjustRightInd w:val="0"/>
        <w:jc w:val="both"/>
        <w:rPr>
          <w:rFonts w:ascii="Calibri" w:hAnsi="Calibri"/>
          <w:color w:val="111111"/>
          <w:shd w:val="clear" w:color="auto" w:fill="FFFFFF"/>
        </w:rPr>
      </w:pPr>
      <w:r w:rsidRPr="00401BC8">
        <w:rPr>
          <w:rFonts w:ascii="Calibri" w:hAnsi="Calibri"/>
          <w:color w:val="111111"/>
          <w:shd w:val="clear" w:color="auto" w:fill="FFFFFF"/>
        </w:rPr>
        <w:t xml:space="preserve">Whilst </w:t>
      </w:r>
      <w:proofErr w:type="spellStart"/>
      <w:r w:rsidRPr="00401BC8">
        <w:rPr>
          <w:rFonts w:ascii="Calibri" w:hAnsi="Calibri"/>
          <w:color w:val="111111"/>
          <w:shd w:val="clear" w:color="auto" w:fill="FFFFFF"/>
        </w:rPr>
        <w:t>multimorbidity</w:t>
      </w:r>
      <w:proofErr w:type="spellEnd"/>
      <w:r w:rsidRPr="00401BC8">
        <w:rPr>
          <w:rFonts w:ascii="Calibri" w:hAnsi="Calibri"/>
          <w:color w:val="111111"/>
          <w:shd w:val="clear" w:color="auto" w:fill="FFFFFF"/>
        </w:rPr>
        <w:t xml:space="preserve"> is increasingly the norm in primary care, clinical guidelines and the delivery of care remain focused on single diseases, resulting in poorer clinical outcomes. Osteoarthritis, and anxiety and/or depression frequently co-occur with other </w:t>
      </w:r>
      <w:r>
        <w:rPr>
          <w:rFonts w:ascii="Calibri" w:hAnsi="Calibri"/>
          <w:color w:val="111111"/>
          <w:shd w:val="clear" w:color="auto" w:fill="FFFFFF"/>
        </w:rPr>
        <w:t>long-term conditions (</w:t>
      </w:r>
      <w:r w:rsidRPr="00401BC8">
        <w:rPr>
          <w:rFonts w:ascii="Calibri" w:hAnsi="Calibri"/>
          <w:color w:val="111111"/>
          <w:shd w:val="clear" w:color="auto" w:fill="FFFFFF"/>
        </w:rPr>
        <w:t>LTCs</w:t>
      </w:r>
      <w:r>
        <w:rPr>
          <w:rFonts w:ascii="Calibri" w:hAnsi="Calibri"/>
          <w:color w:val="111111"/>
          <w:shd w:val="clear" w:color="auto" w:fill="FFFFFF"/>
        </w:rPr>
        <w:t>)</w:t>
      </w:r>
      <w:r w:rsidRPr="00401BC8">
        <w:rPr>
          <w:rFonts w:ascii="Calibri" w:hAnsi="Calibri"/>
          <w:color w:val="111111"/>
          <w:shd w:val="clear" w:color="auto" w:fill="FFFFFF"/>
        </w:rPr>
        <w:t>, yet are seldom prioritized by the patient or clinician, resulting in higher levels of disability, poorer prognosis, and increased healthcare costs. </w:t>
      </w:r>
    </w:p>
    <w:p w:rsidR="00F164C3" w:rsidRDefault="00F164C3" w:rsidP="00F164C3">
      <w:pPr>
        <w:autoSpaceDE w:val="0"/>
        <w:autoSpaceDN w:val="0"/>
        <w:adjustRightInd w:val="0"/>
        <w:jc w:val="both"/>
        <w:rPr>
          <w:rFonts w:ascii="Calibri" w:hAnsi="Calibri"/>
          <w:color w:val="111111"/>
          <w:shd w:val="clear" w:color="auto" w:fill="FFFFFF"/>
        </w:rPr>
      </w:pPr>
    </w:p>
    <w:p w:rsidR="00F164C3" w:rsidRDefault="00F164C3" w:rsidP="00F164C3">
      <w:pPr>
        <w:autoSpaceDE w:val="0"/>
        <w:autoSpaceDN w:val="0"/>
        <w:adjustRightInd w:val="0"/>
        <w:jc w:val="both"/>
        <w:rPr>
          <w:rFonts w:ascii="Calibri" w:hAnsi="Calibri"/>
          <w:color w:val="111111"/>
          <w:shd w:val="clear" w:color="auto" w:fill="FFFFFF"/>
        </w:rPr>
      </w:pPr>
      <w:r>
        <w:rPr>
          <w:rStyle w:val="Strong"/>
          <w:rFonts w:ascii="Calibri" w:hAnsi="Calibri"/>
          <w:color w:val="111111"/>
          <w:shd w:val="clear" w:color="auto" w:fill="FFFFFF"/>
        </w:rPr>
        <w:t>The aim of t</w:t>
      </w:r>
      <w:r w:rsidRPr="00401BC8">
        <w:rPr>
          <w:rFonts w:ascii="Calibri" w:hAnsi="Calibri"/>
          <w:color w:val="111111"/>
          <w:shd w:val="clear" w:color="auto" w:fill="FFFFFF"/>
        </w:rPr>
        <w:t xml:space="preserve">he ENHANCE </w:t>
      </w:r>
      <w:r>
        <w:rPr>
          <w:rFonts w:ascii="Calibri" w:hAnsi="Calibri"/>
          <w:color w:val="111111"/>
          <w:shd w:val="clear" w:color="auto" w:fill="FFFFFF"/>
        </w:rPr>
        <w:t xml:space="preserve">pilot </w:t>
      </w:r>
      <w:r w:rsidRPr="00401BC8">
        <w:rPr>
          <w:rFonts w:ascii="Calibri" w:hAnsi="Calibri"/>
          <w:color w:val="111111"/>
          <w:shd w:val="clear" w:color="auto" w:fill="FFFFFF"/>
        </w:rPr>
        <w:t>study</w:t>
      </w:r>
      <w:r>
        <w:rPr>
          <w:rFonts w:ascii="Calibri" w:hAnsi="Calibri"/>
          <w:color w:val="111111"/>
          <w:shd w:val="clear" w:color="auto" w:fill="FFFFFF"/>
        </w:rPr>
        <w:t xml:space="preserve"> was t</w:t>
      </w:r>
      <w:r w:rsidRPr="00401BC8">
        <w:rPr>
          <w:rFonts w:ascii="Calibri" w:hAnsi="Calibri"/>
          <w:color w:val="111111"/>
          <w:shd w:val="clear" w:color="auto" w:fill="FFFFFF"/>
        </w:rPr>
        <w:t>o test the feasibility and acceptabilit</w:t>
      </w:r>
      <w:r>
        <w:rPr>
          <w:rFonts w:ascii="Calibri" w:hAnsi="Calibri"/>
          <w:color w:val="111111"/>
          <w:shd w:val="clear" w:color="auto" w:fill="FFFFFF"/>
        </w:rPr>
        <w:t xml:space="preserve">y of a nurse-led </w:t>
      </w:r>
    </w:p>
    <w:p w:rsidR="00F164C3" w:rsidRDefault="00F164C3" w:rsidP="00F164C3">
      <w:pPr>
        <w:autoSpaceDE w:val="0"/>
        <w:autoSpaceDN w:val="0"/>
        <w:adjustRightInd w:val="0"/>
        <w:jc w:val="both"/>
        <w:rPr>
          <w:rFonts w:ascii="Calibri" w:hAnsi="Calibri" w:cs="Arial"/>
          <w:lang w:eastAsia="en-GB"/>
        </w:rPr>
      </w:pPr>
      <w:r>
        <w:rPr>
          <w:rFonts w:ascii="Calibri" w:hAnsi="Calibri"/>
          <w:color w:val="111111"/>
          <w:shd w:val="clear" w:color="auto" w:fill="FFFFFF"/>
        </w:rPr>
        <w:t>EN</w:t>
      </w:r>
      <w:r w:rsidRPr="00401BC8">
        <w:rPr>
          <w:rFonts w:ascii="Calibri" w:hAnsi="Calibri"/>
          <w:color w:val="111111"/>
          <w:shd w:val="clear" w:color="auto" w:fill="FFFFFF"/>
        </w:rPr>
        <w:t xml:space="preserve">HANCE LTC review consultation for identifying, assessing, and managing joint pain, and anxiety and/or depression in patients attending LTC reviews. </w:t>
      </w:r>
      <w:r w:rsidRPr="00401BC8">
        <w:rPr>
          <w:rFonts w:ascii="Calibri" w:hAnsi="Calibri" w:cs="Arial"/>
          <w:lang w:eastAsia="en-GB"/>
        </w:rPr>
        <w:t>Success criteria were: recruit 4 practices; recruit 50% of those inv</w:t>
      </w:r>
      <w:r>
        <w:rPr>
          <w:rFonts w:ascii="Calibri" w:hAnsi="Calibri" w:cs="Arial"/>
          <w:lang w:eastAsia="en-GB"/>
        </w:rPr>
        <w:t xml:space="preserve">ited, 75% follow-up </w:t>
      </w:r>
      <w:bookmarkStart w:id="0" w:name="_GoBack"/>
      <w:bookmarkEnd w:id="0"/>
      <w:r>
        <w:rPr>
          <w:rFonts w:ascii="Calibri" w:hAnsi="Calibri" w:cs="Arial"/>
          <w:lang w:eastAsia="en-GB"/>
        </w:rPr>
        <w:t xml:space="preserve">(6 weeks, 6 </w:t>
      </w:r>
      <w:r w:rsidRPr="00401BC8">
        <w:rPr>
          <w:rFonts w:ascii="Calibri" w:hAnsi="Calibri" w:cs="Arial"/>
          <w:lang w:eastAsia="en-GB"/>
        </w:rPr>
        <w:t>months); satisfaction</w:t>
      </w:r>
      <w:r>
        <w:rPr>
          <w:rFonts w:ascii="Calibri" w:hAnsi="Calibri" w:cs="Arial"/>
          <w:lang w:eastAsia="en-GB"/>
        </w:rPr>
        <w:t xml:space="preserve"> </w:t>
      </w:r>
      <w:r w:rsidRPr="00401BC8">
        <w:rPr>
          <w:rFonts w:ascii="Calibri" w:hAnsi="Calibri" w:cs="Arial"/>
          <w:lang w:eastAsia="en-GB"/>
        </w:rPr>
        <w:t>(GPAQ) of ENHANCE patients to be at least as acceptable as that of control</w:t>
      </w:r>
      <w:r>
        <w:rPr>
          <w:rFonts w:ascii="Calibri" w:hAnsi="Calibri" w:cs="Arial"/>
          <w:lang w:eastAsia="en-GB"/>
        </w:rPr>
        <w:t xml:space="preserve"> </w:t>
      </w:r>
      <w:r w:rsidRPr="00401BC8">
        <w:rPr>
          <w:rFonts w:ascii="Calibri" w:hAnsi="Calibri" w:cs="Arial"/>
          <w:lang w:eastAsia="en-GB"/>
        </w:rPr>
        <w:t xml:space="preserve">patients. </w:t>
      </w:r>
    </w:p>
    <w:p w:rsidR="00F164C3" w:rsidRDefault="00F164C3" w:rsidP="00F164C3">
      <w:pPr>
        <w:autoSpaceDE w:val="0"/>
        <w:autoSpaceDN w:val="0"/>
        <w:adjustRightInd w:val="0"/>
        <w:jc w:val="both"/>
        <w:rPr>
          <w:rFonts w:ascii="Calibri" w:hAnsi="Calibri" w:cs="Arial"/>
          <w:lang w:eastAsia="en-GB"/>
        </w:rPr>
      </w:pPr>
    </w:p>
    <w:p w:rsidR="00F164C3" w:rsidRDefault="00F164C3" w:rsidP="00F164C3">
      <w:pPr>
        <w:autoSpaceDE w:val="0"/>
        <w:autoSpaceDN w:val="0"/>
        <w:adjustRightInd w:val="0"/>
        <w:jc w:val="both"/>
        <w:rPr>
          <w:rFonts w:ascii="Calibri" w:hAnsi="Calibri" w:cs="Arial"/>
          <w:lang w:eastAsia="en-GB"/>
        </w:rPr>
      </w:pPr>
      <w:r w:rsidRPr="00401BC8">
        <w:rPr>
          <w:rFonts w:ascii="Calibri" w:hAnsi="Calibri" w:cs="Arial"/>
          <w:lang w:eastAsia="en-GB"/>
        </w:rPr>
        <w:t>Four practices were recruited</w:t>
      </w:r>
      <w:r>
        <w:rPr>
          <w:rFonts w:ascii="Calibri" w:hAnsi="Calibri" w:cs="Arial"/>
          <w:lang w:eastAsia="en-GB"/>
        </w:rPr>
        <w:t xml:space="preserve"> and retained during the study. </w:t>
      </w:r>
      <w:r w:rsidRPr="00401BC8">
        <w:rPr>
          <w:rFonts w:ascii="Calibri" w:hAnsi="Calibri" w:cs="Arial"/>
          <w:lang w:eastAsia="en-GB"/>
        </w:rPr>
        <w:t xml:space="preserve">Overall, </w:t>
      </w:r>
      <w:r>
        <w:rPr>
          <w:rFonts w:ascii="Calibri" w:hAnsi="Calibri" w:cs="Arial"/>
          <w:lang w:eastAsia="en-GB"/>
        </w:rPr>
        <w:t xml:space="preserve">participant </w:t>
      </w:r>
      <w:r w:rsidRPr="00401BC8">
        <w:rPr>
          <w:rFonts w:ascii="Calibri" w:hAnsi="Calibri" w:cs="Arial"/>
          <w:lang w:eastAsia="en-GB"/>
        </w:rPr>
        <w:t xml:space="preserve">recruitment and follow up was good. </w:t>
      </w:r>
      <w:r>
        <w:rPr>
          <w:rFonts w:ascii="Calibri" w:hAnsi="Calibri" w:cs="Arial"/>
          <w:lang w:eastAsia="en-GB"/>
        </w:rPr>
        <w:t>Of those</w:t>
      </w:r>
      <w:r w:rsidRPr="00401BC8">
        <w:rPr>
          <w:rFonts w:ascii="Calibri" w:hAnsi="Calibri" w:cs="Arial"/>
          <w:lang w:eastAsia="en-GB"/>
        </w:rPr>
        <w:t xml:space="preserve"> invited, </w:t>
      </w:r>
      <w:r>
        <w:rPr>
          <w:rFonts w:ascii="Calibri" w:hAnsi="Calibri" w:cs="Arial"/>
          <w:lang w:eastAsia="en-GB"/>
        </w:rPr>
        <w:t xml:space="preserve">67% </w:t>
      </w:r>
      <w:r w:rsidRPr="00401BC8">
        <w:rPr>
          <w:rFonts w:ascii="Calibri" w:hAnsi="Calibri" w:cs="Arial"/>
          <w:lang w:eastAsia="en-GB"/>
        </w:rPr>
        <w:t>responded. 83% and 79% of participants returned 6-week and 6-month</w:t>
      </w:r>
      <w:r>
        <w:rPr>
          <w:rFonts w:ascii="Calibri" w:hAnsi="Calibri" w:cs="Arial"/>
          <w:lang w:eastAsia="en-GB"/>
        </w:rPr>
        <w:t xml:space="preserve"> </w:t>
      </w:r>
      <w:r w:rsidRPr="00401BC8">
        <w:rPr>
          <w:rFonts w:ascii="Calibri" w:hAnsi="Calibri" w:cs="Arial"/>
          <w:lang w:eastAsia="en-GB"/>
        </w:rPr>
        <w:t>questionnaires</w:t>
      </w:r>
      <w:r>
        <w:rPr>
          <w:rFonts w:ascii="Calibri" w:hAnsi="Calibri" w:cs="Arial"/>
          <w:lang w:eastAsia="en-GB"/>
        </w:rPr>
        <w:t>, respectively</w:t>
      </w:r>
      <w:r w:rsidRPr="00401BC8">
        <w:rPr>
          <w:rFonts w:ascii="Calibri" w:hAnsi="Calibri" w:cs="Arial"/>
          <w:lang w:eastAsia="en-GB"/>
        </w:rPr>
        <w:t xml:space="preserve">. </w:t>
      </w:r>
      <w:r>
        <w:rPr>
          <w:rFonts w:ascii="Calibri" w:hAnsi="Calibri" w:cs="Arial"/>
          <w:lang w:eastAsia="en-GB"/>
        </w:rPr>
        <w:t>Satisfaction (</w:t>
      </w:r>
      <w:r w:rsidRPr="00401BC8">
        <w:rPr>
          <w:rFonts w:ascii="Calibri" w:hAnsi="Calibri" w:cs="Arial"/>
          <w:lang w:eastAsia="en-GB"/>
        </w:rPr>
        <w:t>GPAQ</w:t>
      </w:r>
      <w:r>
        <w:rPr>
          <w:rFonts w:ascii="Calibri" w:hAnsi="Calibri" w:cs="Arial"/>
          <w:lang w:eastAsia="en-GB"/>
        </w:rPr>
        <w:t>)</w:t>
      </w:r>
      <w:r w:rsidRPr="00401BC8">
        <w:rPr>
          <w:rFonts w:ascii="Calibri" w:hAnsi="Calibri" w:cs="Arial"/>
          <w:lang w:eastAsia="en-GB"/>
        </w:rPr>
        <w:t xml:space="preserve"> scores were similar</w:t>
      </w:r>
      <w:r>
        <w:rPr>
          <w:rFonts w:ascii="Calibri" w:hAnsi="Calibri" w:cs="Arial"/>
          <w:lang w:eastAsia="en-GB"/>
        </w:rPr>
        <w:t xml:space="preserve"> in control and</w:t>
      </w:r>
      <w:r w:rsidRPr="00401BC8">
        <w:rPr>
          <w:rFonts w:ascii="Calibri" w:hAnsi="Calibri" w:cs="Arial"/>
          <w:lang w:eastAsia="en-GB"/>
        </w:rPr>
        <w:t xml:space="preserve"> intervention</w:t>
      </w:r>
      <w:r>
        <w:rPr>
          <w:rFonts w:ascii="Calibri" w:hAnsi="Calibri" w:cs="Arial"/>
          <w:lang w:eastAsia="en-GB"/>
        </w:rPr>
        <w:t xml:space="preserve"> participants</w:t>
      </w:r>
      <w:r w:rsidRPr="00401BC8">
        <w:rPr>
          <w:rFonts w:ascii="Calibri" w:hAnsi="Calibri" w:cs="Arial"/>
          <w:lang w:eastAsia="en-GB"/>
        </w:rPr>
        <w:t>. 96% of those in the intervention arm reported being asked about joint pain, 93%</w:t>
      </w:r>
      <w:r>
        <w:rPr>
          <w:rFonts w:ascii="Calibri" w:hAnsi="Calibri" w:cs="Arial"/>
          <w:lang w:eastAsia="en-GB"/>
        </w:rPr>
        <w:t xml:space="preserve"> reported being asked about anxiety and depression</w:t>
      </w:r>
      <w:r w:rsidRPr="00401BC8">
        <w:rPr>
          <w:rFonts w:ascii="Calibri" w:hAnsi="Calibri" w:cs="Arial"/>
          <w:lang w:eastAsia="en-GB"/>
        </w:rPr>
        <w:t xml:space="preserve">. </w:t>
      </w:r>
    </w:p>
    <w:p w:rsidR="00F164C3" w:rsidRDefault="00F164C3" w:rsidP="00F164C3">
      <w:pPr>
        <w:autoSpaceDE w:val="0"/>
        <w:autoSpaceDN w:val="0"/>
        <w:adjustRightInd w:val="0"/>
        <w:jc w:val="both"/>
        <w:rPr>
          <w:rFonts w:ascii="Calibri" w:hAnsi="Calibri" w:cs="Arial"/>
          <w:lang w:eastAsia="en-GB"/>
        </w:rPr>
      </w:pPr>
    </w:p>
    <w:p w:rsidR="00F164C3" w:rsidRDefault="00F164C3" w:rsidP="00F164C3">
      <w:pPr>
        <w:autoSpaceDE w:val="0"/>
        <w:autoSpaceDN w:val="0"/>
        <w:adjustRightInd w:val="0"/>
        <w:jc w:val="both"/>
        <w:rPr>
          <w:rFonts w:ascii="Calibri" w:hAnsi="Calibri" w:cs="Arial"/>
          <w:lang w:eastAsia="en-GB"/>
        </w:rPr>
      </w:pPr>
      <w:r w:rsidRPr="00401BC8">
        <w:rPr>
          <w:rFonts w:ascii="Calibri" w:hAnsi="Calibri" w:cs="Arial"/>
          <w:lang w:eastAsia="en-GB"/>
        </w:rPr>
        <w:t>24 audio-recorded consultations and qualitative interviews (n=20)</w:t>
      </w:r>
      <w:r>
        <w:rPr>
          <w:rFonts w:ascii="Calibri" w:hAnsi="Calibri" w:cs="Arial"/>
          <w:lang w:eastAsia="en-GB"/>
        </w:rPr>
        <w:t xml:space="preserve"> provided insight into fidelity </w:t>
      </w:r>
      <w:r w:rsidRPr="00401BC8">
        <w:rPr>
          <w:rFonts w:ascii="Calibri" w:hAnsi="Calibri" w:cs="Arial"/>
          <w:lang w:eastAsia="en-GB"/>
        </w:rPr>
        <w:t xml:space="preserve">of intervention delivery and perceptions of acceptability. </w:t>
      </w:r>
      <w:r>
        <w:rPr>
          <w:rFonts w:ascii="Calibri" w:hAnsi="Calibri" w:cs="Arial"/>
          <w:lang w:eastAsia="en-GB"/>
        </w:rPr>
        <w:t>Both the a</w:t>
      </w:r>
      <w:r w:rsidRPr="00401BC8">
        <w:rPr>
          <w:rFonts w:ascii="Calibri" w:hAnsi="Calibri" w:cs="Arial"/>
          <w:lang w:eastAsia="en-GB"/>
        </w:rPr>
        <w:t>udio recordings</w:t>
      </w:r>
      <w:r>
        <w:rPr>
          <w:rFonts w:ascii="Calibri" w:hAnsi="Calibri" w:cs="Arial"/>
          <w:lang w:eastAsia="en-GB"/>
        </w:rPr>
        <w:t xml:space="preserve"> </w:t>
      </w:r>
      <w:r w:rsidRPr="00401BC8">
        <w:rPr>
          <w:rFonts w:ascii="Calibri" w:hAnsi="Calibri" w:cs="Arial"/>
          <w:lang w:eastAsia="en-GB"/>
        </w:rPr>
        <w:t>and interviews revealed normalisation of symptoms (by nurse and patient</w:t>
      </w:r>
      <w:r>
        <w:rPr>
          <w:rFonts w:ascii="Calibri" w:hAnsi="Calibri" w:cs="Arial"/>
          <w:lang w:eastAsia="en-GB"/>
        </w:rPr>
        <w:t xml:space="preserve">) and variable integration into </w:t>
      </w:r>
      <w:r w:rsidRPr="00401BC8">
        <w:rPr>
          <w:rFonts w:ascii="Calibri" w:hAnsi="Calibri" w:cs="Arial"/>
          <w:lang w:eastAsia="en-GB"/>
        </w:rPr>
        <w:t xml:space="preserve">the LTC review. The </w:t>
      </w:r>
      <w:r>
        <w:rPr>
          <w:rFonts w:ascii="Calibri" w:hAnsi="Calibri" w:cs="Arial"/>
          <w:lang w:eastAsia="en-GB"/>
        </w:rPr>
        <w:t xml:space="preserve">ENHANCE LTC </w:t>
      </w:r>
      <w:r w:rsidRPr="00401BC8">
        <w:rPr>
          <w:rFonts w:ascii="Calibri" w:hAnsi="Calibri" w:cs="Arial"/>
          <w:lang w:eastAsia="en-GB"/>
        </w:rPr>
        <w:t>review was perceived as acceptable but nurses w</w:t>
      </w:r>
      <w:r>
        <w:rPr>
          <w:rFonts w:ascii="Calibri" w:hAnsi="Calibri" w:cs="Arial"/>
          <w:lang w:eastAsia="en-GB"/>
        </w:rPr>
        <w:t xml:space="preserve">anted more time and referrals to relevant services (e.g. physiotherapy and psychological therapies) were </w:t>
      </w:r>
      <w:r w:rsidRPr="00401BC8">
        <w:rPr>
          <w:rFonts w:ascii="Calibri" w:hAnsi="Calibri" w:cs="Arial"/>
          <w:lang w:eastAsia="en-GB"/>
        </w:rPr>
        <w:t xml:space="preserve">lacking. </w:t>
      </w:r>
    </w:p>
    <w:p w:rsidR="00F164C3" w:rsidRDefault="00F164C3" w:rsidP="00F164C3">
      <w:pPr>
        <w:autoSpaceDE w:val="0"/>
        <w:autoSpaceDN w:val="0"/>
        <w:adjustRightInd w:val="0"/>
        <w:jc w:val="both"/>
        <w:rPr>
          <w:rFonts w:ascii="Calibri" w:hAnsi="Calibri" w:cs="Arial"/>
          <w:lang w:eastAsia="en-GB"/>
        </w:rPr>
      </w:pPr>
    </w:p>
    <w:p w:rsidR="00F164C3" w:rsidRPr="00B11EEB" w:rsidRDefault="00F164C3" w:rsidP="00F164C3">
      <w:pPr>
        <w:autoSpaceDE w:val="0"/>
        <w:autoSpaceDN w:val="0"/>
        <w:adjustRightInd w:val="0"/>
        <w:jc w:val="both"/>
        <w:rPr>
          <w:rFonts w:ascii="Calibri" w:hAnsi="Calibri" w:cs="Arial"/>
          <w:lang w:eastAsia="en-GB"/>
        </w:rPr>
      </w:pPr>
      <w:r>
        <w:rPr>
          <w:rFonts w:ascii="Calibri" w:hAnsi="Calibri" w:cs="Arial"/>
          <w:lang w:eastAsia="en-GB"/>
        </w:rPr>
        <w:t>The findings from this pilot study have resulted in f</w:t>
      </w:r>
      <w:r w:rsidRPr="00401BC8">
        <w:rPr>
          <w:rFonts w:ascii="Calibri" w:hAnsi="Calibri" w:cs="Arial"/>
          <w:lang w:eastAsia="en-GB"/>
        </w:rPr>
        <w:t>our key chang</w:t>
      </w:r>
      <w:r>
        <w:rPr>
          <w:rFonts w:ascii="Calibri" w:hAnsi="Calibri" w:cs="Arial"/>
          <w:lang w:eastAsia="en-GB"/>
        </w:rPr>
        <w:t>es to the design of the main trial 1) parallel cluster randomised controlled trial</w:t>
      </w:r>
      <w:r w:rsidRPr="00401BC8">
        <w:rPr>
          <w:rFonts w:ascii="Calibri" w:hAnsi="Calibri" w:cs="Arial"/>
          <w:lang w:eastAsia="en-GB"/>
        </w:rPr>
        <w:t xml:space="preserve"> instead of stepped wedge design 2) change in eligibility criteria to in</w:t>
      </w:r>
      <w:r>
        <w:rPr>
          <w:rFonts w:ascii="Calibri" w:hAnsi="Calibri" w:cs="Arial"/>
          <w:lang w:eastAsia="en-GB"/>
        </w:rPr>
        <w:t xml:space="preserve">clude more complex patients (at </w:t>
      </w:r>
      <w:r w:rsidRPr="00401BC8">
        <w:rPr>
          <w:rFonts w:ascii="Calibri" w:hAnsi="Calibri" w:cs="Arial"/>
          <w:lang w:eastAsia="en-GB"/>
        </w:rPr>
        <w:t>least 2 LTCs conditions) more likely to benefit from</w:t>
      </w:r>
      <w:r>
        <w:rPr>
          <w:rFonts w:ascii="Calibri" w:hAnsi="Calibri" w:cs="Arial"/>
          <w:lang w:eastAsia="en-GB"/>
        </w:rPr>
        <w:t xml:space="preserve"> the </w:t>
      </w:r>
      <w:r w:rsidRPr="00401BC8">
        <w:rPr>
          <w:rFonts w:ascii="Calibri" w:hAnsi="Calibri" w:cs="Arial"/>
          <w:lang w:eastAsia="en-GB"/>
        </w:rPr>
        <w:t>ENHANCE</w:t>
      </w:r>
      <w:r>
        <w:rPr>
          <w:rFonts w:ascii="Calibri" w:hAnsi="Calibri" w:cs="Arial"/>
          <w:lang w:eastAsia="en-GB"/>
        </w:rPr>
        <w:t xml:space="preserve"> review</w:t>
      </w:r>
      <w:r w:rsidRPr="00401BC8">
        <w:rPr>
          <w:rFonts w:ascii="Calibri" w:hAnsi="Calibri" w:cs="Arial"/>
          <w:lang w:eastAsia="en-GB"/>
        </w:rPr>
        <w:t xml:space="preserve"> and</w:t>
      </w:r>
      <w:r>
        <w:rPr>
          <w:rFonts w:ascii="Calibri" w:hAnsi="Calibri" w:cs="Arial"/>
          <w:lang w:eastAsia="en-GB"/>
        </w:rPr>
        <w:t xml:space="preserve"> joined-up care; 3) addition of a </w:t>
      </w:r>
      <w:r w:rsidRPr="00401BC8">
        <w:rPr>
          <w:rFonts w:ascii="Calibri" w:hAnsi="Calibri" w:cs="Arial"/>
          <w:lang w:eastAsia="en-GB"/>
        </w:rPr>
        <w:t>follow-up review to overcome lack of time and normalisation of</w:t>
      </w:r>
      <w:r>
        <w:rPr>
          <w:rFonts w:ascii="Calibri" w:hAnsi="Calibri" w:cs="Arial"/>
          <w:lang w:eastAsia="en-GB"/>
        </w:rPr>
        <w:t xml:space="preserve"> symptoms; 4) normalisation and </w:t>
      </w:r>
      <w:r w:rsidRPr="00401BC8">
        <w:rPr>
          <w:rFonts w:ascii="Calibri" w:hAnsi="Calibri" w:cs="Arial"/>
          <w:lang w:eastAsia="en-GB"/>
        </w:rPr>
        <w:t xml:space="preserve">referrals require additional content in </w:t>
      </w:r>
      <w:r>
        <w:rPr>
          <w:rFonts w:ascii="Calibri" w:hAnsi="Calibri" w:cs="Arial"/>
          <w:lang w:eastAsia="en-GB"/>
        </w:rPr>
        <w:t xml:space="preserve">the </w:t>
      </w:r>
      <w:r w:rsidRPr="00401BC8">
        <w:rPr>
          <w:rFonts w:ascii="Calibri" w:hAnsi="Calibri" w:cs="Arial"/>
          <w:lang w:eastAsia="en-GB"/>
        </w:rPr>
        <w:t>revised training programme.</w:t>
      </w:r>
    </w:p>
    <w:p w:rsidR="00F164C3" w:rsidRDefault="00F164C3" w:rsidP="00F164C3">
      <w:pPr>
        <w:pStyle w:val="BodyA"/>
        <w:rPr>
          <w:rFonts w:ascii="Arial" w:hAnsi="Arial" w:cs="Arial"/>
          <w:color w:val="707070"/>
          <w:sz w:val="18"/>
          <w:szCs w:val="18"/>
          <w:shd w:val="clear" w:color="auto" w:fill="FAFAFA"/>
        </w:rPr>
      </w:pPr>
    </w:p>
    <w:p w:rsidR="00F164C3" w:rsidRPr="00E7697C" w:rsidRDefault="00F164C3" w:rsidP="00F164C3">
      <w:pPr>
        <w:pStyle w:val="BodyA"/>
        <w:rPr>
          <w:rFonts w:ascii="Calibri" w:eastAsia="Trebuchet MS" w:hAnsi="Calibri" w:cs="Trebuchet MS"/>
          <w:sz w:val="24"/>
          <w:szCs w:val="24"/>
        </w:rPr>
      </w:pPr>
      <w:r>
        <w:rPr>
          <w:rFonts w:ascii="Calibri" w:eastAsia="Trebuchet MS" w:hAnsi="Calibri" w:cs="Trebuchet MS"/>
          <w:sz w:val="24"/>
          <w:szCs w:val="24"/>
        </w:rPr>
        <w:t xml:space="preserve">For more information about the ENHANCE study please contact </w:t>
      </w:r>
      <w:proofErr w:type="spellStart"/>
      <w:r>
        <w:rPr>
          <w:rFonts w:ascii="Calibri" w:eastAsia="Trebuchet MS" w:hAnsi="Calibri" w:cs="Trebuchet MS"/>
          <w:sz w:val="24"/>
          <w:szCs w:val="24"/>
        </w:rPr>
        <w:t>Dr</w:t>
      </w:r>
      <w:proofErr w:type="spellEnd"/>
      <w:r>
        <w:rPr>
          <w:rFonts w:ascii="Calibri" w:eastAsia="Trebuchet MS" w:hAnsi="Calibri" w:cs="Trebuchet MS"/>
          <w:sz w:val="24"/>
          <w:szCs w:val="24"/>
        </w:rPr>
        <w:t xml:space="preserve"> </w:t>
      </w:r>
      <w:r w:rsidRPr="00E7697C">
        <w:rPr>
          <w:rFonts w:ascii="Calibri" w:eastAsia="Trebuchet MS" w:hAnsi="Calibri" w:cs="Trebuchet MS"/>
          <w:sz w:val="24"/>
          <w:szCs w:val="24"/>
        </w:rPr>
        <w:t xml:space="preserve">Emma Healey </w:t>
      </w:r>
      <w:r>
        <w:rPr>
          <w:rFonts w:ascii="Calibri" w:eastAsia="Trebuchet MS" w:hAnsi="Calibri" w:cs="Trebuchet MS"/>
          <w:sz w:val="24"/>
          <w:szCs w:val="24"/>
        </w:rPr>
        <w:t xml:space="preserve">                    </w:t>
      </w:r>
      <w:r w:rsidRPr="00E7697C">
        <w:rPr>
          <w:rFonts w:ascii="Calibri" w:eastAsia="Trebuchet MS" w:hAnsi="Calibri" w:cs="Trebuchet MS"/>
          <w:sz w:val="24"/>
          <w:szCs w:val="24"/>
        </w:rPr>
        <w:t>(</w:t>
      </w:r>
      <w:r>
        <w:rPr>
          <w:rFonts w:ascii="Calibri" w:eastAsia="Trebuchet MS" w:hAnsi="Calibri" w:cs="Trebuchet MS"/>
          <w:sz w:val="24"/>
          <w:szCs w:val="24"/>
        </w:rPr>
        <w:t>e.healey@keele.ac.uk</w:t>
      </w:r>
      <w:r w:rsidRPr="00E7697C">
        <w:rPr>
          <w:rFonts w:ascii="Calibri" w:eastAsia="Trebuchet MS" w:hAnsi="Calibri" w:cs="Trebuchet MS"/>
          <w:sz w:val="24"/>
          <w:szCs w:val="24"/>
        </w:rPr>
        <w:t>)</w:t>
      </w:r>
    </w:p>
    <w:p w:rsidR="00F164C3" w:rsidRPr="006E1741" w:rsidRDefault="00F164C3">
      <w:pPr>
        <w:rPr>
          <w:sz w:val="24"/>
          <w:szCs w:val="24"/>
        </w:rPr>
      </w:pPr>
    </w:p>
    <w:sectPr w:rsidR="00F164C3" w:rsidRPr="006E174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Neue">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54F"/>
    <w:rsid w:val="000802F4"/>
    <w:rsid w:val="001A5132"/>
    <w:rsid w:val="002C032E"/>
    <w:rsid w:val="002E32C8"/>
    <w:rsid w:val="00325671"/>
    <w:rsid w:val="0038200E"/>
    <w:rsid w:val="00404198"/>
    <w:rsid w:val="00481595"/>
    <w:rsid w:val="00482475"/>
    <w:rsid w:val="004B0943"/>
    <w:rsid w:val="004D58C5"/>
    <w:rsid w:val="005148C5"/>
    <w:rsid w:val="005E0C69"/>
    <w:rsid w:val="00617303"/>
    <w:rsid w:val="006A4B6B"/>
    <w:rsid w:val="006E1741"/>
    <w:rsid w:val="007A6D6D"/>
    <w:rsid w:val="007F4F52"/>
    <w:rsid w:val="00802790"/>
    <w:rsid w:val="008103C0"/>
    <w:rsid w:val="009A7E92"/>
    <w:rsid w:val="009B204E"/>
    <w:rsid w:val="00A2054F"/>
    <w:rsid w:val="00AF7457"/>
    <w:rsid w:val="00B03840"/>
    <w:rsid w:val="00BA79FA"/>
    <w:rsid w:val="00C4193C"/>
    <w:rsid w:val="00D670F2"/>
    <w:rsid w:val="00E20DFE"/>
    <w:rsid w:val="00F164C3"/>
    <w:rsid w:val="00FD61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293D8E5-1F92-400F-AD11-A0DDDE41B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164C3"/>
    <w:rPr>
      <w:color w:val="0563C1" w:themeColor="hyperlink"/>
      <w:u w:val="single"/>
    </w:rPr>
  </w:style>
  <w:style w:type="paragraph" w:customStyle="1" w:styleId="BodyA">
    <w:name w:val="Body A"/>
    <w:rsid w:val="00F164C3"/>
    <w:pPr>
      <w:pBdr>
        <w:top w:val="nil"/>
        <w:left w:val="nil"/>
        <w:bottom w:val="nil"/>
        <w:right w:val="nil"/>
        <w:between w:val="nil"/>
        <w:bar w:val="nil"/>
      </w:pBdr>
      <w:spacing w:after="0" w:line="240" w:lineRule="auto"/>
    </w:pPr>
    <w:rPr>
      <w:rFonts w:ascii="Helvetica Neue" w:eastAsia="Arial Unicode MS" w:hAnsi="Helvetica Neue" w:cs="Arial Unicode MS"/>
      <w:color w:val="000000"/>
      <w:u w:color="000000"/>
      <w:bdr w:val="nil"/>
      <w:lang w:val="en-US" w:eastAsia="en-GB"/>
    </w:rPr>
  </w:style>
  <w:style w:type="character" w:styleId="Strong">
    <w:name w:val="Strong"/>
    <w:basedOn w:val="DefaultParagraphFont"/>
    <w:uiPriority w:val="22"/>
    <w:qFormat/>
    <w:rsid w:val="00F164C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n.evans@keele.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CF76A61A</Template>
  <TotalTime>0</TotalTime>
  <Pages>3</Pages>
  <Words>1058</Words>
  <Characters>6032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Primary Care Sciences</Company>
  <LinksUpToDate>false</LinksUpToDate>
  <CharactersWithSpaces>7076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 Duffy</dc:creator>
  <cp:keywords/>
  <dc:description/>
  <cp:lastModifiedBy>Sewell, Katie</cp:lastModifiedBy>
  <cp:revision>2</cp:revision>
  <dcterms:created xsi:type="dcterms:W3CDTF">2018-10-15T11:49:00Z</dcterms:created>
  <dcterms:modified xsi:type="dcterms:W3CDTF">2018-10-15T11:49:00Z</dcterms:modified>
</cp:coreProperties>
</file>