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40" w:rsidRPr="006C7800" w:rsidRDefault="003573B1" w:rsidP="00F0243D">
      <w:pPr>
        <w:spacing w:line="276" w:lineRule="auto"/>
        <w:jc w:val="center"/>
        <w:rPr>
          <w:rFonts w:ascii="Arial" w:hAnsi="Arial" w:cs="Arial"/>
          <w:b/>
          <w:sz w:val="22"/>
        </w:rPr>
      </w:pPr>
      <w:r>
        <w:rPr>
          <w:rFonts w:ascii="Arial" w:hAnsi="Arial" w:cs="Arial"/>
          <w:b/>
          <w:sz w:val="22"/>
        </w:rPr>
        <w:t>Research I</w:t>
      </w:r>
      <w:r w:rsidR="00583F40" w:rsidRPr="006C7800">
        <w:rPr>
          <w:rFonts w:ascii="Arial" w:hAnsi="Arial" w:cs="Arial"/>
          <w:b/>
          <w:sz w:val="22"/>
        </w:rPr>
        <w:t>nformation Sheet for Practices</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8080"/>
      </w:tblGrid>
      <w:tr w:rsidR="003573B1" w:rsidRPr="006C7800" w:rsidTr="007562A3">
        <w:trPr>
          <w:trHeight w:val="276"/>
        </w:trPr>
        <w:tc>
          <w:tcPr>
            <w:tcW w:w="2601" w:type="dxa"/>
            <w:vAlign w:val="center"/>
          </w:tcPr>
          <w:p w:rsidR="003573B1" w:rsidRDefault="003573B1" w:rsidP="004A03CE">
            <w:pPr>
              <w:rPr>
                <w:rFonts w:ascii="Arial" w:hAnsi="Arial" w:cs="Arial"/>
                <w:b/>
                <w:color w:val="000000"/>
                <w:sz w:val="20"/>
                <w:szCs w:val="18"/>
              </w:rPr>
            </w:pPr>
            <w:r>
              <w:rPr>
                <w:rFonts w:ascii="Arial" w:hAnsi="Arial" w:cs="Arial"/>
                <w:b/>
                <w:color w:val="000000"/>
                <w:sz w:val="20"/>
                <w:szCs w:val="18"/>
              </w:rPr>
              <w:t>Study Title</w:t>
            </w:r>
          </w:p>
        </w:tc>
        <w:tc>
          <w:tcPr>
            <w:tcW w:w="8080" w:type="dxa"/>
          </w:tcPr>
          <w:p w:rsidR="003573B1" w:rsidRDefault="003573B1" w:rsidP="003573B1">
            <w:pPr>
              <w:rPr>
                <w:rFonts w:ascii="Arial" w:hAnsi="Arial" w:cs="Arial"/>
                <w:b/>
                <w:bCs/>
                <w:sz w:val="20"/>
                <w:szCs w:val="20"/>
              </w:rPr>
            </w:pPr>
          </w:p>
          <w:p w:rsidR="003573B1" w:rsidRDefault="003573B1" w:rsidP="003573B1">
            <w:pPr>
              <w:rPr>
                <w:rFonts w:ascii="Arial" w:hAnsi="Arial" w:cs="Arial"/>
                <w:b/>
                <w:bCs/>
                <w:sz w:val="20"/>
                <w:szCs w:val="20"/>
              </w:rPr>
            </w:pPr>
            <w:r>
              <w:rPr>
                <w:rFonts w:ascii="Arial" w:hAnsi="Arial" w:cs="Arial"/>
                <w:b/>
                <w:bCs/>
                <w:sz w:val="20"/>
                <w:szCs w:val="20"/>
              </w:rPr>
              <w:t xml:space="preserve">FAST - </w:t>
            </w:r>
            <w:r w:rsidRPr="00366C8B">
              <w:rPr>
                <w:rFonts w:ascii="Arial" w:hAnsi="Arial" w:cs="Arial"/>
                <w:b/>
                <w:bCs/>
                <w:sz w:val="20"/>
                <w:szCs w:val="20"/>
              </w:rPr>
              <w:t>Febuxostat versus Allopurinol Streamlined Trial</w:t>
            </w:r>
          </w:p>
          <w:p w:rsidR="003573B1" w:rsidRDefault="003573B1" w:rsidP="003573B1">
            <w:pPr>
              <w:rPr>
                <w:rFonts w:ascii="Arial" w:hAnsi="Arial" w:cs="Arial"/>
                <w:sz w:val="20"/>
                <w:szCs w:val="20"/>
              </w:rPr>
            </w:pPr>
          </w:p>
        </w:tc>
      </w:tr>
      <w:tr w:rsidR="003573B1" w:rsidRPr="006C7800" w:rsidTr="009D6B56">
        <w:trPr>
          <w:trHeight w:val="397"/>
        </w:trPr>
        <w:tc>
          <w:tcPr>
            <w:tcW w:w="2601" w:type="dxa"/>
            <w:vAlign w:val="center"/>
          </w:tcPr>
          <w:p w:rsidR="003573B1" w:rsidRDefault="003573B1" w:rsidP="004A03CE">
            <w:pPr>
              <w:rPr>
                <w:rFonts w:ascii="Arial" w:hAnsi="Arial" w:cs="Arial"/>
                <w:b/>
                <w:color w:val="000000"/>
                <w:sz w:val="20"/>
                <w:szCs w:val="18"/>
              </w:rPr>
            </w:pPr>
            <w:r>
              <w:rPr>
                <w:rFonts w:ascii="Arial" w:hAnsi="Arial" w:cs="Arial"/>
                <w:b/>
                <w:color w:val="000000"/>
                <w:sz w:val="20"/>
                <w:szCs w:val="18"/>
              </w:rPr>
              <w:t>Sponsor</w:t>
            </w:r>
          </w:p>
        </w:tc>
        <w:tc>
          <w:tcPr>
            <w:tcW w:w="8080" w:type="dxa"/>
          </w:tcPr>
          <w:p w:rsidR="003573B1" w:rsidRDefault="003573B1" w:rsidP="004A03CE">
            <w:pPr>
              <w:rPr>
                <w:rFonts w:ascii="Arial" w:hAnsi="Arial" w:cs="Arial"/>
                <w:sz w:val="20"/>
                <w:szCs w:val="20"/>
              </w:rPr>
            </w:pPr>
            <w:r>
              <w:rPr>
                <w:rFonts w:ascii="Arial" w:hAnsi="Arial" w:cs="Arial"/>
                <w:sz w:val="20"/>
                <w:szCs w:val="20"/>
              </w:rPr>
              <w:t>University of Dundee</w:t>
            </w:r>
          </w:p>
          <w:p w:rsidR="00432660" w:rsidRDefault="00432660" w:rsidP="004A03CE">
            <w:pPr>
              <w:rPr>
                <w:rFonts w:ascii="Arial" w:hAnsi="Arial" w:cs="Arial"/>
                <w:sz w:val="20"/>
                <w:szCs w:val="20"/>
              </w:rPr>
            </w:pPr>
          </w:p>
        </w:tc>
      </w:tr>
      <w:tr w:rsidR="003573B1" w:rsidRPr="006C7800" w:rsidTr="007562A3">
        <w:trPr>
          <w:trHeight w:val="276"/>
        </w:trPr>
        <w:tc>
          <w:tcPr>
            <w:tcW w:w="2601" w:type="dxa"/>
            <w:vAlign w:val="center"/>
          </w:tcPr>
          <w:p w:rsidR="003573B1" w:rsidRDefault="003573B1" w:rsidP="004A03CE">
            <w:pPr>
              <w:rPr>
                <w:rFonts w:ascii="Arial" w:hAnsi="Arial" w:cs="Arial"/>
                <w:b/>
                <w:color w:val="000000"/>
                <w:sz w:val="20"/>
                <w:szCs w:val="18"/>
              </w:rPr>
            </w:pPr>
            <w:r>
              <w:rPr>
                <w:rFonts w:ascii="Arial" w:hAnsi="Arial" w:cs="Arial"/>
                <w:b/>
                <w:color w:val="000000"/>
                <w:sz w:val="20"/>
                <w:szCs w:val="18"/>
              </w:rPr>
              <w:t>Funders</w:t>
            </w:r>
          </w:p>
        </w:tc>
        <w:tc>
          <w:tcPr>
            <w:tcW w:w="8080" w:type="dxa"/>
          </w:tcPr>
          <w:p w:rsidR="003573B1" w:rsidRDefault="003573B1" w:rsidP="004A03CE">
            <w:pPr>
              <w:rPr>
                <w:rFonts w:ascii="Arial" w:hAnsi="Arial" w:cs="Arial"/>
                <w:sz w:val="20"/>
                <w:szCs w:val="20"/>
              </w:rPr>
            </w:pPr>
          </w:p>
          <w:p w:rsidR="003573B1" w:rsidRDefault="003573B1" w:rsidP="004A03CE">
            <w:pPr>
              <w:rPr>
                <w:rFonts w:ascii="Arial" w:hAnsi="Arial" w:cs="Arial"/>
                <w:sz w:val="20"/>
                <w:szCs w:val="20"/>
              </w:rPr>
            </w:pPr>
            <w:r>
              <w:rPr>
                <w:rFonts w:ascii="Arial" w:hAnsi="Arial" w:cs="Arial"/>
                <w:sz w:val="20"/>
                <w:szCs w:val="20"/>
              </w:rPr>
              <w:t xml:space="preserve">This is an academically led non-commercial trial that is funded by </w:t>
            </w:r>
            <w:r w:rsidRPr="00366C8B">
              <w:rPr>
                <w:rFonts w:ascii="Arial" w:hAnsi="Arial" w:cs="Arial"/>
                <w:sz w:val="20"/>
                <w:szCs w:val="20"/>
              </w:rPr>
              <w:t>Menarini International Operations Luxembourg SA</w:t>
            </w:r>
          </w:p>
          <w:p w:rsidR="003573B1" w:rsidRDefault="003573B1" w:rsidP="004A03CE">
            <w:pPr>
              <w:rPr>
                <w:rFonts w:ascii="Arial" w:hAnsi="Arial" w:cs="Arial"/>
                <w:sz w:val="20"/>
                <w:szCs w:val="20"/>
              </w:rPr>
            </w:pPr>
          </w:p>
        </w:tc>
      </w:tr>
      <w:tr w:rsidR="00583F40" w:rsidRPr="006C7800" w:rsidTr="007562A3">
        <w:trPr>
          <w:trHeight w:val="276"/>
        </w:trPr>
        <w:tc>
          <w:tcPr>
            <w:tcW w:w="2601" w:type="dxa"/>
            <w:vAlign w:val="center"/>
          </w:tcPr>
          <w:p w:rsidR="00583F40" w:rsidRDefault="00583F40" w:rsidP="004A03CE">
            <w:pPr>
              <w:rPr>
                <w:rFonts w:ascii="Arial" w:hAnsi="Arial" w:cs="Arial"/>
                <w:b/>
                <w:color w:val="000000"/>
                <w:sz w:val="20"/>
                <w:szCs w:val="18"/>
              </w:rPr>
            </w:pPr>
            <w:r>
              <w:rPr>
                <w:rFonts w:ascii="Arial" w:hAnsi="Arial" w:cs="Arial"/>
                <w:b/>
                <w:color w:val="000000"/>
                <w:sz w:val="20"/>
                <w:szCs w:val="18"/>
              </w:rPr>
              <w:t>Chief Investigator</w:t>
            </w:r>
          </w:p>
        </w:tc>
        <w:tc>
          <w:tcPr>
            <w:tcW w:w="8080" w:type="dxa"/>
          </w:tcPr>
          <w:p w:rsidR="00583F40" w:rsidRDefault="00583F40" w:rsidP="004A03CE">
            <w:pPr>
              <w:rPr>
                <w:rFonts w:ascii="Arial" w:hAnsi="Arial" w:cs="Arial"/>
                <w:sz w:val="20"/>
                <w:szCs w:val="20"/>
              </w:rPr>
            </w:pPr>
          </w:p>
          <w:p w:rsidR="00583F40" w:rsidRDefault="00583F40" w:rsidP="00A52EE5">
            <w:pPr>
              <w:rPr>
                <w:rFonts w:ascii="Arial" w:hAnsi="Arial" w:cs="Arial"/>
                <w:sz w:val="20"/>
                <w:szCs w:val="20"/>
              </w:rPr>
            </w:pPr>
            <w:r w:rsidRPr="00366C8B">
              <w:rPr>
                <w:rFonts w:ascii="Arial" w:hAnsi="Arial" w:cs="Arial"/>
                <w:sz w:val="20"/>
                <w:szCs w:val="20"/>
              </w:rPr>
              <w:t>Prof Tom MacDonald</w:t>
            </w:r>
            <w:r w:rsidR="006E57FF">
              <w:rPr>
                <w:rFonts w:ascii="Arial" w:hAnsi="Arial" w:cs="Arial"/>
                <w:sz w:val="20"/>
                <w:szCs w:val="20"/>
              </w:rPr>
              <w:t xml:space="preserve">, </w:t>
            </w:r>
            <w:r w:rsidRPr="00366C8B">
              <w:rPr>
                <w:rFonts w:ascii="Arial" w:hAnsi="Arial" w:cs="Arial"/>
                <w:sz w:val="20"/>
                <w:szCs w:val="20"/>
              </w:rPr>
              <w:t>Ninewells Hospital and Medical School</w:t>
            </w:r>
          </w:p>
          <w:p w:rsidR="003573B1" w:rsidRPr="00366C8B" w:rsidRDefault="003573B1" w:rsidP="00A52EE5">
            <w:pPr>
              <w:rPr>
                <w:rFonts w:ascii="Arial" w:hAnsi="Arial" w:cs="Arial"/>
                <w:sz w:val="20"/>
                <w:szCs w:val="20"/>
              </w:rPr>
            </w:pPr>
          </w:p>
        </w:tc>
      </w:tr>
      <w:tr w:rsidR="00583F40" w:rsidRPr="006C7800" w:rsidTr="007562A3">
        <w:trPr>
          <w:trHeight w:val="276"/>
        </w:trPr>
        <w:tc>
          <w:tcPr>
            <w:tcW w:w="2601" w:type="dxa"/>
            <w:vAlign w:val="center"/>
          </w:tcPr>
          <w:p w:rsidR="00583F40" w:rsidRPr="006C7800" w:rsidRDefault="00583F40" w:rsidP="004A03CE">
            <w:pPr>
              <w:rPr>
                <w:rFonts w:ascii="Arial" w:hAnsi="Arial" w:cs="Arial"/>
                <w:b/>
                <w:color w:val="000000"/>
                <w:sz w:val="20"/>
                <w:szCs w:val="18"/>
              </w:rPr>
            </w:pPr>
            <w:r w:rsidRPr="006C7800">
              <w:rPr>
                <w:rFonts w:ascii="Arial" w:hAnsi="Arial" w:cs="Arial"/>
                <w:b/>
                <w:color w:val="000000"/>
                <w:sz w:val="20"/>
                <w:szCs w:val="18"/>
              </w:rPr>
              <w:t>Study design</w:t>
            </w:r>
          </w:p>
        </w:tc>
        <w:tc>
          <w:tcPr>
            <w:tcW w:w="8080" w:type="dxa"/>
          </w:tcPr>
          <w:p w:rsidR="00583F40" w:rsidRDefault="00583F40" w:rsidP="004A03CE">
            <w:pPr>
              <w:rPr>
                <w:rFonts w:ascii="Arial" w:hAnsi="Arial" w:cs="Arial"/>
                <w:sz w:val="20"/>
                <w:szCs w:val="20"/>
              </w:rPr>
            </w:pPr>
          </w:p>
          <w:p w:rsidR="00583F40" w:rsidRDefault="00583F40" w:rsidP="004A03CE">
            <w:pPr>
              <w:rPr>
                <w:rFonts w:ascii="Arial" w:hAnsi="Arial" w:cs="Arial"/>
                <w:sz w:val="20"/>
                <w:szCs w:val="20"/>
              </w:rPr>
            </w:pPr>
            <w:r w:rsidRPr="00366C8B">
              <w:rPr>
                <w:rFonts w:ascii="Arial" w:hAnsi="Arial" w:cs="Arial"/>
                <w:sz w:val="20"/>
                <w:szCs w:val="20"/>
              </w:rPr>
              <w:t xml:space="preserve">A prospective, randomised, open-label, blinded endpoint (PROBE) clinical trial </w:t>
            </w:r>
          </w:p>
          <w:p w:rsidR="003573B1" w:rsidRPr="006C7800" w:rsidRDefault="003573B1" w:rsidP="004A03CE">
            <w:pPr>
              <w:rPr>
                <w:rFonts w:ascii="Arial" w:hAnsi="Arial" w:cs="Arial"/>
                <w:iCs/>
                <w:color w:val="000000"/>
                <w:sz w:val="20"/>
                <w:szCs w:val="20"/>
              </w:rPr>
            </w:pPr>
          </w:p>
        </w:tc>
      </w:tr>
      <w:tr w:rsidR="00583F40" w:rsidRPr="006C7800" w:rsidTr="007562A3">
        <w:trPr>
          <w:trHeight w:val="664"/>
        </w:trPr>
        <w:tc>
          <w:tcPr>
            <w:tcW w:w="2601" w:type="dxa"/>
            <w:vAlign w:val="center"/>
          </w:tcPr>
          <w:p w:rsidR="00583F40" w:rsidRPr="006C7800" w:rsidRDefault="00583F40" w:rsidP="004A03CE">
            <w:pPr>
              <w:rPr>
                <w:rFonts w:ascii="Arial" w:hAnsi="Arial" w:cs="Arial"/>
                <w:b/>
                <w:color w:val="000000"/>
                <w:sz w:val="20"/>
                <w:szCs w:val="18"/>
              </w:rPr>
            </w:pPr>
            <w:r w:rsidRPr="006C7800">
              <w:rPr>
                <w:rFonts w:ascii="Arial" w:hAnsi="Arial" w:cs="Arial"/>
                <w:b/>
                <w:color w:val="000000"/>
                <w:sz w:val="20"/>
                <w:szCs w:val="18"/>
              </w:rPr>
              <w:t xml:space="preserve">Primary Study </w:t>
            </w:r>
            <w:r>
              <w:rPr>
                <w:rFonts w:ascii="Arial" w:hAnsi="Arial" w:cs="Arial"/>
                <w:b/>
                <w:color w:val="000000"/>
                <w:sz w:val="20"/>
                <w:szCs w:val="18"/>
              </w:rPr>
              <w:t>Aim &amp; Objectives</w:t>
            </w:r>
          </w:p>
        </w:tc>
        <w:tc>
          <w:tcPr>
            <w:tcW w:w="8080" w:type="dxa"/>
          </w:tcPr>
          <w:p w:rsidR="00583F40" w:rsidRPr="00F253E5" w:rsidRDefault="00583F40" w:rsidP="00482F3E">
            <w:pPr>
              <w:rPr>
                <w:rFonts w:ascii="Arial" w:hAnsi="Arial" w:cs="Arial"/>
                <w:color w:val="000000"/>
                <w:sz w:val="20"/>
                <w:szCs w:val="20"/>
              </w:rPr>
            </w:pPr>
            <w:r w:rsidRPr="00F253E5">
              <w:rPr>
                <w:rFonts w:ascii="Arial" w:hAnsi="Arial" w:cs="Arial"/>
                <w:sz w:val="20"/>
                <w:szCs w:val="20"/>
              </w:rPr>
              <w:t xml:space="preserve">To compare the cardiovascular (CV) safety profile (in terms of Anti Platelet Trialists’ Collaboration [APTC] events) of febuxostat versus allopurinol when taken for an average of 3 years in patients aged 60 years or older with chronic hyperuricaemia in conditions where urate deposition has already occurred. The secondary study objectives are to evaluate other cardiovascular adverse events for both products. </w:t>
            </w:r>
          </w:p>
        </w:tc>
      </w:tr>
      <w:tr w:rsidR="00583F40" w:rsidRPr="006C7800" w:rsidTr="007562A3">
        <w:trPr>
          <w:trHeight w:val="288"/>
        </w:trPr>
        <w:tc>
          <w:tcPr>
            <w:tcW w:w="2601" w:type="dxa"/>
            <w:vAlign w:val="center"/>
          </w:tcPr>
          <w:p w:rsidR="00583F40" w:rsidRPr="006C7800" w:rsidRDefault="00583F40" w:rsidP="004A03CE">
            <w:pPr>
              <w:rPr>
                <w:rFonts w:ascii="Arial" w:hAnsi="Arial" w:cs="Arial"/>
                <w:b/>
                <w:color w:val="000000"/>
                <w:sz w:val="20"/>
                <w:szCs w:val="18"/>
              </w:rPr>
            </w:pPr>
            <w:r w:rsidRPr="006C7800">
              <w:rPr>
                <w:rFonts w:ascii="Arial" w:hAnsi="Arial" w:cs="Arial"/>
                <w:b/>
                <w:color w:val="000000"/>
                <w:sz w:val="20"/>
                <w:szCs w:val="18"/>
              </w:rPr>
              <w:t>Practice target</w:t>
            </w:r>
            <w:r>
              <w:rPr>
                <w:rFonts w:ascii="Arial" w:hAnsi="Arial" w:cs="Arial"/>
                <w:b/>
                <w:color w:val="000000"/>
                <w:sz w:val="20"/>
                <w:szCs w:val="18"/>
              </w:rPr>
              <w:t xml:space="preserve"> &amp; study duration</w:t>
            </w:r>
          </w:p>
        </w:tc>
        <w:tc>
          <w:tcPr>
            <w:tcW w:w="8080" w:type="dxa"/>
          </w:tcPr>
          <w:p w:rsidR="00583F40" w:rsidRDefault="00583F40" w:rsidP="00482F3E">
            <w:pPr>
              <w:rPr>
                <w:rFonts w:ascii="Arial" w:hAnsi="Arial" w:cs="Arial"/>
                <w:color w:val="000000"/>
                <w:sz w:val="20"/>
                <w:szCs w:val="18"/>
              </w:rPr>
            </w:pPr>
          </w:p>
          <w:p w:rsidR="00583F40" w:rsidRPr="006C7800" w:rsidRDefault="00583F40" w:rsidP="00482F3E">
            <w:pPr>
              <w:rPr>
                <w:rFonts w:ascii="Arial" w:hAnsi="Arial" w:cs="Arial"/>
                <w:color w:val="000000"/>
                <w:sz w:val="20"/>
                <w:szCs w:val="20"/>
              </w:rPr>
            </w:pPr>
            <w:r>
              <w:rPr>
                <w:rFonts w:ascii="Arial" w:hAnsi="Arial" w:cs="Arial"/>
                <w:color w:val="000000"/>
                <w:sz w:val="20"/>
                <w:szCs w:val="18"/>
              </w:rPr>
              <w:t>Approximately 6 p</w:t>
            </w:r>
            <w:r w:rsidRPr="006C7800">
              <w:rPr>
                <w:rFonts w:ascii="Arial" w:hAnsi="Arial" w:cs="Arial"/>
                <w:color w:val="000000"/>
                <w:sz w:val="20"/>
                <w:szCs w:val="18"/>
              </w:rPr>
              <w:t xml:space="preserve">atients </w:t>
            </w:r>
            <w:r>
              <w:rPr>
                <w:rFonts w:ascii="Arial" w:hAnsi="Arial" w:cs="Arial"/>
                <w:color w:val="000000"/>
                <w:sz w:val="20"/>
                <w:szCs w:val="18"/>
              </w:rPr>
              <w:t xml:space="preserve">per practice </w:t>
            </w:r>
            <w:r w:rsidRPr="006C7800">
              <w:rPr>
                <w:rFonts w:ascii="Arial" w:hAnsi="Arial" w:cs="Arial"/>
                <w:color w:val="000000"/>
                <w:sz w:val="20"/>
                <w:szCs w:val="18"/>
              </w:rPr>
              <w:t>dependent on list size.</w:t>
            </w:r>
            <w:r>
              <w:rPr>
                <w:rFonts w:ascii="Arial" w:hAnsi="Arial" w:cs="Arial"/>
                <w:color w:val="000000"/>
                <w:sz w:val="20"/>
                <w:szCs w:val="18"/>
              </w:rPr>
              <w:t xml:space="preserve"> 3-5 years duration for each patient</w:t>
            </w:r>
          </w:p>
        </w:tc>
      </w:tr>
      <w:tr w:rsidR="00583F40" w:rsidRPr="006C7800" w:rsidTr="007562A3">
        <w:trPr>
          <w:trHeight w:val="254"/>
        </w:trPr>
        <w:tc>
          <w:tcPr>
            <w:tcW w:w="2601" w:type="dxa"/>
          </w:tcPr>
          <w:p w:rsidR="00583F40" w:rsidRDefault="00583F40" w:rsidP="00482F3E">
            <w:pPr>
              <w:rPr>
                <w:rFonts w:ascii="Arial" w:hAnsi="Arial" w:cs="Arial"/>
                <w:b/>
                <w:color w:val="000000"/>
                <w:sz w:val="20"/>
                <w:szCs w:val="18"/>
              </w:rPr>
            </w:pPr>
          </w:p>
          <w:p w:rsidR="00583F40" w:rsidRDefault="00583F40" w:rsidP="00482F3E">
            <w:pPr>
              <w:rPr>
                <w:rFonts w:ascii="Arial" w:hAnsi="Arial" w:cs="Arial"/>
                <w:b/>
                <w:color w:val="000000"/>
                <w:sz w:val="20"/>
                <w:szCs w:val="18"/>
              </w:rPr>
            </w:pPr>
            <w:r>
              <w:rPr>
                <w:rFonts w:ascii="Arial" w:hAnsi="Arial" w:cs="Arial"/>
                <w:b/>
                <w:color w:val="000000"/>
                <w:sz w:val="20"/>
                <w:szCs w:val="18"/>
              </w:rPr>
              <w:t>Recruitment period</w:t>
            </w:r>
          </w:p>
          <w:p w:rsidR="00583F40" w:rsidRPr="006C7800" w:rsidRDefault="00583F40" w:rsidP="00482F3E">
            <w:pPr>
              <w:rPr>
                <w:rFonts w:ascii="Arial" w:hAnsi="Arial" w:cs="Arial"/>
                <w:b/>
                <w:color w:val="000000"/>
                <w:sz w:val="20"/>
                <w:szCs w:val="18"/>
              </w:rPr>
            </w:pPr>
          </w:p>
        </w:tc>
        <w:tc>
          <w:tcPr>
            <w:tcW w:w="8080" w:type="dxa"/>
            <w:vAlign w:val="center"/>
          </w:tcPr>
          <w:p w:rsidR="00583F40" w:rsidRPr="006C7800" w:rsidRDefault="00583F40" w:rsidP="00F253E5">
            <w:pPr>
              <w:spacing w:after="100" w:afterAutospacing="1"/>
              <w:rPr>
                <w:rFonts w:ascii="Arial" w:hAnsi="Arial" w:cs="Arial"/>
                <w:color w:val="000000"/>
                <w:sz w:val="20"/>
                <w:szCs w:val="20"/>
              </w:rPr>
            </w:pPr>
            <w:r>
              <w:rPr>
                <w:rFonts w:ascii="Arial" w:hAnsi="Arial" w:cs="Arial"/>
                <w:sz w:val="20"/>
                <w:szCs w:val="20"/>
              </w:rPr>
              <w:t xml:space="preserve">November </w:t>
            </w:r>
            <w:r w:rsidRPr="006C7800">
              <w:rPr>
                <w:rFonts w:ascii="Arial" w:hAnsi="Arial" w:cs="Arial"/>
                <w:sz w:val="20"/>
                <w:szCs w:val="20"/>
              </w:rPr>
              <w:t xml:space="preserve">2014 to </w:t>
            </w:r>
            <w:r>
              <w:rPr>
                <w:rFonts w:ascii="Arial" w:hAnsi="Arial" w:cs="Arial"/>
                <w:sz w:val="20"/>
                <w:szCs w:val="20"/>
              </w:rPr>
              <w:t>July 2016</w:t>
            </w:r>
            <w:r w:rsidRPr="006C7800">
              <w:rPr>
                <w:rFonts w:ascii="Arial" w:hAnsi="Arial" w:cs="Arial"/>
                <w:sz w:val="20"/>
                <w:szCs w:val="20"/>
              </w:rPr>
              <w:t xml:space="preserve"> (inclusive)</w:t>
            </w:r>
          </w:p>
        </w:tc>
      </w:tr>
      <w:tr w:rsidR="00583F40" w:rsidRPr="006C7800" w:rsidTr="007562A3">
        <w:trPr>
          <w:trHeight w:val="463"/>
        </w:trPr>
        <w:tc>
          <w:tcPr>
            <w:tcW w:w="2601" w:type="dxa"/>
            <w:vAlign w:val="center"/>
          </w:tcPr>
          <w:p w:rsidR="00583F40" w:rsidRDefault="00583F40" w:rsidP="006A4369">
            <w:pPr>
              <w:rPr>
                <w:rFonts w:ascii="Arial" w:hAnsi="Arial" w:cs="Arial"/>
                <w:b/>
                <w:color w:val="000000"/>
                <w:sz w:val="20"/>
                <w:szCs w:val="18"/>
              </w:rPr>
            </w:pPr>
          </w:p>
          <w:p w:rsidR="00583F40" w:rsidRDefault="00583F40" w:rsidP="006A4369">
            <w:pPr>
              <w:rPr>
                <w:rFonts w:ascii="Arial" w:hAnsi="Arial" w:cs="Arial"/>
                <w:b/>
                <w:color w:val="000000"/>
                <w:sz w:val="20"/>
                <w:szCs w:val="18"/>
              </w:rPr>
            </w:pPr>
            <w:r>
              <w:rPr>
                <w:rFonts w:ascii="Arial" w:hAnsi="Arial" w:cs="Arial"/>
                <w:b/>
                <w:color w:val="000000"/>
                <w:sz w:val="20"/>
                <w:szCs w:val="18"/>
              </w:rPr>
              <w:t>Summary of Eligibility Criteria  (refer to Protocol for full criteria)</w:t>
            </w:r>
          </w:p>
          <w:p w:rsidR="00583F40" w:rsidRPr="006C7800" w:rsidRDefault="00583F40" w:rsidP="006A4369">
            <w:pPr>
              <w:rPr>
                <w:rFonts w:ascii="Arial" w:hAnsi="Arial" w:cs="Arial"/>
                <w:b/>
                <w:color w:val="000000"/>
                <w:sz w:val="20"/>
                <w:szCs w:val="18"/>
              </w:rPr>
            </w:pPr>
          </w:p>
        </w:tc>
        <w:tc>
          <w:tcPr>
            <w:tcW w:w="8080" w:type="dxa"/>
          </w:tcPr>
          <w:p w:rsidR="00583F40" w:rsidRDefault="00583F40" w:rsidP="00DE2E38">
            <w:pPr>
              <w:pStyle w:val="ListParagraph"/>
              <w:keepNext/>
              <w:numPr>
                <w:ilvl w:val="0"/>
                <w:numId w:val="30"/>
              </w:numPr>
              <w:spacing w:after="60"/>
              <w:ind w:left="215" w:hanging="283"/>
              <w:rPr>
                <w:rFonts w:ascii="Arial" w:hAnsi="Arial" w:cs="Arial"/>
                <w:color w:val="000000"/>
                <w:sz w:val="20"/>
                <w:szCs w:val="20"/>
              </w:rPr>
            </w:pPr>
            <w:r w:rsidRPr="00AC6A91">
              <w:rPr>
                <w:rFonts w:ascii="Arial" w:hAnsi="Arial" w:cs="Arial"/>
                <w:color w:val="000000"/>
                <w:sz w:val="20"/>
                <w:szCs w:val="20"/>
              </w:rPr>
              <w:t xml:space="preserve">Males &amp; females aged </w:t>
            </w:r>
            <w:r>
              <w:rPr>
                <w:rFonts w:ascii="Arial" w:hAnsi="Arial" w:cs="Arial"/>
                <w:color w:val="000000"/>
                <w:sz w:val="20"/>
                <w:szCs w:val="20"/>
              </w:rPr>
              <w:t xml:space="preserve">&gt;60 </w:t>
            </w:r>
            <w:r w:rsidRPr="00AC6A91">
              <w:rPr>
                <w:rFonts w:ascii="Arial" w:hAnsi="Arial" w:cs="Arial"/>
                <w:color w:val="000000"/>
                <w:sz w:val="20"/>
                <w:szCs w:val="20"/>
              </w:rPr>
              <w:t>yrs</w:t>
            </w:r>
          </w:p>
          <w:p w:rsidR="00583F40" w:rsidRDefault="00583F40" w:rsidP="00DE2E38">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At least one additional cardiovascular risk factor</w:t>
            </w:r>
          </w:p>
          <w:p w:rsidR="00583F40" w:rsidRPr="00F253E5" w:rsidRDefault="00583F40" w:rsidP="00F253E5">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 xml:space="preserve">Require treatment for chronic hyperuricaemia where urate deposition has already occurred </w:t>
            </w:r>
          </w:p>
          <w:p w:rsidR="00583F40" w:rsidRDefault="00583F40" w:rsidP="00DE2E38">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Have received more than 60 days treatment with allopurinol or more than 2 prescriptions within the previous 6 months</w:t>
            </w:r>
          </w:p>
          <w:p w:rsidR="00583F40" w:rsidRDefault="006E57FF" w:rsidP="006E57FF">
            <w:pPr>
              <w:pStyle w:val="ListParagraph"/>
              <w:keepNext/>
              <w:numPr>
                <w:ilvl w:val="0"/>
                <w:numId w:val="30"/>
              </w:numPr>
              <w:spacing w:after="60"/>
              <w:ind w:left="215" w:hanging="283"/>
              <w:rPr>
                <w:rFonts w:ascii="Arial" w:hAnsi="Arial" w:cs="Arial"/>
                <w:color w:val="000000"/>
                <w:sz w:val="20"/>
                <w:szCs w:val="20"/>
              </w:rPr>
            </w:pPr>
            <w:r w:rsidRPr="006E57FF">
              <w:rPr>
                <w:rFonts w:ascii="Arial" w:hAnsi="Arial" w:cs="Arial"/>
                <w:b/>
                <w:color w:val="000000"/>
                <w:sz w:val="20"/>
                <w:szCs w:val="20"/>
              </w:rPr>
              <w:t xml:space="preserve">Exclude </w:t>
            </w:r>
            <w:r>
              <w:rPr>
                <w:rFonts w:ascii="Arial" w:hAnsi="Arial" w:cs="Arial"/>
                <w:color w:val="000000"/>
                <w:sz w:val="20"/>
                <w:szCs w:val="20"/>
              </w:rPr>
              <w:t xml:space="preserve"> patients with severe renal impairment, a life threatening co-morbidity, congestive heart failure, a current gout flare up or those who have had  an MI or stroke within the previous six months</w:t>
            </w:r>
          </w:p>
        </w:tc>
      </w:tr>
      <w:tr w:rsidR="00583F40" w:rsidRPr="006C7800" w:rsidTr="007562A3">
        <w:trPr>
          <w:trHeight w:val="463"/>
        </w:trPr>
        <w:tc>
          <w:tcPr>
            <w:tcW w:w="2601" w:type="dxa"/>
            <w:vAlign w:val="center"/>
          </w:tcPr>
          <w:p w:rsidR="00583F40" w:rsidRPr="006C7800" w:rsidRDefault="00583F40" w:rsidP="00490826">
            <w:pPr>
              <w:rPr>
                <w:rFonts w:ascii="Arial" w:hAnsi="Arial" w:cs="Arial"/>
                <w:b/>
                <w:color w:val="000000"/>
                <w:sz w:val="20"/>
                <w:szCs w:val="18"/>
              </w:rPr>
            </w:pPr>
            <w:r w:rsidRPr="006C7800">
              <w:rPr>
                <w:rFonts w:ascii="Arial" w:hAnsi="Arial" w:cs="Arial"/>
                <w:b/>
                <w:color w:val="000000"/>
                <w:sz w:val="20"/>
                <w:szCs w:val="18"/>
              </w:rPr>
              <w:tab/>
            </w:r>
          </w:p>
          <w:p w:rsidR="00583F40" w:rsidRPr="006C7800" w:rsidRDefault="00583F40" w:rsidP="00C774BB">
            <w:pPr>
              <w:rPr>
                <w:rFonts w:ascii="Arial" w:hAnsi="Arial" w:cs="Arial"/>
                <w:b/>
                <w:color w:val="000000"/>
                <w:sz w:val="20"/>
                <w:szCs w:val="18"/>
              </w:rPr>
            </w:pPr>
            <w:r w:rsidRPr="006C7800">
              <w:rPr>
                <w:rFonts w:ascii="Arial" w:hAnsi="Arial" w:cs="Arial"/>
                <w:b/>
                <w:color w:val="000000"/>
                <w:sz w:val="20"/>
                <w:szCs w:val="18"/>
              </w:rPr>
              <w:t>Core Practice Activities</w:t>
            </w:r>
            <w:r>
              <w:rPr>
                <w:rFonts w:ascii="Arial" w:hAnsi="Arial" w:cs="Arial"/>
                <w:b/>
                <w:color w:val="000000"/>
                <w:sz w:val="20"/>
                <w:szCs w:val="18"/>
              </w:rPr>
              <w:t xml:space="preserve"> </w:t>
            </w:r>
          </w:p>
        </w:tc>
        <w:tc>
          <w:tcPr>
            <w:tcW w:w="8080" w:type="dxa"/>
            <w:shd w:val="clear" w:color="auto" w:fill="FFFFFF"/>
          </w:tcPr>
          <w:p w:rsidR="00583F40" w:rsidRPr="008504B1" w:rsidRDefault="00583F40" w:rsidP="008504B1">
            <w:pPr>
              <w:pStyle w:val="ListParagraph"/>
              <w:keepNext/>
              <w:numPr>
                <w:ilvl w:val="0"/>
                <w:numId w:val="30"/>
              </w:numPr>
              <w:spacing w:after="60"/>
              <w:ind w:left="215" w:hanging="283"/>
              <w:rPr>
                <w:rFonts w:ascii="Arial" w:hAnsi="Arial" w:cs="Arial"/>
                <w:sz w:val="20"/>
                <w:szCs w:val="20"/>
              </w:rPr>
            </w:pPr>
            <w:r>
              <w:rPr>
                <w:rFonts w:ascii="Arial" w:hAnsi="Arial" w:cs="Arial"/>
                <w:color w:val="000000"/>
                <w:sz w:val="20"/>
                <w:szCs w:val="20"/>
              </w:rPr>
              <w:t>R</w:t>
            </w:r>
            <w:r w:rsidRPr="008504B1">
              <w:rPr>
                <w:rFonts w:ascii="Arial" w:hAnsi="Arial" w:cs="Arial"/>
                <w:color w:val="000000"/>
                <w:sz w:val="20"/>
                <w:szCs w:val="20"/>
              </w:rPr>
              <w:t>un a database search in line with the inclusion/ exclusion criteria.</w:t>
            </w:r>
          </w:p>
          <w:p w:rsidR="00583F40" w:rsidRPr="006C7800" w:rsidRDefault="00583F40" w:rsidP="008504B1">
            <w:pPr>
              <w:pStyle w:val="ListParagraph"/>
              <w:keepNext/>
              <w:numPr>
                <w:ilvl w:val="0"/>
                <w:numId w:val="30"/>
              </w:numPr>
              <w:spacing w:after="60"/>
              <w:ind w:left="215" w:hanging="283"/>
              <w:rPr>
                <w:rFonts w:ascii="Arial" w:hAnsi="Arial" w:cs="Arial"/>
                <w:color w:val="000000"/>
                <w:sz w:val="20"/>
                <w:szCs w:val="20"/>
              </w:rPr>
            </w:pPr>
            <w:r w:rsidRPr="006C7800">
              <w:rPr>
                <w:rFonts w:ascii="Arial" w:hAnsi="Arial" w:cs="Arial"/>
                <w:color w:val="000000"/>
                <w:sz w:val="20"/>
                <w:szCs w:val="20"/>
              </w:rPr>
              <w:t>GP to check list of identified patients and remove any inappropriate patients</w:t>
            </w:r>
          </w:p>
          <w:p w:rsidR="00583F40" w:rsidRPr="00BD2441" w:rsidRDefault="00583F40" w:rsidP="00AB5598">
            <w:pPr>
              <w:pStyle w:val="ListParagraph"/>
              <w:keepNext/>
              <w:numPr>
                <w:ilvl w:val="0"/>
                <w:numId w:val="31"/>
              </w:numPr>
              <w:spacing w:after="60"/>
              <w:ind w:left="215" w:hanging="283"/>
              <w:rPr>
                <w:rFonts w:ascii="Arial" w:hAnsi="Arial" w:cs="Arial"/>
                <w:color w:val="000000"/>
                <w:sz w:val="20"/>
                <w:szCs w:val="20"/>
              </w:rPr>
            </w:pPr>
            <w:r w:rsidRPr="00BD2441">
              <w:rPr>
                <w:rFonts w:ascii="Arial" w:hAnsi="Arial" w:cs="Arial"/>
                <w:color w:val="000000"/>
                <w:sz w:val="20"/>
                <w:szCs w:val="20"/>
              </w:rPr>
              <w:t>Mail merge the identified list with the practice-headed patient invitation letter and mail</w:t>
            </w:r>
            <w:r>
              <w:rPr>
                <w:rFonts w:ascii="Arial" w:hAnsi="Arial" w:cs="Arial"/>
                <w:color w:val="000000"/>
                <w:sz w:val="20"/>
                <w:szCs w:val="20"/>
              </w:rPr>
              <w:t xml:space="preserve"> to</w:t>
            </w:r>
            <w:r w:rsidRPr="00BD2441">
              <w:rPr>
                <w:rFonts w:ascii="Arial" w:hAnsi="Arial" w:cs="Arial"/>
                <w:color w:val="000000"/>
                <w:sz w:val="20"/>
                <w:szCs w:val="20"/>
              </w:rPr>
              <w:t xml:space="preserve"> identified patients </w:t>
            </w:r>
            <w:r>
              <w:rPr>
                <w:rFonts w:ascii="Arial" w:hAnsi="Arial" w:cs="Arial"/>
                <w:color w:val="000000"/>
                <w:sz w:val="20"/>
                <w:szCs w:val="20"/>
              </w:rPr>
              <w:t>( study team will provide prepaid envelopes and prepaid reply slips )</w:t>
            </w:r>
          </w:p>
          <w:p w:rsidR="00583F40" w:rsidRDefault="00583F40" w:rsidP="00F253E5">
            <w:pPr>
              <w:pStyle w:val="ListParagraph"/>
              <w:keepNext/>
              <w:numPr>
                <w:ilvl w:val="0"/>
                <w:numId w:val="31"/>
              </w:numPr>
              <w:ind w:left="215" w:hanging="283"/>
              <w:rPr>
                <w:rFonts w:ascii="Arial" w:hAnsi="Arial" w:cs="Arial"/>
                <w:color w:val="000000"/>
                <w:sz w:val="20"/>
                <w:szCs w:val="20"/>
              </w:rPr>
            </w:pPr>
            <w:r>
              <w:rPr>
                <w:rFonts w:ascii="Arial" w:hAnsi="Arial" w:cs="Arial"/>
                <w:color w:val="000000"/>
                <w:sz w:val="20"/>
                <w:szCs w:val="20"/>
              </w:rPr>
              <w:t xml:space="preserve">Provision of suitable clinic room for patient visits </w:t>
            </w:r>
          </w:p>
          <w:p w:rsidR="00583F40" w:rsidRDefault="00583F40" w:rsidP="00F253E5">
            <w:pPr>
              <w:pStyle w:val="ListParagraph"/>
              <w:keepNext/>
              <w:numPr>
                <w:ilvl w:val="0"/>
                <w:numId w:val="31"/>
              </w:numPr>
              <w:ind w:left="215" w:hanging="283"/>
              <w:rPr>
                <w:rFonts w:ascii="Arial" w:hAnsi="Arial" w:cs="Arial"/>
                <w:color w:val="000000"/>
                <w:sz w:val="20"/>
                <w:szCs w:val="20"/>
              </w:rPr>
            </w:pPr>
            <w:r>
              <w:rPr>
                <w:rFonts w:ascii="Arial" w:hAnsi="Arial" w:cs="Arial"/>
                <w:color w:val="000000"/>
                <w:sz w:val="20"/>
                <w:szCs w:val="20"/>
              </w:rPr>
              <w:t>Provide access to patient records for monitoring visits</w:t>
            </w:r>
          </w:p>
          <w:p w:rsidR="00583F40" w:rsidRDefault="00583F40" w:rsidP="006E57FF">
            <w:pPr>
              <w:pStyle w:val="ListParagraph"/>
              <w:keepNext/>
              <w:numPr>
                <w:ilvl w:val="0"/>
                <w:numId w:val="31"/>
              </w:numPr>
              <w:ind w:left="215" w:hanging="283"/>
              <w:rPr>
                <w:rFonts w:ascii="Arial" w:hAnsi="Arial" w:cs="Arial"/>
                <w:color w:val="000000"/>
                <w:sz w:val="20"/>
                <w:szCs w:val="20"/>
              </w:rPr>
            </w:pPr>
            <w:r>
              <w:rPr>
                <w:rFonts w:ascii="Arial" w:hAnsi="Arial" w:cs="Arial"/>
                <w:color w:val="000000"/>
                <w:sz w:val="20"/>
                <w:szCs w:val="20"/>
              </w:rPr>
              <w:t xml:space="preserve">Assistance with blood test as appropriate </w:t>
            </w:r>
          </w:p>
          <w:p w:rsidR="007616A4" w:rsidRPr="006C7800" w:rsidRDefault="007616A4" w:rsidP="006E57FF">
            <w:pPr>
              <w:pStyle w:val="ListParagraph"/>
              <w:keepNext/>
              <w:numPr>
                <w:ilvl w:val="0"/>
                <w:numId w:val="31"/>
              </w:numPr>
              <w:ind w:left="215" w:hanging="283"/>
              <w:rPr>
                <w:rFonts w:ascii="Arial" w:hAnsi="Arial" w:cs="Arial"/>
                <w:color w:val="000000"/>
                <w:sz w:val="20"/>
                <w:szCs w:val="20"/>
              </w:rPr>
            </w:pPr>
            <w:r>
              <w:rPr>
                <w:rFonts w:ascii="Arial" w:hAnsi="Arial" w:cs="Arial"/>
                <w:color w:val="000000"/>
                <w:sz w:val="20"/>
                <w:szCs w:val="20"/>
              </w:rPr>
              <w:t>Reporting of serious adverse events (hospitals admissions / deaths) via an easy-to-use web portal</w:t>
            </w:r>
          </w:p>
        </w:tc>
      </w:tr>
      <w:tr w:rsidR="00583F40" w:rsidRPr="006C7800" w:rsidTr="007562A3">
        <w:trPr>
          <w:trHeight w:val="463"/>
        </w:trPr>
        <w:tc>
          <w:tcPr>
            <w:tcW w:w="2601" w:type="dxa"/>
            <w:vAlign w:val="center"/>
          </w:tcPr>
          <w:p w:rsidR="00583F40" w:rsidRPr="006C7800" w:rsidRDefault="00583F40" w:rsidP="00490826">
            <w:pPr>
              <w:rPr>
                <w:rFonts w:ascii="Arial" w:hAnsi="Arial" w:cs="Arial"/>
                <w:b/>
                <w:color w:val="000000"/>
                <w:sz w:val="20"/>
                <w:szCs w:val="18"/>
              </w:rPr>
            </w:pPr>
            <w:r>
              <w:rPr>
                <w:rFonts w:ascii="Arial" w:hAnsi="Arial" w:cs="Arial"/>
                <w:b/>
                <w:color w:val="000000"/>
                <w:sz w:val="20"/>
                <w:szCs w:val="18"/>
              </w:rPr>
              <w:t>Patient Involvement</w:t>
            </w:r>
          </w:p>
        </w:tc>
        <w:tc>
          <w:tcPr>
            <w:tcW w:w="8080" w:type="dxa"/>
            <w:shd w:val="clear" w:color="auto" w:fill="FFFFFF"/>
          </w:tcPr>
          <w:p w:rsidR="00583F40" w:rsidRDefault="00583F40" w:rsidP="008504B1">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Attendance at surgery with Research Nurse for consent, health check, blood test.</w:t>
            </w:r>
          </w:p>
          <w:p w:rsidR="00583F40" w:rsidRDefault="00583F40" w:rsidP="008504B1">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 xml:space="preserve">If urate level is </w:t>
            </w:r>
            <w:r w:rsidR="007616A4">
              <w:rPr>
                <w:rFonts w:ascii="Arial" w:hAnsi="Arial" w:cs="Arial"/>
                <w:color w:val="000000"/>
                <w:sz w:val="20"/>
                <w:szCs w:val="20"/>
              </w:rPr>
              <w:t xml:space="preserve">more </w:t>
            </w:r>
            <w:r>
              <w:rPr>
                <w:rFonts w:ascii="Arial" w:hAnsi="Arial" w:cs="Arial"/>
                <w:color w:val="000000"/>
                <w:sz w:val="20"/>
                <w:szCs w:val="20"/>
              </w:rPr>
              <w:t xml:space="preserve">than 6 mg/dL, Allopurinol dose increased / titrated until correct level achieved and monitored every 2-3 weeks by Research Nurse. </w:t>
            </w:r>
          </w:p>
          <w:p w:rsidR="00583F40" w:rsidRDefault="00583F40" w:rsidP="008504B1">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Patient is randomised to either receive Allopurinol or Febuxostat.</w:t>
            </w:r>
          </w:p>
          <w:p w:rsidR="00583F40" w:rsidRDefault="00583F40" w:rsidP="008504B1">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2 monthly follow up of patient by phone, email, letter or visit by Research Nurse</w:t>
            </w:r>
          </w:p>
          <w:p w:rsidR="007616A4" w:rsidRDefault="007616A4" w:rsidP="008504B1">
            <w:pPr>
              <w:pStyle w:val="ListParagraph"/>
              <w:keepNext/>
              <w:numPr>
                <w:ilvl w:val="0"/>
                <w:numId w:val="30"/>
              </w:numPr>
              <w:spacing w:after="60"/>
              <w:ind w:left="215" w:hanging="283"/>
              <w:rPr>
                <w:rFonts w:ascii="Arial" w:hAnsi="Arial" w:cs="Arial"/>
                <w:color w:val="000000"/>
                <w:sz w:val="20"/>
                <w:szCs w:val="20"/>
              </w:rPr>
            </w:pPr>
            <w:r>
              <w:rPr>
                <w:rFonts w:ascii="Arial" w:hAnsi="Arial" w:cs="Arial"/>
                <w:color w:val="000000"/>
                <w:sz w:val="20"/>
                <w:szCs w:val="20"/>
              </w:rPr>
              <w:t>Annual blood tests with research nurse</w:t>
            </w:r>
          </w:p>
        </w:tc>
      </w:tr>
      <w:tr w:rsidR="00583F40" w:rsidRPr="006C7800" w:rsidTr="007562A3">
        <w:trPr>
          <w:trHeight w:val="463"/>
        </w:trPr>
        <w:tc>
          <w:tcPr>
            <w:tcW w:w="2601" w:type="dxa"/>
            <w:vAlign w:val="center"/>
          </w:tcPr>
          <w:p w:rsidR="00583F40" w:rsidRPr="006C7800" w:rsidRDefault="00583F40" w:rsidP="00C9283C">
            <w:pPr>
              <w:rPr>
                <w:rFonts w:ascii="Arial" w:hAnsi="Arial" w:cs="Arial"/>
                <w:b/>
                <w:color w:val="000000"/>
                <w:sz w:val="20"/>
                <w:szCs w:val="18"/>
              </w:rPr>
            </w:pPr>
            <w:r w:rsidRPr="006C7800">
              <w:rPr>
                <w:rFonts w:ascii="Arial" w:hAnsi="Arial" w:cs="Arial"/>
                <w:b/>
                <w:color w:val="000000"/>
                <w:sz w:val="20"/>
                <w:szCs w:val="18"/>
              </w:rPr>
              <w:t>Resources provided by the study team</w:t>
            </w:r>
          </w:p>
        </w:tc>
        <w:tc>
          <w:tcPr>
            <w:tcW w:w="8080" w:type="dxa"/>
            <w:shd w:val="clear" w:color="auto" w:fill="FFFFFF"/>
          </w:tcPr>
          <w:p w:rsidR="00583F40" w:rsidRPr="006C7800" w:rsidRDefault="00583F40" w:rsidP="00AB5598">
            <w:pPr>
              <w:pStyle w:val="ListParagraph"/>
              <w:keepNext/>
              <w:numPr>
                <w:ilvl w:val="0"/>
                <w:numId w:val="32"/>
              </w:numPr>
              <w:ind w:left="215" w:hanging="283"/>
              <w:rPr>
                <w:rFonts w:ascii="Arial" w:hAnsi="Arial" w:cs="Arial"/>
                <w:color w:val="000000"/>
                <w:sz w:val="20"/>
                <w:szCs w:val="20"/>
              </w:rPr>
            </w:pPr>
            <w:r>
              <w:rPr>
                <w:rFonts w:ascii="Arial" w:hAnsi="Arial" w:cs="Arial"/>
                <w:color w:val="000000"/>
                <w:sz w:val="20"/>
                <w:szCs w:val="20"/>
              </w:rPr>
              <w:t>Study team will provide e</w:t>
            </w:r>
            <w:r w:rsidRPr="006C7800">
              <w:rPr>
                <w:rFonts w:ascii="Arial" w:hAnsi="Arial" w:cs="Arial"/>
                <w:color w:val="000000"/>
                <w:sz w:val="20"/>
                <w:szCs w:val="20"/>
              </w:rPr>
              <w:t>ach participating practice</w:t>
            </w:r>
            <w:r w:rsidR="003573B1">
              <w:rPr>
                <w:rFonts w:ascii="Arial" w:hAnsi="Arial" w:cs="Arial"/>
                <w:color w:val="000000"/>
                <w:sz w:val="20"/>
                <w:szCs w:val="20"/>
              </w:rPr>
              <w:t xml:space="preserve"> all resources for the mail out, a</w:t>
            </w:r>
            <w:r w:rsidRPr="006C7800">
              <w:rPr>
                <w:rFonts w:ascii="Arial" w:hAnsi="Arial" w:cs="Arial"/>
                <w:color w:val="000000"/>
                <w:sz w:val="20"/>
                <w:szCs w:val="20"/>
              </w:rPr>
              <w:t xml:space="preserve"> study </w:t>
            </w:r>
            <w:r>
              <w:rPr>
                <w:rFonts w:ascii="Arial" w:hAnsi="Arial" w:cs="Arial"/>
                <w:color w:val="000000"/>
                <w:sz w:val="20"/>
                <w:szCs w:val="20"/>
              </w:rPr>
              <w:t>S</w:t>
            </w:r>
            <w:r w:rsidRPr="006C7800">
              <w:rPr>
                <w:rFonts w:ascii="Arial" w:hAnsi="Arial" w:cs="Arial"/>
                <w:color w:val="000000"/>
                <w:sz w:val="20"/>
                <w:szCs w:val="20"/>
              </w:rPr>
              <w:t xml:space="preserve">ite </w:t>
            </w:r>
            <w:r>
              <w:rPr>
                <w:rFonts w:ascii="Arial" w:hAnsi="Arial" w:cs="Arial"/>
                <w:color w:val="000000"/>
                <w:sz w:val="20"/>
                <w:szCs w:val="20"/>
              </w:rPr>
              <w:t>F</w:t>
            </w:r>
            <w:r w:rsidRPr="006C7800">
              <w:rPr>
                <w:rFonts w:ascii="Arial" w:hAnsi="Arial" w:cs="Arial"/>
                <w:color w:val="000000"/>
                <w:sz w:val="20"/>
                <w:szCs w:val="20"/>
              </w:rPr>
              <w:t>ile and</w:t>
            </w:r>
            <w:r>
              <w:rPr>
                <w:rFonts w:ascii="Arial" w:hAnsi="Arial" w:cs="Arial"/>
                <w:color w:val="000000"/>
                <w:sz w:val="20"/>
                <w:szCs w:val="20"/>
              </w:rPr>
              <w:t xml:space="preserve"> </w:t>
            </w:r>
            <w:r w:rsidR="003573B1">
              <w:rPr>
                <w:rFonts w:ascii="Arial" w:hAnsi="Arial" w:cs="Arial"/>
                <w:color w:val="000000"/>
                <w:sz w:val="20"/>
                <w:szCs w:val="20"/>
              </w:rPr>
              <w:t xml:space="preserve">will </w:t>
            </w:r>
            <w:r>
              <w:rPr>
                <w:rFonts w:ascii="Arial" w:hAnsi="Arial" w:cs="Arial"/>
                <w:color w:val="000000"/>
                <w:sz w:val="20"/>
                <w:szCs w:val="20"/>
              </w:rPr>
              <w:t>update practices with any study amendments for the study duration</w:t>
            </w:r>
          </w:p>
          <w:p w:rsidR="00A52EE5" w:rsidRPr="006C7800" w:rsidRDefault="00A52EE5" w:rsidP="001D1A41">
            <w:pPr>
              <w:pStyle w:val="ListParagraph"/>
              <w:keepNext/>
              <w:numPr>
                <w:ilvl w:val="0"/>
                <w:numId w:val="32"/>
              </w:numPr>
              <w:spacing w:before="240"/>
              <w:ind w:left="215" w:hanging="283"/>
              <w:rPr>
                <w:rFonts w:ascii="Arial" w:hAnsi="Arial" w:cs="Arial"/>
                <w:color w:val="000000"/>
                <w:sz w:val="20"/>
                <w:szCs w:val="20"/>
              </w:rPr>
            </w:pPr>
            <w:r>
              <w:rPr>
                <w:rFonts w:ascii="Arial" w:hAnsi="Arial" w:cs="Arial"/>
                <w:color w:val="000000"/>
                <w:sz w:val="20"/>
                <w:szCs w:val="20"/>
              </w:rPr>
              <w:t>Trial specific research nurses with assistance from local CRN research nurses</w:t>
            </w:r>
          </w:p>
        </w:tc>
      </w:tr>
    </w:tbl>
    <w:p w:rsidR="00136798" w:rsidRDefault="00583F40" w:rsidP="00136798">
      <w:pPr>
        <w:pStyle w:val="Heading1"/>
        <w:numPr>
          <w:ilvl w:val="0"/>
          <w:numId w:val="0"/>
        </w:numPr>
        <w:spacing w:line="240" w:lineRule="auto"/>
      </w:pPr>
      <w:r>
        <w:rPr>
          <w:bCs w:val="0"/>
        </w:rPr>
        <w:t xml:space="preserve">Local CRN contacts:   Tracey Adcock  </w:t>
      </w:r>
      <w:hyperlink r:id="rId7" w:history="1">
        <w:r w:rsidRPr="009C2E47">
          <w:rPr>
            <w:rStyle w:val="Hyperlink"/>
            <w:rFonts w:cs="Calibri"/>
            <w:bCs w:val="0"/>
          </w:rPr>
          <w:t>T.A.Adcock@warwick.ac.uk</w:t>
        </w:r>
      </w:hyperlink>
      <w:r>
        <w:rPr>
          <w:bCs w:val="0"/>
        </w:rPr>
        <w:t xml:space="preserve"> </w:t>
      </w:r>
      <w:r w:rsidRPr="001D1A41">
        <w:rPr>
          <w:bCs w:val="0"/>
        </w:rPr>
        <w:t xml:space="preserve"> </w:t>
      </w:r>
      <w:r>
        <w:rPr>
          <w:bCs w:val="0"/>
        </w:rPr>
        <w:t xml:space="preserve"> </w:t>
      </w:r>
      <w:r>
        <w:t>07880175385</w:t>
      </w:r>
    </w:p>
    <w:p w:rsidR="00583F40" w:rsidRDefault="002E121D" w:rsidP="00D64155">
      <w:pPr>
        <w:pStyle w:val="Heading1"/>
        <w:numPr>
          <w:ilvl w:val="0"/>
          <w:numId w:val="0"/>
        </w:numPr>
      </w:pPr>
      <w:r>
        <w:t xml:space="preserve">                                      </w:t>
      </w:r>
      <w:r w:rsidR="00583F40">
        <w:t xml:space="preserve"> </w:t>
      </w:r>
      <w:r w:rsidRPr="001D1A41">
        <w:t xml:space="preserve">Jenny Lee </w:t>
      </w:r>
      <w:r>
        <w:t xml:space="preserve"> </w:t>
      </w:r>
      <w:hyperlink r:id="rId8" w:history="1">
        <w:r w:rsidRPr="001D1A41">
          <w:rPr>
            <w:rStyle w:val="Hyperlink"/>
          </w:rPr>
          <w:t>Jennifer.Lee@warwick.ac.uk</w:t>
        </w:r>
      </w:hyperlink>
      <w:r>
        <w:t xml:space="preserve"> </w:t>
      </w:r>
      <w:r w:rsidRPr="001D1A41">
        <w:t>02476 575919</w:t>
      </w:r>
    </w:p>
    <w:p w:rsidR="003573B1" w:rsidRDefault="003573B1" w:rsidP="00276990">
      <w:pPr>
        <w:jc w:val="center"/>
        <w:rPr>
          <w:rFonts w:ascii="Arial" w:hAnsi="Arial" w:cs="Arial"/>
          <w:b/>
        </w:rPr>
      </w:pPr>
    </w:p>
    <w:p w:rsidR="003573B1" w:rsidRDefault="003573B1" w:rsidP="00276990">
      <w:pPr>
        <w:jc w:val="center"/>
        <w:rPr>
          <w:rFonts w:ascii="Arial" w:hAnsi="Arial" w:cs="Arial"/>
          <w:b/>
        </w:rPr>
      </w:pPr>
    </w:p>
    <w:p w:rsidR="00583F40" w:rsidRPr="00276990" w:rsidRDefault="00583F40" w:rsidP="00276990">
      <w:pPr>
        <w:jc w:val="center"/>
        <w:rPr>
          <w:rFonts w:ascii="Arial" w:hAnsi="Arial" w:cs="Arial"/>
          <w:b/>
        </w:rPr>
      </w:pPr>
      <w:r w:rsidRPr="00276990">
        <w:rPr>
          <w:rFonts w:ascii="Arial" w:hAnsi="Arial" w:cs="Arial"/>
          <w:b/>
        </w:rPr>
        <w:t>STUDY FLOW CHART</w:t>
      </w:r>
    </w:p>
    <w:p w:rsidR="00583F40" w:rsidRPr="006E57FF" w:rsidRDefault="005078BA" w:rsidP="00F0243D">
      <w:pPr>
        <w:pStyle w:val="BodyText"/>
      </w:pPr>
      <w:r w:rsidRPr="006E57FF">
        <w:rPr>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248920</wp:posOffset>
                </wp:positionV>
                <wp:extent cx="5638925" cy="7134320"/>
                <wp:effectExtent l="0" t="0" r="38100" b="66675"/>
                <wp:wrapNone/>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925" cy="7134320"/>
                          <a:chOff x="4934" y="0"/>
                          <a:chExt cx="58426" cy="68677"/>
                        </a:xfrm>
                      </wpg:grpSpPr>
                      <wps:wsp>
                        <wps:cNvPr id="5" name="Text Box 3"/>
                        <wps:cNvSpPr txBox="1">
                          <a:spLocks noChangeArrowheads="1"/>
                        </wps:cNvSpPr>
                        <wps:spPr bwMode="auto">
                          <a:xfrm>
                            <a:off x="21119" y="0"/>
                            <a:ext cx="27434" cy="8252"/>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83F40" w:rsidRPr="00276990" w:rsidRDefault="00D36890" w:rsidP="00F0243D">
                              <w:pPr>
                                <w:pStyle w:val="BodyText"/>
                                <w:rPr>
                                  <w:color w:val="FDE9D9" w:themeColor="accent6" w:themeTint="33"/>
                                </w:rPr>
                              </w:pPr>
                              <w:r w:rsidRPr="00276990">
                                <w:t>Identification of eligible patients via clinical system search.  Invitation mail out to appropriate patients</w:t>
                              </w:r>
                              <w:r w:rsidR="004E0512" w:rsidRPr="00276990">
                                <w:t>.  Study team liaise with</w:t>
                              </w:r>
                              <w:r w:rsidR="000C37A0" w:rsidRPr="00276990">
                                <w:t xml:space="preserve"> the</w:t>
                              </w:r>
                              <w:r w:rsidRPr="00276990">
                                <w:t xml:space="preserve"> </w:t>
                              </w:r>
                              <w:r w:rsidR="004E0512" w:rsidRPr="00276990">
                                <w:t>practice team re available</w:t>
                              </w:r>
                              <w:r w:rsidR="000C37A0" w:rsidRPr="00276990">
                                <w:t xml:space="preserve"> </w:t>
                              </w:r>
                              <w:r w:rsidR="004E0512" w:rsidRPr="00276990">
                                <w:t xml:space="preserve">clinic </w:t>
                              </w:r>
                              <w:r w:rsidR="000C37A0" w:rsidRPr="00276990">
                                <w:t>times</w:t>
                              </w:r>
                            </w:p>
                          </w:txbxContent>
                        </wps:txbx>
                        <wps:bodyPr rot="0" vert="horz" wrap="square" lIns="91440" tIns="45720" rIns="91440" bIns="45720" anchor="t" anchorCtr="0" upright="1">
                          <a:noAutofit/>
                        </wps:bodyPr>
                      </wps:wsp>
                      <wpg:grpSp>
                        <wpg:cNvPr id="6" name="Group 30"/>
                        <wpg:cNvGrpSpPr>
                          <a:grpSpLocks/>
                        </wpg:cNvGrpSpPr>
                        <wpg:grpSpPr bwMode="auto">
                          <a:xfrm>
                            <a:off x="4934" y="11335"/>
                            <a:ext cx="44310" cy="57066"/>
                            <a:chOff x="1508" y="4600"/>
                            <a:chExt cx="6978" cy="8987"/>
                          </a:xfrm>
                        </wpg:grpSpPr>
                        <wps:wsp>
                          <wps:cNvPr id="7" name="Text Box 4"/>
                          <wps:cNvSpPr txBox="1">
                            <a:spLocks noChangeArrowheads="1"/>
                          </wps:cNvSpPr>
                          <wps:spPr bwMode="auto">
                            <a:xfrm>
                              <a:off x="4119" y="4600"/>
                              <a:ext cx="4241" cy="1536"/>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B7FA3" w:rsidRDefault="000C37A0" w:rsidP="00F0243D">
                                <w:pPr>
                                  <w:pStyle w:val="BodyText"/>
                                </w:pPr>
                                <w:r>
                                  <w:t>Patient response to study team who arrange screening visi</w:t>
                                </w:r>
                                <w:r w:rsidR="007B7FA3">
                                  <w:t>t</w:t>
                                </w:r>
                              </w:p>
                              <w:p w:rsidR="00583F40" w:rsidRPr="00FA3E2E" w:rsidRDefault="007B7FA3" w:rsidP="00F0243D">
                                <w:pPr>
                                  <w:pStyle w:val="BodyText"/>
                                </w:pPr>
                                <w:r>
                                  <w:t xml:space="preserve"> </w:t>
                                </w:r>
                                <w:r w:rsidR="00D36890">
                                  <w:t>Patient attends screening visit with research nurse to obtain consent, medical history and blood samples</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4057" y="6579"/>
                              <a:ext cx="4366" cy="1521"/>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36798" w:rsidRDefault="00615912" w:rsidP="00F0243D">
                                <w:pPr>
                                  <w:pStyle w:val="BodyText"/>
                                </w:pPr>
                                <w:r>
                                  <w:t>Allopurinol dose optimised (if required</w:t>
                                </w:r>
                                <w:r w:rsidR="00314750">
                                  <w:t>)</w:t>
                                </w:r>
                              </w:p>
                              <w:p w:rsidR="00583F40" w:rsidRDefault="00615912" w:rsidP="00F0243D">
                                <w:pPr>
                                  <w:pStyle w:val="BodyText"/>
                                </w:pPr>
                                <w:r>
                                  <w:t xml:space="preserve">  </w:t>
                                </w:r>
                                <w:r w:rsidR="00136798">
                                  <w:t>p</w:t>
                                </w:r>
                                <w:r>
                                  <w:t>osted out to patient</w:t>
                                </w:r>
                              </w:p>
                              <w:p w:rsidR="00615912" w:rsidRDefault="00615912" w:rsidP="00F0243D">
                                <w:pPr>
                                  <w:pStyle w:val="BodyText"/>
                                </w:pPr>
                              </w:p>
                              <w:p w:rsidR="00615912" w:rsidRPr="00FA3E2E" w:rsidRDefault="00615912" w:rsidP="00F0243D">
                                <w:pPr>
                                  <w:pStyle w:val="BodyText"/>
                                </w:pPr>
                                <w:r>
                                  <w:t>Randomisation by telephone</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4026" y="8638"/>
                              <a:ext cx="4460" cy="1671"/>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B7FA3" w:rsidRDefault="007B7FA3" w:rsidP="00F0243D">
                                <w:pPr>
                                  <w:pStyle w:val="BodyText"/>
                                </w:pPr>
                              </w:p>
                              <w:p w:rsidR="00583F40" w:rsidRPr="00FA3E2E" w:rsidRDefault="00615912" w:rsidP="00F0243D">
                                <w:pPr>
                                  <w:pStyle w:val="BodyText"/>
                                </w:pPr>
                                <w:r>
                                  <w:t>One week washout period where new medication and gout prophylaxis is posted out to patient</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1586" y="10823"/>
                              <a:ext cx="3295" cy="1233"/>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583F40" w:rsidRPr="004E0512" w:rsidRDefault="004E0512" w:rsidP="00F0243D">
                                <w:pPr>
                                  <w:pStyle w:val="BodyText"/>
                                </w:pPr>
                                <w:r w:rsidRPr="004E0512">
                                  <w:t>Febuxostat</w:t>
                                </w:r>
                              </w:p>
                              <w:p w:rsidR="004E0512" w:rsidRPr="00FA3E2E" w:rsidRDefault="004E0512" w:rsidP="00F0243D">
                                <w:pPr>
                                  <w:pStyle w:val="BodyText"/>
                                </w:pPr>
                                <w:r>
                                  <w:t>After 2 weeks blood sample taken to check dose is correct.</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1508" y="12504"/>
                              <a:ext cx="3419" cy="1083"/>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583F40" w:rsidRPr="00FA3E2E" w:rsidRDefault="004E0512" w:rsidP="00F0243D">
                                <w:pPr>
                                  <w:pStyle w:val="BodyText"/>
                                </w:pPr>
                                <w:r>
                                  <w:t>Research Nurse contact every 2 months.  Blood sample at 12 months to check uric acid levels</w:t>
                                </w:r>
                              </w:p>
                            </w:txbxContent>
                          </wps:txbx>
                          <wps:bodyPr rot="0" vert="horz" wrap="square" lIns="91440" tIns="45720" rIns="91440" bIns="45720" anchor="t" anchorCtr="0" upright="1">
                            <a:noAutofit/>
                          </wps:bodyPr>
                        </wps:wsp>
                        <wps:wsp>
                          <wps:cNvPr id="12" name="AutoShape 18"/>
                          <wps:cNvSpPr>
                            <a:spLocks noChangeArrowheads="1"/>
                          </wps:cNvSpPr>
                          <wps:spPr bwMode="auto">
                            <a:xfrm>
                              <a:off x="5900" y="6185"/>
                              <a:ext cx="543" cy="437"/>
                            </a:xfrm>
                            <a:prstGeom prst="downArrow">
                              <a:avLst>
                                <a:gd name="adj1" fmla="val 50000"/>
                                <a:gd name="adj2" fmla="val 25000"/>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3" name="AutoShape 19"/>
                          <wps:cNvSpPr>
                            <a:spLocks noChangeArrowheads="1"/>
                          </wps:cNvSpPr>
                          <wps:spPr bwMode="auto">
                            <a:xfrm>
                              <a:off x="6009" y="8167"/>
                              <a:ext cx="543" cy="437"/>
                            </a:xfrm>
                            <a:prstGeom prst="downArrow">
                              <a:avLst>
                                <a:gd name="adj1" fmla="val 50000"/>
                                <a:gd name="adj2" fmla="val 25000"/>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4" name="AutoShape 20"/>
                          <wps:cNvSpPr>
                            <a:spLocks noChangeArrowheads="1"/>
                          </wps:cNvSpPr>
                          <wps:spPr bwMode="auto">
                            <a:xfrm rot="1540314">
                              <a:off x="4236" y="10325"/>
                              <a:ext cx="543" cy="500"/>
                            </a:xfrm>
                            <a:prstGeom prst="downArrow">
                              <a:avLst>
                                <a:gd name="adj1" fmla="val 50000"/>
                                <a:gd name="adj2" fmla="val 25000"/>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5" name="AutoShape 21"/>
                          <wps:cNvSpPr>
                            <a:spLocks noChangeArrowheads="1"/>
                          </wps:cNvSpPr>
                          <wps:spPr bwMode="auto">
                            <a:xfrm>
                              <a:off x="2838" y="12085"/>
                              <a:ext cx="543" cy="361"/>
                            </a:xfrm>
                            <a:prstGeom prst="downArrow">
                              <a:avLst>
                                <a:gd name="adj1" fmla="val 50000"/>
                                <a:gd name="adj2" fmla="val 25000"/>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g:grpSp>
                      <wpg:grpSp>
                        <wpg:cNvPr id="17" name="Group 30"/>
                        <wpg:cNvGrpSpPr>
                          <a:grpSpLocks/>
                        </wpg:cNvGrpSpPr>
                        <wpg:grpSpPr bwMode="auto">
                          <a:xfrm>
                            <a:off x="43225" y="48082"/>
                            <a:ext cx="20135" cy="20595"/>
                            <a:chOff x="3433" y="10386"/>
                            <a:chExt cx="3171" cy="3243"/>
                          </a:xfrm>
                        </wpg:grpSpPr>
                        <wps:wsp>
                          <wps:cNvPr id="21" name="Text Box 14"/>
                          <wps:cNvSpPr txBox="1">
                            <a:spLocks noChangeArrowheads="1"/>
                          </wps:cNvSpPr>
                          <wps:spPr bwMode="auto">
                            <a:xfrm>
                              <a:off x="3449" y="10776"/>
                              <a:ext cx="3155" cy="12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583F40" w:rsidRDefault="004E0512" w:rsidP="00F0243D">
                                <w:pPr>
                                  <w:pStyle w:val="BodyText"/>
                                </w:pPr>
                                <w:r>
                                  <w:t>Allopurinol</w:t>
                                </w:r>
                              </w:p>
                              <w:p w:rsidR="004E0512" w:rsidRPr="00FA3E2E" w:rsidRDefault="004E0512" w:rsidP="00F0243D">
                                <w:pPr>
                                  <w:pStyle w:val="BodyText"/>
                                </w:pPr>
                                <w:r>
                                  <w:t>Research Nurse contact with patient every 2 months</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433" y="12473"/>
                              <a:ext cx="3171" cy="1156"/>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7B7FA3" w:rsidRDefault="007B7FA3" w:rsidP="00F0243D">
                                <w:pPr>
                                  <w:pStyle w:val="BodyText"/>
                                </w:pPr>
                              </w:p>
                              <w:p w:rsidR="00583F40" w:rsidRPr="00FA3E2E" w:rsidRDefault="004E0512" w:rsidP="00F0243D">
                                <w:pPr>
                                  <w:pStyle w:val="BodyText"/>
                                </w:pPr>
                                <w:r>
                                  <w:t>Blood sample after 12 months to check uric acid levels</w:t>
                                </w:r>
                              </w:p>
                            </w:txbxContent>
                          </wps:txbx>
                          <wps:bodyPr rot="0" vert="horz" wrap="square" lIns="91440" tIns="45720" rIns="91440" bIns="45720" anchor="t" anchorCtr="0" upright="1">
                            <a:noAutofit/>
                          </wps:bodyPr>
                        </wps:wsp>
                        <wps:wsp>
                          <wps:cNvPr id="25" name="AutoShape 20"/>
                          <wps:cNvSpPr>
                            <a:spLocks noChangeArrowheads="1"/>
                          </wps:cNvSpPr>
                          <wps:spPr bwMode="auto">
                            <a:xfrm rot="20241364">
                              <a:off x="3872" y="10386"/>
                              <a:ext cx="543" cy="437"/>
                            </a:xfrm>
                            <a:prstGeom prst="downArrow">
                              <a:avLst>
                                <a:gd name="adj1" fmla="val 50000"/>
                                <a:gd name="adj2" fmla="val 25000"/>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26" name="AutoShape 21"/>
                          <wps:cNvSpPr>
                            <a:spLocks noChangeArrowheads="1"/>
                          </wps:cNvSpPr>
                          <wps:spPr bwMode="auto">
                            <a:xfrm>
                              <a:off x="4680" y="12084"/>
                              <a:ext cx="543" cy="333"/>
                            </a:xfrm>
                            <a:prstGeom prst="downArrow">
                              <a:avLst>
                                <a:gd name="adj1" fmla="val 50000"/>
                                <a:gd name="adj2" fmla="val 25000"/>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g:grpSp>
                      <wps:wsp>
                        <wps:cNvPr id="27" name="AutoShape 26"/>
                        <wps:cNvSpPr>
                          <a:spLocks noChangeArrowheads="1"/>
                        </wps:cNvSpPr>
                        <wps:spPr bwMode="auto">
                          <a:xfrm>
                            <a:off x="31765" y="8252"/>
                            <a:ext cx="3513" cy="2936"/>
                          </a:xfrm>
                          <a:prstGeom prst="downArrow">
                            <a:avLst>
                              <a:gd name="adj1" fmla="val 50000"/>
                              <a:gd name="adj2" fmla="val 30206"/>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0;margin-top:19.6pt;width:444pt;height:561.75pt;z-index:251658240;mso-position-horizontal:center;mso-position-horizontal-relative:margin" coordorigin="4934" coordsize="58426,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">
                <v:shapetype id="_x0000_t202" coordsize="21600,21600" o:spt="202" path="m,l,21600r21600,l21600,xe">
                  <v:stroke joinstyle="miter"/>
                  <v:path gradientshapeok="t" o:connecttype="rect"/>
                </v:shapetype>
                <v:shape id="Text Box 3" o:spid="_x0000_s1027" type="#_x0000_t202" style="position:absolute;left:21119;width:27434;height:8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xr0A&#10;AADaAAAADwAAAGRycy9kb3ducmV2LnhtbESPwQrCMBBE74L/EFbwpqmKItUoIijexFoQb0uztsVm&#10;U5qo9e+NIHgcZuYNs1y3phJPalxpWcFoGIEgzqwuOVeQnneDOQjnkTVWlknBmxysV93OEmNtX3yi&#10;Z+JzESDsYlRQeF/HUrqsIINuaGvi4N1sY9AH2eRSN/gKcFPJcRTNpMGSw0KBNW0Lyu7Jwyg4p9Fo&#10;6m/GbeuE9o8JHzeXq1Sq32s3CxCeWv8P/9oHrWAK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ORxr0AAADaAAAADwAAAAAAAAAAAAAAAACYAgAAZHJzL2Rvd25yZXYu&#10;eG1sUEsFBgAAAAAEAAQA9QAAAIIDAAAAAA==&#10;" strokecolor="#95b3d7" strokeweight="1pt">
                  <v:fill color2="#b8cce4" focus="100%" type="gradient"/>
                  <v:shadow on="t" color="#243f60" opacity=".5" offset="1pt"/>
                  <v:textbox>
                    <w:txbxContent>
                      <w:p w:rsidR="00583F40" w:rsidRPr="00276990" w:rsidRDefault="00D36890" w:rsidP="00F0243D">
                        <w:pPr>
                          <w:pStyle w:val="BodyText"/>
                          <w:rPr>
                            <w:color w:val="FDE9D9" w:themeColor="accent6" w:themeTint="33"/>
                          </w:rPr>
                        </w:pPr>
                        <w:r w:rsidRPr="00276990">
                          <w:t>Identification of eligible patients via clinical system search.  Invitation mail out to appropriate patients</w:t>
                        </w:r>
                        <w:r w:rsidR="004E0512" w:rsidRPr="00276990">
                          <w:t>.  Study team liaise with</w:t>
                        </w:r>
                        <w:r w:rsidR="000C37A0" w:rsidRPr="00276990">
                          <w:t xml:space="preserve"> the</w:t>
                        </w:r>
                        <w:r w:rsidRPr="00276990">
                          <w:t xml:space="preserve"> </w:t>
                        </w:r>
                        <w:r w:rsidR="004E0512" w:rsidRPr="00276990">
                          <w:t>practice team re available</w:t>
                        </w:r>
                        <w:r w:rsidR="000C37A0" w:rsidRPr="00276990">
                          <w:t xml:space="preserve"> </w:t>
                        </w:r>
                        <w:r w:rsidR="004E0512" w:rsidRPr="00276990">
                          <w:t xml:space="preserve">clinic </w:t>
                        </w:r>
                        <w:r w:rsidR="000C37A0" w:rsidRPr="00276990">
                          <w:t>times</w:t>
                        </w:r>
                      </w:p>
                    </w:txbxContent>
                  </v:textbox>
                </v:shape>
                <v:group id="Group 30" o:spid="_x0000_s1028" style="position:absolute;left:4934;top:11335;width:44310;height:57066" coordorigin="1508,4600" coordsize="6978,8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4" o:spid="_x0000_s1029" type="#_x0000_t202" style="position:absolute;left:4119;top:4600;width:4241;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8YMMA&#10;AADaAAAADwAAAGRycy9kb3ducmV2LnhtbESPwWrDMBBE74X+g9hCb7XcBNzgWg6hIRDopY4NyXGx&#10;traItTKWkjh/XxUKPQ4z84Yp1rMdxJUmbxwreE1SEMSt04Y7BU29e1mB8AFZ4+CYFNzJw7p8fCgw&#10;1+7GFV0PoRMRwj5HBX0IYy6lb3uy6BM3Ekfv200WQ5RTJ/WEtwi3g1ykaSYtGo4LPY700VN7Plys&#10;Am1PpgrHz69muzy1w3zPjrVBpZ6f5s07iEBz+A//tfdawRv8Xok3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P8YMMAAADaAAAADwAAAAAAAAAAAAAAAACYAgAAZHJzL2Rv&#10;d25yZXYueG1sUEsFBgAAAAAEAAQA9QAAAIgDAAAAAA==&#10;" strokecolor="#b2a1c7" strokeweight="1pt">
                    <v:fill color2="#ccc0d9" focus="100%" type="gradient"/>
                    <v:shadow on="t" color="#3f3151" opacity=".5" offset="1pt"/>
                    <v:textbox>
                      <w:txbxContent>
                        <w:p w:rsidR="007B7FA3" w:rsidRDefault="000C37A0" w:rsidP="00F0243D">
                          <w:pPr>
                            <w:pStyle w:val="BodyText"/>
                          </w:pPr>
                          <w:r>
                            <w:t>Patient response to study team who arrange screening visi</w:t>
                          </w:r>
                          <w:r w:rsidR="007B7FA3">
                            <w:t>t</w:t>
                          </w:r>
                        </w:p>
                        <w:p w:rsidR="00583F40" w:rsidRPr="00FA3E2E" w:rsidRDefault="007B7FA3" w:rsidP="00F0243D">
                          <w:pPr>
                            <w:pStyle w:val="BodyText"/>
                          </w:pPr>
                          <w:r>
                            <w:t xml:space="preserve"> </w:t>
                          </w:r>
                          <w:r w:rsidR="00D36890">
                            <w:t>Patient attends screening visit with research nurse to obtain consent, medical history and blood samples</w:t>
                          </w:r>
                        </w:p>
                      </w:txbxContent>
                    </v:textbox>
                  </v:shape>
                  <v:shape id="Text Box 10" o:spid="_x0000_s1030" type="#_x0000_t202" style="position:absolute;left:4057;top:6579;width:4366;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oErsA&#10;AADaAAAADwAAAGRycy9kb3ducmV2LnhtbERPSwrCMBDdC94hjOBOUxVEqlFEEQQ3fgq6HJqxDTaT&#10;0kSttzcLweXj/Rer1lbiRY03jhWMhgkI4txpw4WC7LIbzED4gKyxckwKPuRhtex2Fphq9+YTvc6h&#10;EDGEfYoKyhDqVEqfl2TRD11NHLm7ayyGCJtC6gbfMdxWcpwkU2nRcGwosaZNSfnj/LQKtL2ZU7ge&#10;jtl2csur9jO9Xgwq1e+16zmIQG34i3/uvVYQt8Yr8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RMaBK7AAAA2gAAAA8AAAAAAAAAAAAAAAAAmAIAAGRycy9kb3ducmV2Lnht&#10;bFBLBQYAAAAABAAEAPUAAACAAwAAAAA=&#10;" strokecolor="#b2a1c7" strokeweight="1pt">
                    <v:fill color2="#ccc0d9" focus="100%" type="gradient"/>
                    <v:shadow on="t" color="#3f3151" opacity=".5" offset="1pt"/>
                    <v:textbox>
                      <w:txbxContent>
                        <w:p w:rsidR="00136798" w:rsidRDefault="00615912" w:rsidP="00F0243D">
                          <w:pPr>
                            <w:pStyle w:val="BodyText"/>
                          </w:pPr>
                          <w:r>
                            <w:t>Allopurinol dose optimised (if required</w:t>
                          </w:r>
                          <w:r w:rsidR="00314750">
                            <w:t>)</w:t>
                          </w:r>
                        </w:p>
                        <w:p w:rsidR="00583F40" w:rsidRDefault="00615912" w:rsidP="00F0243D">
                          <w:pPr>
                            <w:pStyle w:val="BodyText"/>
                          </w:pPr>
                          <w:r>
                            <w:t xml:space="preserve">  </w:t>
                          </w:r>
                          <w:proofErr w:type="gramStart"/>
                          <w:r w:rsidR="00136798">
                            <w:t>p</w:t>
                          </w:r>
                          <w:r>
                            <w:t>osted</w:t>
                          </w:r>
                          <w:proofErr w:type="gramEnd"/>
                          <w:r>
                            <w:t xml:space="preserve"> out to patient</w:t>
                          </w:r>
                        </w:p>
                        <w:p w:rsidR="00615912" w:rsidRDefault="00615912" w:rsidP="00F0243D">
                          <w:pPr>
                            <w:pStyle w:val="BodyText"/>
                          </w:pPr>
                        </w:p>
                        <w:p w:rsidR="00615912" w:rsidRPr="00FA3E2E" w:rsidRDefault="00615912" w:rsidP="00F0243D">
                          <w:pPr>
                            <w:pStyle w:val="BodyText"/>
                          </w:pPr>
                          <w:r>
                            <w:t>Randomisation by telephone</w:t>
                          </w:r>
                        </w:p>
                      </w:txbxContent>
                    </v:textbox>
                  </v:shape>
                  <v:shape id="Text Box 9" o:spid="_x0000_s1031" type="#_x0000_t202" style="position:absolute;left:4026;top:8638;width:4460;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NicMA&#10;AADaAAAADwAAAGRycy9kb3ducmV2LnhtbESPwWrDMBBE74X+g9hCb7XcBEzjWg6hIRDopY4NyXGx&#10;traItTKWkjh/XxUKPQ4z84Yp1rMdxJUmbxwreE1SEMSt04Y7BU29e3kD4QOyxsExKbiTh3X5+FBg&#10;rt2NK7oeQicihH2OCvoQxlxK3/Zk0SduJI7et5sshiinTuoJbxFuB7lI00xaNBwXehzpo6f2fLhY&#10;BdqeTBWOn1/Ndnlqh/meHWuDSj0/zZt3EIHm8B/+a++1ghX8Xok3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DNicMAAADaAAAADwAAAAAAAAAAAAAAAACYAgAAZHJzL2Rv&#10;d25yZXYueG1sUEsFBgAAAAAEAAQA9QAAAIgDAAAAAA==&#10;" strokecolor="#b2a1c7" strokeweight="1pt">
                    <v:fill color2="#ccc0d9" focus="100%" type="gradient"/>
                    <v:shadow on="t" color="#3f3151" opacity=".5" offset="1pt"/>
                    <v:textbox>
                      <w:txbxContent>
                        <w:p w:rsidR="007B7FA3" w:rsidRDefault="007B7FA3" w:rsidP="00F0243D">
                          <w:pPr>
                            <w:pStyle w:val="BodyText"/>
                          </w:pPr>
                        </w:p>
                        <w:p w:rsidR="00583F40" w:rsidRPr="00FA3E2E" w:rsidRDefault="00615912" w:rsidP="00F0243D">
                          <w:pPr>
                            <w:pStyle w:val="BodyText"/>
                          </w:pPr>
                          <w:r>
                            <w:t>One week washout period where new medication and gout prophylaxis is posted out to patient</w:t>
                          </w:r>
                        </w:p>
                      </w:txbxContent>
                    </v:textbox>
                  </v:shape>
                  <v:shape id="Text Box 14" o:spid="_x0000_s1032" type="#_x0000_t202" style="position:absolute;left:1586;top:10823;width:3295;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sv8MA&#10;AADbAAAADwAAAGRycy9kb3ducmV2LnhtbESPT4vCMBDF7wt+hzDC3tZUF0SqUUQRFvbin4Ieh2Zs&#10;g82kNFmt337nIHib4b157zeLVe8bdacuusAGxqMMFHEZrOPKQHHafc1AxYRssQlMBp4UYbUcfCww&#10;t+HBB7ofU6UkhGOOBuqU2lzrWNbkMY5CSyzaNXQek6xdpW2HDwn3jZ5k2VR7dCwNNba0qam8Hf+8&#10;Aesv7pDOv/ti+30pm/45PZ8cGvM57NdzUIn69Da/rn+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sv8MAAADbAAAADwAAAAAAAAAAAAAAAACYAgAAZHJzL2Rv&#10;d25yZXYueG1sUEsFBgAAAAAEAAQA9QAAAIgDAAAAAA==&#10;" strokecolor="#b2a1c7" strokeweight="1pt">
                    <v:fill color2="#ccc0d9" focus="100%" type="gradient"/>
                    <v:shadow on="t" color="#3f3151" opacity=".5" offset="1pt"/>
                    <v:textbox>
                      <w:txbxContent>
                        <w:p w:rsidR="00583F40" w:rsidRPr="004E0512" w:rsidRDefault="004E0512" w:rsidP="00F0243D">
                          <w:pPr>
                            <w:pStyle w:val="BodyText"/>
                          </w:pPr>
                          <w:proofErr w:type="spellStart"/>
                          <w:r w:rsidRPr="004E0512">
                            <w:t>Febuxostat</w:t>
                          </w:r>
                          <w:proofErr w:type="spellEnd"/>
                        </w:p>
                        <w:p w:rsidR="004E0512" w:rsidRPr="00FA3E2E" w:rsidRDefault="004E0512" w:rsidP="00F0243D">
                          <w:pPr>
                            <w:pStyle w:val="BodyText"/>
                          </w:pPr>
                          <w:r>
                            <w:t>After 2 weeks blood sample taken to check dose is correct.</w:t>
                          </w:r>
                        </w:p>
                      </w:txbxContent>
                    </v:textbox>
                  </v:shape>
                  <v:shape id="Text Box 16" o:spid="_x0000_s1033" type="#_x0000_t202" style="position:absolute;left:1508;top:12504;width:3419;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JJLwA&#10;AADbAAAADwAAAGRycy9kb3ducmV2LnhtbERPSwrCMBDdC94hjOBOUxVEqlFEEQQ3/kCXQzO2wWZS&#10;mqj19kYQ3M3jfWe2aGwpnlR741jBoJ+AIM6cNpwrOJ82vQkIH5A1lo5JwZs8LObt1gxT7V58oOcx&#10;5CKGsE9RQRFClUrps4Is+r6riCN3c7XFEGGdS13jK4bbUg6TZCwtGo4NBVa0Kii7Hx9WgbZXcwiX&#10;3f68Hl2zsnmPLyeDSnU7zXIKIlAT/uKfe6vj/AF8f4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gMkkvAAAANsAAAAPAAAAAAAAAAAAAAAAAJgCAABkcnMvZG93bnJldi54&#10;bWxQSwUGAAAAAAQABAD1AAAAgQMAAAAA&#10;" strokecolor="#b2a1c7" strokeweight="1pt">
                    <v:fill color2="#ccc0d9" focus="100%" type="gradient"/>
                    <v:shadow on="t" color="#3f3151" opacity=".5" offset="1pt"/>
                    <v:textbox>
                      <w:txbxContent>
                        <w:p w:rsidR="00583F40" w:rsidRPr="00FA3E2E" w:rsidRDefault="004E0512" w:rsidP="00F0243D">
                          <w:pPr>
                            <w:pStyle w:val="BodyText"/>
                          </w:pPr>
                          <w:r>
                            <w:t xml:space="preserve">Research Nurse </w:t>
                          </w:r>
                          <w:proofErr w:type="gramStart"/>
                          <w:r>
                            <w:t>contact</w:t>
                          </w:r>
                          <w:proofErr w:type="gramEnd"/>
                          <w:r>
                            <w:t xml:space="preserve"> every 2 months.  Blood sample at 12 months to check uric acid levels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4" type="#_x0000_t67" style="position:absolute;left:5900;top:6185;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6RMEA&#10;AADbAAAADwAAAGRycy9kb3ducmV2LnhtbERP3WrCMBS+H/gO4Qi7m6mFldIZRZTKQEHm9gCH5qzt&#10;1pyUJLbd2xtB2N35+H7PajOZTgzkfGtZwXKRgCCurG65VvD1Wb7kIHxA1thZJgV/5GGznj2tsNB2&#10;5A8aLqEWMYR9gQqaEPpCSl81ZNAvbE8cuW/rDIYIXS21wzGGm06mSZJJgy3HhgZ72jVU/V6uRsHu&#10;1ZX5z3TWx70+bPWQdcmpL5V6nk/bNxCBpvAvfrjfdZyfwv2XeI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ekTBAAAA2wAAAA8AAAAAAAAAAAAAAAAAmAIAAGRycy9kb3du&#10;cmV2LnhtbFBLBQYAAAAABAAEAPUAAACGAwAAAAA=&#10;" strokecolor="#b2a1c7" strokeweight="1pt">
                    <v:fill color2="#ccc0d9" focus="100%" type="gradient"/>
                    <v:shadow on="t" color="#3f3151" opacity=".5" offset="1pt"/>
                  </v:shape>
                  <v:shape id="AutoShape 19" o:spid="_x0000_s1035" type="#_x0000_t67" style="position:absolute;left:6009;top:8167;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f38EA&#10;AADbAAAADwAAAGRycy9kb3ducmV2LnhtbERP3WrCMBS+H+wdwhnsbqY6JqUapVQqwgZjnQ9waI5t&#10;tTkpSaz17ZfBYHfn4/s96+1kejGS851lBfNZAoK4trrjRsHxu3xJQfiArLG3TAru5GG7eXxYY6bt&#10;jb9orEIjYgj7DBW0IQyZlL5uyaCf2YE4cifrDIYIXSO1w1sMN71cJMlSGuw4NrQ4UNFSfamuRkHx&#10;5sr0PH3q953e53pc9snHUCr1/DTlKxCBpvAv/nMfdJz/C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r39/BAAAA2wAAAA8AAAAAAAAAAAAAAAAAmAIAAGRycy9kb3du&#10;cmV2LnhtbFBLBQYAAAAABAAEAPUAAACGAwAAAAA=&#10;" strokecolor="#b2a1c7" strokeweight="1pt">
                    <v:fill color2="#ccc0d9" focus="100%" type="gradient"/>
                    <v:shadow on="t" color="#3f3151" opacity=".5" offset="1pt"/>
                  </v:shape>
                  <v:shape id="AutoShape 20" o:spid="_x0000_s1036" type="#_x0000_t67" style="position:absolute;left:4236;top:10325;width:543;height:500;rotation:16824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OsMA&#10;AADbAAAADwAAAGRycy9kb3ducmV2LnhtbERPTUsDMRC9C/0PYQrebLYiUtamRcSKglDb2nodNuNm&#10;281kTcZ29dcbQfA2j/c503nvW3WkmJrABsajAhRxFWzDtYHXzeJiAioJssU2MBn4ogTz2eBsiqUN&#10;J17RcS21yiGcSjTgRLpS61Q58phGoSPO3HuIHiXDWGsb8ZTDfasvi+Jae2w4Nzjs6M5RdVh/egP3&#10;Tj4elnG//F5tXt6envfb3UQWxpwP+9sbUEK9/Iv/3I82z7+C31/y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f/OsMAAADbAAAADwAAAAAAAAAAAAAAAACYAgAAZHJzL2Rv&#10;d25yZXYueG1sUEsFBgAAAAAEAAQA9QAAAIgDAAAAAA==&#10;" strokecolor="#b2a1c7" strokeweight="1pt">
                    <v:fill color2="#ccc0d9" focus="100%" type="gradient"/>
                    <v:shadow on="t" color="#3f3151" opacity=".5" offset="1pt"/>
                  </v:shape>
                  <v:shape id="AutoShape 21" o:spid="_x0000_s1037" type="#_x0000_t67" style="position:absolute;left:2838;top:12085;width:54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7iMMAA&#10;AADbAAAADwAAAGRycy9kb3ducmV2LnhtbERP24rCMBB9F/yHMIJvmioo0jWKKF0WVhCrHzA0s213&#10;m0lJYq1/vxEE3+ZwrrPe9qYRHTlfW1YwmyYgiAuray4VXC/ZZAXCB2SNjWVS8CAP281wsMZU2zuf&#10;qctDKWII+xQVVCG0qZS+qMign9qWOHI/1hkMEbpSaof3GG4aOU+SpTRYc2yosKV9RcVffjMK9guX&#10;rX77k/4+6M+d7pZNcmwzpcajfvcBIlAf3uKX+0vH+Qt4/h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7iMMAAAADbAAAADwAAAAAAAAAAAAAAAACYAgAAZHJzL2Rvd25y&#10;ZXYueG1sUEsFBgAAAAAEAAQA9QAAAIUDAAAAAA==&#10;" strokecolor="#b2a1c7" strokeweight="1pt">
                    <v:fill color2="#ccc0d9" focus="100%" type="gradient"/>
                    <v:shadow on="t" color="#3f3151" opacity=".5" offset="1pt"/>
                  </v:shape>
                </v:group>
                <v:group id="Group 30" o:spid="_x0000_s1038" style="position:absolute;left:43225;top:48082;width:20135;height:20595" coordorigin="3433,10386" coordsize="3171,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4" o:spid="_x0000_s1039" type="#_x0000_t202" style="position:absolute;left:3449;top:10776;width:315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K4MAA&#10;AADbAAAADwAAAGRycy9kb3ducmV2LnhtbESPQYvCMBSE78L+h/AWvGmqB5FqFHeXRS8erP6AZ/Ns&#10;i81LaNIa/71ZWPA4zMw3zHobTSsG6nxjWcFsmoEgLq1uuFJwOf9OliB8QNbYWiYFT/Kw3XyM1phr&#10;++ATDUWoRIKwz1FBHYLLpfRlTQb91Dri5N1sZzAk2VVSd/hIcNPKeZYtpMGG00KNjr5rKu9FbxIl&#10;FtS7If58sbsWuO+P2eJ5VGr8GXcrEIFieIf/2wetYD6D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EK4MAAAADbAAAADwAAAAAAAAAAAAAAAACYAgAAZHJzL2Rvd25y&#10;ZXYueG1sUEsFBgAAAAAEAAQA9QAAAIUDAAAAAA==&#10;" strokecolor="#c2d69b" strokeweight="1pt">
                    <v:fill color2="#d6e3bc" focus="100%" type="gradient"/>
                    <v:shadow on="t" color="#4e6128" opacity=".5" offset="1pt"/>
                    <v:textbox>
                      <w:txbxContent>
                        <w:p w:rsidR="00583F40" w:rsidRDefault="004E0512" w:rsidP="00F0243D">
                          <w:pPr>
                            <w:pStyle w:val="BodyText"/>
                          </w:pPr>
                          <w:r>
                            <w:t>Allopurinol</w:t>
                          </w:r>
                        </w:p>
                        <w:p w:rsidR="004E0512" w:rsidRPr="00FA3E2E" w:rsidRDefault="004E0512" w:rsidP="00F0243D">
                          <w:pPr>
                            <w:pStyle w:val="BodyText"/>
                          </w:pPr>
                          <w:r>
                            <w:t xml:space="preserve">Research Nurse </w:t>
                          </w:r>
                          <w:proofErr w:type="gramStart"/>
                          <w:r>
                            <w:t>contact</w:t>
                          </w:r>
                          <w:proofErr w:type="gramEnd"/>
                          <w:r>
                            <w:t xml:space="preserve"> with patient every 2 months</w:t>
                          </w:r>
                        </w:p>
                      </w:txbxContent>
                    </v:textbox>
                  </v:shape>
                  <v:shape id="Text Box 16" o:spid="_x0000_s1040" type="#_x0000_t202" style="position:absolute;left:3433;top:12473;width:3171;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Ul8EA&#10;AADbAAAADwAAAGRycy9kb3ducmV2LnhtbESPzW7CMBCE75V4B2uReisOOaAqYBA/Qu2FQ1MeYImX&#10;JCJeW7ETzNvXSEg9jmbmG81qE00nRup9a1nBfJaBIK6sbrlWcP49fnyC8AFZY2eZFDzIw2Y9eVth&#10;oe2df2gsQy0ShH2BCpoQXCGlrxoy6GfWESfvanuDIcm+lrrHe4KbTuZZtpAGW04LDTraN1TdysEk&#10;SixpcGM87NhdSvwaTtnicVLqfRq3SxCBYvgPv9rfWkGew/N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TlJfBAAAA2wAAAA8AAAAAAAAAAAAAAAAAmAIAAGRycy9kb3du&#10;cmV2LnhtbFBLBQYAAAAABAAEAPUAAACGAwAAAAA=&#10;" strokecolor="#c2d69b" strokeweight="1pt">
                    <v:fill color2="#d6e3bc" focus="100%" type="gradient"/>
                    <v:shadow on="t" color="#4e6128" opacity=".5" offset="1pt"/>
                    <v:textbox>
                      <w:txbxContent>
                        <w:p w:rsidR="007B7FA3" w:rsidRDefault="007B7FA3" w:rsidP="00F0243D">
                          <w:pPr>
                            <w:pStyle w:val="BodyText"/>
                          </w:pPr>
                        </w:p>
                        <w:p w:rsidR="00583F40" w:rsidRPr="00FA3E2E" w:rsidRDefault="004E0512" w:rsidP="00F0243D">
                          <w:pPr>
                            <w:pStyle w:val="BodyText"/>
                          </w:pPr>
                          <w:r>
                            <w:t>Blood sample after 12 months to check uric acid levels</w:t>
                          </w:r>
                        </w:p>
                      </w:txbxContent>
                    </v:textbox>
                  </v:shape>
                  <v:shape id="AutoShape 20" o:spid="_x0000_s1041" type="#_x0000_t67" style="position:absolute;left:3872;top:10386;width:543;height:437;rotation:-14839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pKMIA&#10;AADbAAAADwAAAGRycy9kb3ducmV2LnhtbESPQYvCMBSE74L/ITxhb5oqKNI1FlGEelRXvb5t3rZd&#10;m5fSRNv11xthweMwM98wi6QzlbhT40rLCsajCARxZnXJuYKv43Y4B+E8ssbKMin4IwfJst9bYKxt&#10;y3u6H3wuAoRdjAoK7+tYSpcVZNCNbE0cvB/bGPRBNrnUDbYBbio5iaKZNFhyWCiwpnVB2fVwMwo2&#10;+0v9MCd9Ti+774fd8Cz9PaJSH4Nu9QnCU+ff4f92qhVMpvD6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qkowgAAANsAAAAPAAAAAAAAAAAAAAAAAJgCAABkcnMvZG93&#10;bnJldi54bWxQSwUGAAAAAAQABAD1AAAAhwMAAAAA&#10;" fillcolor="#c2d69b" strokecolor="#c2d69b" strokeweight="1pt">
                    <v:fill color2="#eaf1dd" angle="135" focus="50%" type="gradient"/>
                    <v:shadow on="t" color="#4e6128" opacity=".5" offset="1pt"/>
                  </v:shape>
                  <v:shape id="AutoShape 21" o:spid="_x0000_s1042" type="#_x0000_t67" style="position:absolute;left:4680;top:12084;width:543;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maMEA&#10;AADbAAAADwAAAGRycy9kb3ducmV2LnhtbESP3YrCMBSE7wXfIRzBm0VTy6JSjSKCKAvC+vMAx+bY&#10;VpuT0kStb28EwcthZr5hpvPGlOJOtSssKxj0IxDEqdUFZwqOh1VvDMJ5ZI2lZVLwJAfzWbs1xUTb&#10;B+/ovveZCBB2CSrIva8SKV2ak0HXtxVx8M62NuiDrDOpa3wEuCllHEVDabDgsJBjRcuc0uv+ZhRc&#10;tzH9/9nR6uSizF1+5Lr5LVmpbqdZTEB4avw3/GlvtIJ4C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85mjBAAAA2wAAAA8AAAAAAAAAAAAAAAAAmAIAAGRycy9kb3du&#10;cmV2LnhtbFBLBQYAAAAABAAEAPUAAACGAwAAAAA=&#10;" fillcolor="#c2d69b" strokecolor="#c2d69b" strokeweight="1pt">
                    <v:fill color2="#eaf1dd" angle="135" focus="50%" type="gradient"/>
                    <v:shadow on="t" color="#4e6128" opacity=".5" offset="1pt"/>
                  </v:shape>
                </v:group>
                <v:shape id="AutoShape 26" o:spid="_x0000_s1043" type="#_x0000_t67" style="position:absolute;left:31765;top:8252;width:3513;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g8MA&#10;AADbAAAADwAAAGRycy9kb3ducmV2LnhtbESPT4vCMBTE74LfITzBm6Z68E/XKCKIggfdquwe3zbP&#10;tti8lCZq/fZmQfA4zMxvmNmiMaW4U+0KywoG/QgEcWp1wZmC03Hdm4BwHlljaZkUPMnBYt5uzTDW&#10;9sHfdE98JgKEXYwKcu+rWEqX5mTQ9W1FHLyLrQ36IOtM6hofAW5KOYyikTRYcFjIsaJVTuk1uRkF&#10;TNdDuVniz/53szpP9+nfJRntlOp2muUXCE+N/4Tf7a1WMBzD/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g8MAAADbAAAADwAAAAAAAAAAAAAAAACYAgAAZHJzL2Rv&#10;d25yZXYueG1sUEsFBgAAAAAEAAQA9QAAAIgDAAAAAA==&#10;" adj="15076" fillcolor="#b2a1c7" strokecolor="#b2a1c7" strokeweight="1pt">
                  <v:fill color2="#e5dfec" angle="135" focus="50%" type="gradient"/>
                  <v:shadow on="t" color="#3f3151" opacity=".5" offset="1pt"/>
                </v:shape>
                <w10:wrap anchorx="margin"/>
              </v:group>
            </w:pict>
          </mc:Fallback>
        </mc:AlternateContent>
      </w:r>
    </w:p>
    <w:sectPr w:rsidR="00583F40" w:rsidRPr="006E57FF" w:rsidSect="00136798">
      <w:headerReference w:type="even" r:id="rId9"/>
      <w:headerReference w:type="default" r:id="rId10"/>
      <w:footerReference w:type="even" r:id="rId11"/>
      <w:footerReference w:type="default" r:id="rId12"/>
      <w:headerReference w:type="first" r:id="rId13"/>
      <w:footerReference w:type="first" r:id="rId14"/>
      <w:pgSz w:w="11906" w:h="16838" w:code="9"/>
      <w:pgMar w:top="765" w:right="1440" w:bottom="680" w:left="1440"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40" w:rsidRDefault="00583F40">
      <w:r>
        <w:separator/>
      </w:r>
    </w:p>
  </w:endnote>
  <w:endnote w:type="continuationSeparator" w:id="0">
    <w:p w:rsidR="00583F40" w:rsidRDefault="00583F40">
      <w:r>
        <w:continuationSeparator/>
      </w:r>
    </w:p>
  </w:endnote>
  <w:endnote w:type="continuationNotice" w:id="1">
    <w:p w:rsidR="00583F40" w:rsidRDefault="0058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F2" w:rsidRDefault="005C7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40" w:rsidRDefault="005C71F2" w:rsidP="0090111A">
    <w:pPr>
      <w:pStyle w:val="Footer"/>
      <w:tabs>
        <w:tab w:val="clear" w:pos="8306"/>
        <w:tab w:val="right" w:pos="9360"/>
      </w:tabs>
      <w:rPr>
        <w:rStyle w:val="PageNumber"/>
        <w:rFonts w:ascii="Arial" w:hAnsi="Arial" w:cs="Arial"/>
        <w:sz w:val="16"/>
        <w:szCs w:val="16"/>
      </w:rPr>
    </w:pPr>
    <w:r>
      <w:rPr>
        <w:rFonts w:ascii="Arial" w:hAnsi="Arial"/>
        <w:sz w:val="16"/>
        <w:szCs w:val="16"/>
      </w:rPr>
      <w:t>Final Version</w:t>
    </w:r>
    <w:r w:rsidR="00583F40" w:rsidRPr="0090111A">
      <w:rPr>
        <w:rFonts w:ascii="Arial" w:hAnsi="Arial"/>
        <w:sz w:val="16"/>
        <w:szCs w:val="16"/>
      </w:rPr>
      <w:t xml:space="preserve">: </w:t>
    </w:r>
    <w:r>
      <w:rPr>
        <w:rFonts w:ascii="Arial" w:hAnsi="Arial"/>
        <w:sz w:val="16"/>
        <w:szCs w:val="16"/>
      </w:rPr>
      <w:t>13</w:t>
    </w:r>
    <w:r w:rsidR="00583F40">
      <w:rPr>
        <w:rFonts w:ascii="Arial" w:hAnsi="Arial"/>
        <w:sz w:val="16"/>
        <w:szCs w:val="16"/>
      </w:rPr>
      <w:t>.10.14</w:t>
    </w:r>
    <w:r w:rsidR="00583F40">
      <w:rPr>
        <w:rStyle w:val="PageNumber"/>
      </w:rPr>
      <w:tab/>
    </w:r>
    <w:r w:rsidR="00583F40" w:rsidRPr="0084349E">
      <w:rPr>
        <w:rStyle w:val="PageNumber"/>
        <w:rFonts w:ascii="Arial" w:hAnsi="Arial" w:cs="Arial"/>
        <w:sz w:val="16"/>
        <w:szCs w:val="16"/>
      </w:rPr>
      <w:fldChar w:fldCharType="begin"/>
    </w:r>
    <w:r w:rsidR="00583F40" w:rsidRPr="0084349E">
      <w:rPr>
        <w:rStyle w:val="PageNumber"/>
        <w:rFonts w:ascii="Arial" w:hAnsi="Arial" w:cs="Arial"/>
        <w:sz w:val="16"/>
        <w:szCs w:val="16"/>
      </w:rPr>
      <w:instrText xml:space="preserve"> PAGE </w:instrText>
    </w:r>
    <w:r w:rsidR="00583F40" w:rsidRPr="0084349E">
      <w:rPr>
        <w:rStyle w:val="PageNumber"/>
        <w:rFonts w:ascii="Arial" w:hAnsi="Arial" w:cs="Arial"/>
        <w:sz w:val="16"/>
        <w:szCs w:val="16"/>
      </w:rPr>
      <w:fldChar w:fldCharType="separate"/>
    </w:r>
    <w:r>
      <w:rPr>
        <w:rStyle w:val="PageNumber"/>
        <w:rFonts w:ascii="Arial" w:hAnsi="Arial" w:cs="Arial"/>
        <w:noProof/>
        <w:sz w:val="16"/>
        <w:szCs w:val="16"/>
      </w:rPr>
      <w:t>1</w:t>
    </w:r>
    <w:r w:rsidR="00583F40" w:rsidRPr="0084349E">
      <w:rPr>
        <w:rStyle w:val="PageNumber"/>
        <w:rFonts w:ascii="Arial" w:hAnsi="Arial" w:cs="Arial"/>
        <w:sz w:val="16"/>
        <w:szCs w:val="16"/>
      </w:rPr>
      <w:fldChar w:fldCharType="end"/>
    </w:r>
    <w:r w:rsidR="00583F40" w:rsidRPr="0084349E">
      <w:rPr>
        <w:rStyle w:val="PageNumber"/>
        <w:rFonts w:ascii="Arial" w:hAnsi="Arial" w:cs="Arial"/>
        <w:sz w:val="16"/>
        <w:szCs w:val="16"/>
      </w:rPr>
      <w:t>/</w:t>
    </w:r>
    <w:r w:rsidR="00583F40" w:rsidRPr="0084349E">
      <w:rPr>
        <w:rStyle w:val="PageNumber"/>
        <w:rFonts w:ascii="Arial" w:hAnsi="Arial" w:cs="Arial"/>
        <w:sz w:val="16"/>
        <w:szCs w:val="16"/>
      </w:rPr>
      <w:fldChar w:fldCharType="begin"/>
    </w:r>
    <w:r w:rsidR="00583F40" w:rsidRPr="0084349E">
      <w:rPr>
        <w:rStyle w:val="PageNumber"/>
        <w:rFonts w:ascii="Arial" w:hAnsi="Arial" w:cs="Arial"/>
        <w:sz w:val="16"/>
        <w:szCs w:val="16"/>
      </w:rPr>
      <w:instrText xml:space="preserve"> NUMPAGES </w:instrText>
    </w:r>
    <w:r w:rsidR="00583F40" w:rsidRPr="0084349E">
      <w:rPr>
        <w:rStyle w:val="PageNumber"/>
        <w:rFonts w:ascii="Arial" w:hAnsi="Arial" w:cs="Arial"/>
        <w:sz w:val="16"/>
        <w:szCs w:val="16"/>
      </w:rPr>
      <w:fldChar w:fldCharType="separate"/>
    </w:r>
    <w:r>
      <w:rPr>
        <w:rStyle w:val="PageNumber"/>
        <w:rFonts w:ascii="Arial" w:hAnsi="Arial" w:cs="Arial"/>
        <w:noProof/>
        <w:sz w:val="16"/>
        <w:szCs w:val="16"/>
      </w:rPr>
      <w:t>2</w:t>
    </w:r>
    <w:r w:rsidR="00583F40" w:rsidRPr="0084349E">
      <w:rPr>
        <w:rStyle w:val="PageNumber"/>
        <w:rFonts w:ascii="Arial" w:hAnsi="Arial" w:cs="Arial"/>
        <w:sz w:val="16"/>
        <w:szCs w:val="16"/>
      </w:rPr>
      <w:fldChar w:fldCharType="end"/>
    </w:r>
  </w:p>
  <w:p w:rsidR="00583F40" w:rsidRPr="0084349E" w:rsidRDefault="00583F40" w:rsidP="0090111A">
    <w:pPr>
      <w:pStyle w:val="Footer"/>
      <w:tabs>
        <w:tab w:val="clear" w:pos="8306"/>
        <w:tab w:val="right" w:pos="9360"/>
      </w:tabs>
      <w:rPr>
        <w:rFonts w:ascii="Arial" w:hAnsi="Arial" w:cs="Arial"/>
        <w:sz w:val="16"/>
        <w:szCs w:val="16"/>
      </w:rPr>
    </w:pPr>
    <w:r>
      <w:rPr>
        <w:rStyle w:val="PageNumber"/>
        <w:rFonts w:ascii="Arial" w:hAnsi="Arial" w:cs="Arial"/>
        <w:sz w:val="16"/>
        <w:szCs w:val="16"/>
      </w:rPr>
      <w:t xml:space="preserve">FAST GOUT  RISP </w:t>
    </w:r>
    <w:smartTag w:uri="urn:schemas-microsoft-com:office:smarttags" w:element="place">
      <w:r>
        <w:rPr>
          <w:rStyle w:val="PageNumber"/>
          <w:rFonts w:ascii="Arial" w:hAnsi="Arial" w:cs="Arial"/>
          <w:sz w:val="16"/>
          <w:szCs w:val="16"/>
        </w:rPr>
        <w:t>West Midlands</w:t>
      </w:r>
    </w:smartTag>
    <w:r>
      <w:rPr>
        <w:rStyle w:val="PageNumber"/>
        <w:rFonts w:ascii="Arial" w:hAnsi="Arial" w:cs="Arial"/>
        <w:sz w:val="16"/>
        <w:szCs w:val="16"/>
      </w:rPr>
      <w:t xml:space="preserve"> South SE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F2" w:rsidRDefault="005C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40" w:rsidRDefault="00583F40">
      <w:r>
        <w:separator/>
      </w:r>
    </w:p>
  </w:footnote>
  <w:footnote w:type="continuationSeparator" w:id="0">
    <w:p w:rsidR="00583F40" w:rsidRDefault="00583F40">
      <w:r>
        <w:continuationSeparator/>
      </w:r>
    </w:p>
  </w:footnote>
  <w:footnote w:type="continuationNotice" w:id="1">
    <w:p w:rsidR="00583F40" w:rsidRDefault="00583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F2" w:rsidRDefault="005C7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40" w:rsidRDefault="005078BA" w:rsidP="00AB5598">
    <w:pPr>
      <w:pStyle w:val="Header"/>
      <w:ind w:right="-755"/>
      <w:jc w:val="right"/>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5080</wp:posOffset>
          </wp:positionV>
          <wp:extent cx="1996440" cy="676275"/>
          <wp:effectExtent l="0" t="0" r="3810" b="9525"/>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1604010</wp:posOffset>
              </wp:positionH>
              <wp:positionV relativeFrom="paragraph">
                <wp:posOffset>-368935</wp:posOffset>
              </wp:positionV>
              <wp:extent cx="252095" cy="266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F40" w:rsidRDefault="00583F4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left:0;text-align:left;margin-left:126.3pt;margin-top:-29.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Y0fg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" stroked="f">
              <v:textbox style="mso-fit-shape-to-text:t">
                <w:txbxContent>
                  <w:p w:rsidR="00583F40" w:rsidRDefault="00583F40"/>
                </w:txbxContent>
              </v:textbox>
            </v:shape>
          </w:pict>
        </mc:Fallback>
      </mc:AlternateContent>
    </w:r>
    <w:r>
      <w:rPr>
        <w:noProof/>
      </w:rPr>
      <w:drawing>
        <wp:inline distT="0" distB="0" distL="0" distR="0">
          <wp:extent cx="1400175" cy="828675"/>
          <wp:effectExtent l="0" t="0" r="9525" b="952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21437" b="21437"/>
                  <a:stretch>
                    <a:fillRect/>
                  </a:stretch>
                </pic:blipFill>
                <pic:spPr bwMode="auto">
                  <a:xfrm>
                    <a:off x="0" y="0"/>
                    <a:ext cx="1400175" cy="828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F2" w:rsidRDefault="005C7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AE0"/>
    <w:multiLevelType w:val="hybridMultilevel"/>
    <w:tmpl w:val="A9DAC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626448"/>
    <w:multiLevelType w:val="hybridMultilevel"/>
    <w:tmpl w:val="F0C2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D6899"/>
    <w:multiLevelType w:val="hybridMultilevel"/>
    <w:tmpl w:val="F98E8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7F2804"/>
    <w:multiLevelType w:val="hybridMultilevel"/>
    <w:tmpl w:val="F4562F3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609CF"/>
    <w:multiLevelType w:val="multilevel"/>
    <w:tmpl w:val="D87CA948"/>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114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1A707B"/>
    <w:multiLevelType w:val="hybridMultilevel"/>
    <w:tmpl w:val="CE68E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985110"/>
    <w:multiLevelType w:val="hybridMultilevel"/>
    <w:tmpl w:val="49EA0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C52CB1"/>
    <w:multiLevelType w:val="hybridMultilevel"/>
    <w:tmpl w:val="6FD8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663869"/>
    <w:multiLevelType w:val="hybridMultilevel"/>
    <w:tmpl w:val="954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3A7E83"/>
    <w:multiLevelType w:val="hybridMultilevel"/>
    <w:tmpl w:val="84985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282A0D"/>
    <w:multiLevelType w:val="hybridMultilevel"/>
    <w:tmpl w:val="F27E8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7014F7"/>
    <w:multiLevelType w:val="hybridMultilevel"/>
    <w:tmpl w:val="E70E9044"/>
    <w:lvl w:ilvl="0" w:tplc="A1641B26">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43A02DF"/>
    <w:multiLevelType w:val="hybridMultilevel"/>
    <w:tmpl w:val="95D4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04DF6"/>
    <w:multiLevelType w:val="hybridMultilevel"/>
    <w:tmpl w:val="38A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450BC"/>
    <w:multiLevelType w:val="hybridMultilevel"/>
    <w:tmpl w:val="7B04B2F0"/>
    <w:lvl w:ilvl="0" w:tplc="2C9A9DE4">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614A5C"/>
    <w:multiLevelType w:val="hybridMultilevel"/>
    <w:tmpl w:val="F950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240EA4"/>
    <w:multiLevelType w:val="hybridMultilevel"/>
    <w:tmpl w:val="995285FC"/>
    <w:lvl w:ilvl="0" w:tplc="1A50CC4E">
      <w:start w:val="1"/>
      <w:numFmt w:val="decimal"/>
      <w:lvlText w:val="%1."/>
      <w:lvlJc w:val="left"/>
      <w:pPr>
        <w:tabs>
          <w:tab w:val="num" w:pos="720"/>
        </w:tabs>
        <w:ind w:left="720" w:hanging="360"/>
      </w:pPr>
      <w:rPr>
        <w:rFonts w:cs="Times New Roman" w:hint="default"/>
        <w:b/>
        <w:i w:val="0"/>
        <w:color w:val="FF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D0674A3"/>
    <w:multiLevelType w:val="hybridMultilevel"/>
    <w:tmpl w:val="265CEEDA"/>
    <w:lvl w:ilvl="0" w:tplc="E79024DA">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3B5F5B"/>
    <w:multiLevelType w:val="hybridMultilevel"/>
    <w:tmpl w:val="F19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D6B0E"/>
    <w:multiLevelType w:val="hybridMultilevel"/>
    <w:tmpl w:val="B16E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B64BD8"/>
    <w:multiLevelType w:val="hybridMultilevel"/>
    <w:tmpl w:val="AAEC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76607"/>
    <w:multiLevelType w:val="hybridMultilevel"/>
    <w:tmpl w:val="A9D24E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66A08E7"/>
    <w:multiLevelType w:val="hybridMultilevel"/>
    <w:tmpl w:val="45401484"/>
    <w:lvl w:ilvl="0" w:tplc="0809000F">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48791C0B"/>
    <w:multiLevelType w:val="hybridMultilevel"/>
    <w:tmpl w:val="482A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F00768F"/>
    <w:multiLevelType w:val="hybridMultilevel"/>
    <w:tmpl w:val="8D907002"/>
    <w:lvl w:ilvl="0" w:tplc="8C4A7B7A">
      <w:start w:val="4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271BC8"/>
    <w:multiLevelType w:val="hybridMultilevel"/>
    <w:tmpl w:val="EDDC9E3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563F76C0"/>
    <w:multiLevelType w:val="hybridMultilevel"/>
    <w:tmpl w:val="F2CE67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D0379E2"/>
    <w:multiLevelType w:val="multilevel"/>
    <w:tmpl w:val="6DC0DEAA"/>
    <w:lvl w:ilvl="0">
      <w:start w:val="1"/>
      <w:numFmt w:val="bullet"/>
      <w:lvlText w:val=""/>
      <w:lvlJc w:val="left"/>
      <w:pPr>
        <w:tabs>
          <w:tab w:val="num" w:pos="720"/>
        </w:tabs>
        <w:ind w:left="720" w:hanging="360"/>
      </w:pPr>
      <w:rPr>
        <w:rFonts w:ascii="Symbol" w:hAnsi="Symbol" w:hint="default"/>
        <w:b/>
        <w:i/>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F3F393A"/>
    <w:multiLevelType w:val="hybridMultilevel"/>
    <w:tmpl w:val="50A4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4B6573"/>
    <w:multiLevelType w:val="multilevel"/>
    <w:tmpl w:val="315AA4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2D2930"/>
    <w:multiLevelType w:val="hybridMultilevel"/>
    <w:tmpl w:val="A22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8436ED"/>
    <w:multiLevelType w:val="hybridMultilevel"/>
    <w:tmpl w:val="C118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1"/>
  </w:num>
  <w:num w:numId="4">
    <w:abstractNumId w:val="0"/>
  </w:num>
  <w:num w:numId="5">
    <w:abstractNumId w:val="15"/>
  </w:num>
  <w:num w:numId="6">
    <w:abstractNumId w:val="22"/>
  </w:num>
  <w:num w:numId="7">
    <w:abstractNumId w:val="18"/>
  </w:num>
  <w:num w:numId="8">
    <w:abstractNumId w:val="33"/>
  </w:num>
  <w:num w:numId="9">
    <w:abstractNumId w:val="7"/>
  </w:num>
  <w:num w:numId="10">
    <w:abstractNumId w:val="25"/>
  </w:num>
  <w:num w:numId="11">
    <w:abstractNumId w:val="10"/>
  </w:num>
  <w:num w:numId="12">
    <w:abstractNumId w:val="29"/>
  </w:num>
  <w:num w:numId="13">
    <w:abstractNumId w:val="6"/>
  </w:num>
  <w:num w:numId="14">
    <w:abstractNumId w:val="17"/>
  </w:num>
  <w:num w:numId="15">
    <w:abstractNumId w:val="26"/>
  </w:num>
  <w:num w:numId="16">
    <w:abstractNumId w:val="31"/>
  </w:num>
  <w:num w:numId="17">
    <w:abstractNumId w:val="12"/>
  </w:num>
  <w:num w:numId="18">
    <w:abstractNumId w:val="24"/>
  </w:num>
  <w:num w:numId="19">
    <w:abstractNumId w:val="27"/>
  </w:num>
  <w:num w:numId="20">
    <w:abstractNumId w:val="8"/>
  </w:num>
  <w:num w:numId="21">
    <w:abstractNumId w:val="30"/>
  </w:num>
  <w:num w:numId="22">
    <w:abstractNumId w:val="21"/>
  </w:num>
  <w:num w:numId="23">
    <w:abstractNumId w:val="19"/>
  </w:num>
  <w:num w:numId="24">
    <w:abstractNumId w:val="4"/>
  </w:num>
  <w:num w:numId="25">
    <w:abstractNumId w:val="20"/>
  </w:num>
  <w:num w:numId="26">
    <w:abstractNumId w:val="5"/>
  </w:num>
  <w:num w:numId="27">
    <w:abstractNumId w:val="3"/>
  </w:num>
  <w:num w:numId="28">
    <w:abstractNumId w:val="28"/>
  </w:num>
  <w:num w:numId="29">
    <w:abstractNumId w:val="23"/>
  </w:num>
  <w:num w:numId="30">
    <w:abstractNumId w:val="9"/>
  </w:num>
  <w:num w:numId="31">
    <w:abstractNumId w:val="16"/>
  </w:num>
  <w:num w:numId="32">
    <w:abstractNumId w:val="14"/>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A2"/>
    <w:rsid w:val="00024C69"/>
    <w:rsid w:val="000263C3"/>
    <w:rsid w:val="000268D2"/>
    <w:rsid w:val="00044374"/>
    <w:rsid w:val="000458C7"/>
    <w:rsid w:val="000621DB"/>
    <w:rsid w:val="00064558"/>
    <w:rsid w:val="00066D1D"/>
    <w:rsid w:val="00070033"/>
    <w:rsid w:val="000860F9"/>
    <w:rsid w:val="000B0FF9"/>
    <w:rsid w:val="000B2677"/>
    <w:rsid w:val="000B4031"/>
    <w:rsid w:val="000B5558"/>
    <w:rsid w:val="000C0110"/>
    <w:rsid w:val="000C37A0"/>
    <w:rsid w:val="000C3CAA"/>
    <w:rsid w:val="000C5EB0"/>
    <w:rsid w:val="000E3072"/>
    <w:rsid w:val="000E6CCE"/>
    <w:rsid w:val="000E6D56"/>
    <w:rsid w:val="000F3267"/>
    <w:rsid w:val="000F3A2C"/>
    <w:rsid w:val="001110FE"/>
    <w:rsid w:val="001163EC"/>
    <w:rsid w:val="00136798"/>
    <w:rsid w:val="00137F4B"/>
    <w:rsid w:val="00142FE1"/>
    <w:rsid w:val="00152BA0"/>
    <w:rsid w:val="00153B74"/>
    <w:rsid w:val="0015504E"/>
    <w:rsid w:val="00156E65"/>
    <w:rsid w:val="0016344F"/>
    <w:rsid w:val="00187ADC"/>
    <w:rsid w:val="0019465C"/>
    <w:rsid w:val="00195AC1"/>
    <w:rsid w:val="001B08F6"/>
    <w:rsid w:val="001B7FF8"/>
    <w:rsid w:val="001C1B55"/>
    <w:rsid w:val="001C3633"/>
    <w:rsid w:val="001C719E"/>
    <w:rsid w:val="001D1A41"/>
    <w:rsid w:val="001E1A3E"/>
    <w:rsid w:val="001F078A"/>
    <w:rsid w:val="001F1E20"/>
    <w:rsid w:val="001F6E56"/>
    <w:rsid w:val="001F72FA"/>
    <w:rsid w:val="00206C44"/>
    <w:rsid w:val="00207608"/>
    <w:rsid w:val="002165E4"/>
    <w:rsid w:val="00225B27"/>
    <w:rsid w:val="00226855"/>
    <w:rsid w:val="00231382"/>
    <w:rsid w:val="00243243"/>
    <w:rsid w:val="00243A00"/>
    <w:rsid w:val="00253281"/>
    <w:rsid w:val="00254308"/>
    <w:rsid w:val="00257C4E"/>
    <w:rsid w:val="00276990"/>
    <w:rsid w:val="002875C8"/>
    <w:rsid w:val="00295DC3"/>
    <w:rsid w:val="00296D00"/>
    <w:rsid w:val="00297160"/>
    <w:rsid w:val="002A016D"/>
    <w:rsid w:val="002A4836"/>
    <w:rsid w:val="002B79A5"/>
    <w:rsid w:val="002D13CD"/>
    <w:rsid w:val="002D1495"/>
    <w:rsid w:val="002D1E29"/>
    <w:rsid w:val="002E023F"/>
    <w:rsid w:val="002E096B"/>
    <w:rsid w:val="002E121D"/>
    <w:rsid w:val="002F394F"/>
    <w:rsid w:val="00302122"/>
    <w:rsid w:val="0031402F"/>
    <w:rsid w:val="00314750"/>
    <w:rsid w:val="00314FB6"/>
    <w:rsid w:val="003275D8"/>
    <w:rsid w:val="0032771F"/>
    <w:rsid w:val="00345240"/>
    <w:rsid w:val="00346826"/>
    <w:rsid w:val="003573B1"/>
    <w:rsid w:val="00363449"/>
    <w:rsid w:val="00366C8B"/>
    <w:rsid w:val="00383467"/>
    <w:rsid w:val="00391D63"/>
    <w:rsid w:val="00393A80"/>
    <w:rsid w:val="003A5A51"/>
    <w:rsid w:val="003D09C6"/>
    <w:rsid w:val="003D23EF"/>
    <w:rsid w:val="003D6530"/>
    <w:rsid w:val="003E0D58"/>
    <w:rsid w:val="004072E4"/>
    <w:rsid w:val="00414B8D"/>
    <w:rsid w:val="00432660"/>
    <w:rsid w:val="00432CD9"/>
    <w:rsid w:val="00432DCA"/>
    <w:rsid w:val="0043622B"/>
    <w:rsid w:val="00453407"/>
    <w:rsid w:val="00460B16"/>
    <w:rsid w:val="00464661"/>
    <w:rsid w:val="00467BD5"/>
    <w:rsid w:val="00477861"/>
    <w:rsid w:val="00482F3E"/>
    <w:rsid w:val="004844A8"/>
    <w:rsid w:val="00486C6A"/>
    <w:rsid w:val="00490826"/>
    <w:rsid w:val="004A03CE"/>
    <w:rsid w:val="004A13BB"/>
    <w:rsid w:val="004A1E61"/>
    <w:rsid w:val="004B0F8E"/>
    <w:rsid w:val="004B61D1"/>
    <w:rsid w:val="004B673E"/>
    <w:rsid w:val="004E0512"/>
    <w:rsid w:val="004E4BD4"/>
    <w:rsid w:val="004E7D10"/>
    <w:rsid w:val="004F7E51"/>
    <w:rsid w:val="005078BA"/>
    <w:rsid w:val="00512795"/>
    <w:rsid w:val="00526519"/>
    <w:rsid w:val="00530E33"/>
    <w:rsid w:val="00553910"/>
    <w:rsid w:val="00556196"/>
    <w:rsid w:val="00563D6B"/>
    <w:rsid w:val="00564DC4"/>
    <w:rsid w:val="005656C8"/>
    <w:rsid w:val="00583F40"/>
    <w:rsid w:val="00591798"/>
    <w:rsid w:val="005A490A"/>
    <w:rsid w:val="005B2DBB"/>
    <w:rsid w:val="005C71F2"/>
    <w:rsid w:val="005D3C0F"/>
    <w:rsid w:val="005E57F0"/>
    <w:rsid w:val="005F44C5"/>
    <w:rsid w:val="005F6767"/>
    <w:rsid w:val="00605856"/>
    <w:rsid w:val="00610350"/>
    <w:rsid w:val="00612170"/>
    <w:rsid w:val="00615912"/>
    <w:rsid w:val="006226EE"/>
    <w:rsid w:val="00626BFA"/>
    <w:rsid w:val="006474F1"/>
    <w:rsid w:val="00651BE7"/>
    <w:rsid w:val="00656741"/>
    <w:rsid w:val="00656B2E"/>
    <w:rsid w:val="00660FED"/>
    <w:rsid w:val="00662C00"/>
    <w:rsid w:val="0067056A"/>
    <w:rsid w:val="00670E66"/>
    <w:rsid w:val="00684207"/>
    <w:rsid w:val="006A42CA"/>
    <w:rsid w:val="006A4369"/>
    <w:rsid w:val="006B063F"/>
    <w:rsid w:val="006B2027"/>
    <w:rsid w:val="006B54D6"/>
    <w:rsid w:val="006B5770"/>
    <w:rsid w:val="006C1032"/>
    <w:rsid w:val="006C7800"/>
    <w:rsid w:val="006D27BB"/>
    <w:rsid w:val="006D3A30"/>
    <w:rsid w:val="006E1BCD"/>
    <w:rsid w:val="006E57FF"/>
    <w:rsid w:val="006F459E"/>
    <w:rsid w:val="0070369B"/>
    <w:rsid w:val="00707F3D"/>
    <w:rsid w:val="00726215"/>
    <w:rsid w:val="00726A83"/>
    <w:rsid w:val="00732B3A"/>
    <w:rsid w:val="0075147E"/>
    <w:rsid w:val="00753304"/>
    <w:rsid w:val="007562A3"/>
    <w:rsid w:val="007616A4"/>
    <w:rsid w:val="0076773A"/>
    <w:rsid w:val="0077094D"/>
    <w:rsid w:val="007719DA"/>
    <w:rsid w:val="007A0354"/>
    <w:rsid w:val="007A747A"/>
    <w:rsid w:val="007B7FA3"/>
    <w:rsid w:val="007C0C61"/>
    <w:rsid w:val="007C1119"/>
    <w:rsid w:val="007C4375"/>
    <w:rsid w:val="007C55E8"/>
    <w:rsid w:val="007C6647"/>
    <w:rsid w:val="007D3862"/>
    <w:rsid w:val="007D3F44"/>
    <w:rsid w:val="007E2D94"/>
    <w:rsid w:val="007E5372"/>
    <w:rsid w:val="007F5AF1"/>
    <w:rsid w:val="007F6D91"/>
    <w:rsid w:val="00800BF5"/>
    <w:rsid w:val="008011CC"/>
    <w:rsid w:val="00802CBC"/>
    <w:rsid w:val="00807AFC"/>
    <w:rsid w:val="008135FD"/>
    <w:rsid w:val="0082152D"/>
    <w:rsid w:val="00823278"/>
    <w:rsid w:val="008311C1"/>
    <w:rsid w:val="00832DB1"/>
    <w:rsid w:val="0083388F"/>
    <w:rsid w:val="0083508C"/>
    <w:rsid w:val="0084349E"/>
    <w:rsid w:val="00844D03"/>
    <w:rsid w:val="008504B1"/>
    <w:rsid w:val="00856896"/>
    <w:rsid w:val="00863CAC"/>
    <w:rsid w:val="00872E80"/>
    <w:rsid w:val="008847FA"/>
    <w:rsid w:val="00884B3C"/>
    <w:rsid w:val="00890E5D"/>
    <w:rsid w:val="008A41F8"/>
    <w:rsid w:val="008B0FD0"/>
    <w:rsid w:val="008D757D"/>
    <w:rsid w:val="008E1340"/>
    <w:rsid w:val="008E3129"/>
    <w:rsid w:val="008E5F8F"/>
    <w:rsid w:val="008F2AFF"/>
    <w:rsid w:val="0090111A"/>
    <w:rsid w:val="0090144D"/>
    <w:rsid w:val="00911418"/>
    <w:rsid w:val="00912216"/>
    <w:rsid w:val="00915F9D"/>
    <w:rsid w:val="00925878"/>
    <w:rsid w:val="00936FBA"/>
    <w:rsid w:val="0094006C"/>
    <w:rsid w:val="0096128D"/>
    <w:rsid w:val="009665B0"/>
    <w:rsid w:val="00972B20"/>
    <w:rsid w:val="00994B16"/>
    <w:rsid w:val="009A7147"/>
    <w:rsid w:val="009B186E"/>
    <w:rsid w:val="009B78AB"/>
    <w:rsid w:val="009C2E47"/>
    <w:rsid w:val="009C7AA1"/>
    <w:rsid w:val="009D03F1"/>
    <w:rsid w:val="009D3B7D"/>
    <w:rsid w:val="009D6B56"/>
    <w:rsid w:val="009E18D9"/>
    <w:rsid w:val="009F39A7"/>
    <w:rsid w:val="009F5AD8"/>
    <w:rsid w:val="00A01F52"/>
    <w:rsid w:val="00A206CC"/>
    <w:rsid w:val="00A208CE"/>
    <w:rsid w:val="00A2409C"/>
    <w:rsid w:val="00A45CE7"/>
    <w:rsid w:val="00A4661D"/>
    <w:rsid w:val="00A4693B"/>
    <w:rsid w:val="00A52EE5"/>
    <w:rsid w:val="00A57DBA"/>
    <w:rsid w:val="00A6486A"/>
    <w:rsid w:val="00A656F3"/>
    <w:rsid w:val="00A746E5"/>
    <w:rsid w:val="00A77AA1"/>
    <w:rsid w:val="00AA6DE6"/>
    <w:rsid w:val="00AA7F0C"/>
    <w:rsid w:val="00AB5598"/>
    <w:rsid w:val="00AC53BE"/>
    <w:rsid w:val="00AC5B3C"/>
    <w:rsid w:val="00AC6A91"/>
    <w:rsid w:val="00AD1492"/>
    <w:rsid w:val="00AE7F32"/>
    <w:rsid w:val="00AF2002"/>
    <w:rsid w:val="00AF63AB"/>
    <w:rsid w:val="00B004FE"/>
    <w:rsid w:val="00B02564"/>
    <w:rsid w:val="00B035DE"/>
    <w:rsid w:val="00B21943"/>
    <w:rsid w:val="00B21A0E"/>
    <w:rsid w:val="00B21CFF"/>
    <w:rsid w:val="00B22F5B"/>
    <w:rsid w:val="00B24887"/>
    <w:rsid w:val="00B24E1D"/>
    <w:rsid w:val="00B3549B"/>
    <w:rsid w:val="00B36486"/>
    <w:rsid w:val="00B4188B"/>
    <w:rsid w:val="00B5187D"/>
    <w:rsid w:val="00B57172"/>
    <w:rsid w:val="00B62583"/>
    <w:rsid w:val="00B70DD8"/>
    <w:rsid w:val="00B73FA8"/>
    <w:rsid w:val="00B853FD"/>
    <w:rsid w:val="00B91370"/>
    <w:rsid w:val="00B9635B"/>
    <w:rsid w:val="00B9781F"/>
    <w:rsid w:val="00BA1935"/>
    <w:rsid w:val="00BA70B6"/>
    <w:rsid w:val="00BA7A6D"/>
    <w:rsid w:val="00BB1717"/>
    <w:rsid w:val="00BD2441"/>
    <w:rsid w:val="00BD48CD"/>
    <w:rsid w:val="00BD6866"/>
    <w:rsid w:val="00BE7122"/>
    <w:rsid w:val="00C02216"/>
    <w:rsid w:val="00C16B03"/>
    <w:rsid w:val="00C3124A"/>
    <w:rsid w:val="00C316A3"/>
    <w:rsid w:val="00C53524"/>
    <w:rsid w:val="00C556FE"/>
    <w:rsid w:val="00C62EB2"/>
    <w:rsid w:val="00C679DF"/>
    <w:rsid w:val="00C74E9A"/>
    <w:rsid w:val="00C760BE"/>
    <w:rsid w:val="00C774BB"/>
    <w:rsid w:val="00C81F60"/>
    <w:rsid w:val="00C84919"/>
    <w:rsid w:val="00C8704D"/>
    <w:rsid w:val="00C9283C"/>
    <w:rsid w:val="00C9594D"/>
    <w:rsid w:val="00C97386"/>
    <w:rsid w:val="00CA0F0A"/>
    <w:rsid w:val="00CA2DC3"/>
    <w:rsid w:val="00CA767C"/>
    <w:rsid w:val="00CA7808"/>
    <w:rsid w:val="00CB43D5"/>
    <w:rsid w:val="00CB7A18"/>
    <w:rsid w:val="00CC1816"/>
    <w:rsid w:val="00CC4527"/>
    <w:rsid w:val="00CC51A2"/>
    <w:rsid w:val="00CD4638"/>
    <w:rsid w:val="00CE6EEA"/>
    <w:rsid w:val="00D31ED5"/>
    <w:rsid w:val="00D36890"/>
    <w:rsid w:val="00D37F66"/>
    <w:rsid w:val="00D43368"/>
    <w:rsid w:val="00D55348"/>
    <w:rsid w:val="00D64155"/>
    <w:rsid w:val="00D75E5B"/>
    <w:rsid w:val="00DA4DE3"/>
    <w:rsid w:val="00DB7090"/>
    <w:rsid w:val="00DC0992"/>
    <w:rsid w:val="00DD3D1F"/>
    <w:rsid w:val="00DE24E5"/>
    <w:rsid w:val="00DE2E38"/>
    <w:rsid w:val="00DE5670"/>
    <w:rsid w:val="00E02D70"/>
    <w:rsid w:val="00E13DBA"/>
    <w:rsid w:val="00E16CF2"/>
    <w:rsid w:val="00E1773B"/>
    <w:rsid w:val="00E20905"/>
    <w:rsid w:val="00E23F33"/>
    <w:rsid w:val="00E33FBF"/>
    <w:rsid w:val="00E41C6B"/>
    <w:rsid w:val="00E43F24"/>
    <w:rsid w:val="00E509EE"/>
    <w:rsid w:val="00E60111"/>
    <w:rsid w:val="00E60770"/>
    <w:rsid w:val="00E62AA5"/>
    <w:rsid w:val="00E7431A"/>
    <w:rsid w:val="00E81D84"/>
    <w:rsid w:val="00E95263"/>
    <w:rsid w:val="00E9530F"/>
    <w:rsid w:val="00E9704A"/>
    <w:rsid w:val="00E97474"/>
    <w:rsid w:val="00EB1114"/>
    <w:rsid w:val="00EB50E5"/>
    <w:rsid w:val="00EC0CB7"/>
    <w:rsid w:val="00EC6FD5"/>
    <w:rsid w:val="00EE44CC"/>
    <w:rsid w:val="00EF197D"/>
    <w:rsid w:val="00EF4E14"/>
    <w:rsid w:val="00F0243D"/>
    <w:rsid w:val="00F07FB2"/>
    <w:rsid w:val="00F22255"/>
    <w:rsid w:val="00F230E1"/>
    <w:rsid w:val="00F253E5"/>
    <w:rsid w:val="00F25D51"/>
    <w:rsid w:val="00F36AD3"/>
    <w:rsid w:val="00F454D1"/>
    <w:rsid w:val="00F55248"/>
    <w:rsid w:val="00F55CFF"/>
    <w:rsid w:val="00F66B9A"/>
    <w:rsid w:val="00F8072B"/>
    <w:rsid w:val="00F90F4C"/>
    <w:rsid w:val="00FA3E2E"/>
    <w:rsid w:val="00FB198E"/>
    <w:rsid w:val="00FB329E"/>
    <w:rsid w:val="00FB53F2"/>
    <w:rsid w:val="00FC4816"/>
    <w:rsid w:val="00FC66B2"/>
    <w:rsid w:val="00FF3614"/>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81"/>
    <o:shapelayout v:ext="edit">
      <o:idmap v:ext="edit" data="1"/>
    </o:shapelayout>
  </w:shapeDefaults>
  <w:decimalSymbol w:val="."/>
  <w:listSeparator w:val=","/>
  <w15:docId w15:val="{01AC1217-C42A-4881-813A-B32FD5E3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9C"/>
    <w:rPr>
      <w:sz w:val="24"/>
      <w:szCs w:val="24"/>
    </w:rPr>
  </w:style>
  <w:style w:type="paragraph" w:styleId="Heading1">
    <w:name w:val="heading 1"/>
    <w:basedOn w:val="Normal"/>
    <w:next w:val="Normal"/>
    <w:link w:val="Heading1Char"/>
    <w:uiPriority w:val="99"/>
    <w:qFormat/>
    <w:rsid w:val="00C679DF"/>
    <w:pPr>
      <w:numPr>
        <w:numId w:val="26"/>
      </w:numPr>
      <w:spacing w:before="480" w:line="276" w:lineRule="auto"/>
      <w:contextualSpacing/>
      <w:outlineLvl w:val="0"/>
    </w:pPr>
    <w:rPr>
      <w:rFonts w:ascii="Calibri" w:hAnsi="Calibri" w:cs="Calibri"/>
      <w:b/>
      <w:bCs/>
    </w:rPr>
  </w:style>
  <w:style w:type="paragraph" w:styleId="Heading2">
    <w:name w:val="heading 2"/>
    <w:basedOn w:val="Heading1"/>
    <w:next w:val="Normal"/>
    <w:link w:val="Heading2Char"/>
    <w:uiPriority w:val="99"/>
    <w:qFormat/>
    <w:rsid w:val="00C679DF"/>
    <w:pPr>
      <w:numPr>
        <w:ilvl w:val="1"/>
      </w:numPr>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79DF"/>
    <w:rPr>
      <w:rFonts w:ascii="Calibri" w:hAnsi="Calibri" w:cs="Calibri"/>
      <w:b/>
      <w:bCs/>
      <w:sz w:val="24"/>
      <w:szCs w:val="24"/>
    </w:rPr>
  </w:style>
  <w:style w:type="character" w:customStyle="1" w:styleId="Heading2Char">
    <w:name w:val="Heading 2 Char"/>
    <w:basedOn w:val="DefaultParagraphFont"/>
    <w:link w:val="Heading2"/>
    <w:uiPriority w:val="99"/>
    <w:locked/>
    <w:rsid w:val="00C679DF"/>
    <w:rPr>
      <w:rFonts w:ascii="Calibri" w:hAnsi="Calibri" w:cs="Calibri"/>
      <w:b/>
      <w:bCs/>
      <w:sz w:val="24"/>
      <w:szCs w:val="24"/>
    </w:rPr>
  </w:style>
  <w:style w:type="paragraph" w:styleId="Header">
    <w:name w:val="header"/>
    <w:basedOn w:val="Normal"/>
    <w:link w:val="HeaderChar"/>
    <w:uiPriority w:val="99"/>
    <w:rsid w:val="00CC51A2"/>
    <w:pPr>
      <w:tabs>
        <w:tab w:val="center" w:pos="4153"/>
        <w:tab w:val="right" w:pos="8306"/>
      </w:tabs>
    </w:pPr>
  </w:style>
  <w:style w:type="character" w:customStyle="1" w:styleId="HeaderChar">
    <w:name w:val="Header Char"/>
    <w:basedOn w:val="DefaultParagraphFont"/>
    <w:link w:val="Header"/>
    <w:uiPriority w:val="99"/>
    <w:semiHidden/>
    <w:locked/>
    <w:rsid w:val="00E509EE"/>
    <w:rPr>
      <w:rFonts w:cs="Times New Roman"/>
      <w:sz w:val="24"/>
      <w:szCs w:val="24"/>
    </w:rPr>
  </w:style>
  <w:style w:type="paragraph" w:styleId="Footer">
    <w:name w:val="footer"/>
    <w:basedOn w:val="Normal"/>
    <w:link w:val="FooterChar"/>
    <w:uiPriority w:val="99"/>
    <w:rsid w:val="00CC51A2"/>
    <w:pPr>
      <w:tabs>
        <w:tab w:val="center" w:pos="4153"/>
        <w:tab w:val="right" w:pos="8306"/>
      </w:tabs>
    </w:pPr>
  </w:style>
  <w:style w:type="character" w:customStyle="1" w:styleId="FooterChar">
    <w:name w:val="Footer Char"/>
    <w:basedOn w:val="DefaultParagraphFont"/>
    <w:link w:val="Footer"/>
    <w:uiPriority w:val="99"/>
    <w:semiHidden/>
    <w:locked/>
    <w:rsid w:val="00E509EE"/>
    <w:rPr>
      <w:rFonts w:cs="Times New Roman"/>
      <w:sz w:val="24"/>
      <w:szCs w:val="24"/>
    </w:rPr>
  </w:style>
  <w:style w:type="character" w:styleId="PageNumber">
    <w:name w:val="page number"/>
    <w:basedOn w:val="DefaultParagraphFont"/>
    <w:uiPriority w:val="99"/>
    <w:rsid w:val="00CC51A2"/>
    <w:rPr>
      <w:rFonts w:cs="Times New Roman"/>
    </w:rPr>
  </w:style>
  <w:style w:type="character" w:styleId="Hyperlink">
    <w:name w:val="Hyperlink"/>
    <w:basedOn w:val="DefaultParagraphFont"/>
    <w:uiPriority w:val="99"/>
    <w:rsid w:val="00A2409C"/>
    <w:rPr>
      <w:rFonts w:cs="Times New Roman"/>
      <w:color w:val="0000FF"/>
      <w:u w:val="single"/>
    </w:rPr>
  </w:style>
  <w:style w:type="paragraph" w:styleId="BalloonText">
    <w:name w:val="Balloon Text"/>
    <w:basedOn w:val="Normal"/>
    <w:link w:val="BalloonTextChar"/>
    <w:uiPriority w:val="99"/>
    <w:semiHidden/>
    <w:rsid w:val="00B5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9EE"/>
    <w:rPr>
      <w:rFonts w:cs="Times New Roman"/>
      <w:sz w:val="2"/>
    </w:rPr>
  </w:style>
  <w:style w:type="paragraph" w:customStyle="1" w:styleId="Default">
    <w:name w:val="Default"/>
    <w:uiPriority w:val="99"/>
    <w:rsid w:val="00243243"/>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2432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36FBA"/>
    <w:pPr>
      <w:spacing w:before="100" w:beforeAutospacing="1" w:after="100" w:afterAutospacing="1"/>
    </w:pPr>
  </w:style>
  <w:style w:type="paragraph" w:styleId="ListParagraph">
    <w:name w:val="List Paragraph"/>
    <w:basedOn w:val="Normal"/>
    <w:uiPriority w:val="99"/>
    <w:qFormat/>
    <w:rsid w:val="00E81D84"/>
    <w:pPr>
      <w:ind w:left="720"/>
      <w:contextualSpacing/>
    </w:pPr>
  </w:style>
  <w:style w:type="character" w:styleId="CommentReference">
    <w:name w:val="annotation reference"/>
    <w:basedOn w:val="DefaultParagraphFont"/>
    <w:uiPriority w:val="99"/>
    <w:rsid w:val="000E3072"/>
    <w:rPr>
      <w:rFonts w:cs="Times New Roman"/>
      <w:sz w:val="16"/>
    </w:rPr>
  </w:style>
  <w:style w:type="paragraph" w:styleId="CommentText">
    <w:name w:val="annotation text"/>
    <w:basedOn w:val="Normal"/>
    <w:link w:val="CommentTextChar"/>
    <w:uiPriority w:val="99"/>
    <w:rsid w:val="000E3072"/>
    <w:rPr>
      <w:sz w:val="20"/>
      <w:szCs w:val="20"/>
    </w:rPr>
  </w:style>
  <w:style w:type="character" w:customStyle="1" w:styleId="CommentTextChar">
    <w:name w:val="Comment Text Char"/>
    <w:basedOn w:val="DefaultParagraphFont"/>
    <w:link w:val="CommentText"/>
    <w:uiPriority w:val="99"/>
    <w:locked/>
    <w:rsid w:val="000E3072"/>
    <w:rPr>
      <w:rFonts w:cs="Times New Roman"/>
    </w:rPr>
  </w:style>
  <w:style w:type="paragraph" w:styleId="CommentSubject">
    <w:name w:val="annotation subject"/>
    <w:basedOn w:val="CommentText"/>
    <w:next w:val="CommentText"/>
    <w:link w:val="CommentSubjectChar"/>
    <w:uiPriority w:val="99"/>
    <w:rsid w:val="000E3072"/>
    <w:rPr>
      <w:b/>
      <w:bCs/>
    </w:rPr>
  </w:style>
  <w:style w:type="character" w:customStyle="1" w:styleId="CommentSubjectChar">
    <w:name w:val="Comment Subject Char"/>
    <w:basedOn w:val="CommentTextChar"/>
    <w:link w:val="CommentSubject"/>
    <w:uiPriority w:val="99"/>
    <w:locked/>
    <w:rsid w:val="000E3072"/>
    <w:rPr>
      <w:rFonts w:cs="Times New Roman"/>
      <w:b/>
    </w:rPr>
  </w:style>
  <w:style w:type="paragraph" w:styleId="BodyText">
    <w:name w:val="Body Text"/>
    <w:basedOn w:val="Normal"/>
    <w:link w:val="BodyTextChar"/>
    <w:autoRedefine/>
    <w:uiPriority w:val="99"/>
    <w:rsid w:val="00F0243D"/>
    <w:pPr>
      <w:widowControl w:val="0"/>
      <w:shd w:val="clear" w:color="auto" w:fill="EAF1DD" w:themeFill="accent3" w:themeFillTint="33"/>
      <w:jc w:val="center"/>
    </w:pPr>
    <w:rPr>
      <w:rFonts w:ascii="Arial" w:hAnsi="Arial" w:cs="Arial"/>
      <w:b/>
      <w:sz w:val="20"/>
      <w:szCs w:val="20"/>
    </w:rPr>
  </w:style>
  <w:style w:type="character" w:customStyle="1" w:styleId="BodyTextChar">
    <w:name w:val="Body Text Char"/>
    <w:basedOn w:val="DefaultParagraphFont"/>
    <w:link w:val="BodyText"/>
    <w:uiPriority w:val="99"/>
    <w:locked/>
    <w:rsid w:val="00F0243D"/>
    <w:rPr>
      <w:rFonts w:ascii="Arial" w:hAnsi="Arial" w:cs="Arial"/>
      <w:b/>
      <w:sz w:val="20"/>
      <w:szCs w:val="20"/>
      <w:shd w:val="clear" w:color="auto" w:fill="EAF1DD" w:themeFill="accent3" w:themeFillTint="33"/>
    </w:rPr>
  </w:style>
  <w:style w:type="paragraph" w:styleId="Revision">
    <w:name w:val="Revision"/>
    <w:hidden/>
    <w:uiPriority w:val="99"/>
    <w:semiHidden/>
    <w:rsid w:val="004E7D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8433">
      <w:marLeft w:val="0"/>
      <w:marRight w:val="0"/>
      <w:marTop w:val="0"/>
      <w:marBottom w:val="0"/>
      <w:divBdr>
        <w:top w:val="none" w:sz="0" w:space="0" w:color="auto"/>
        <w:left w:val="none" w:sz="0" w:space="0" w:color="auto"/>
        <w:bottom w:val="none" w:sz="0" w:space="0" w:color="auto"/>
        <w:right w:val="none" w:sz="0" w:space="0" w:color="auto"/>
      </w:divBdr>
    </w:div>
    <w:div w:id="33268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Lee@warwick.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Adcock@warwick.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429868B3</Template>
  <TotalTime>1</TotalTime>
  <Pages>2</Pages>
  <Words>454</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Research Information Sheet for Practices</vt:lpstr>
    </vt:vector>
  </TitlesOfParts>
  <Company>University of Birmingham</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 for Practices</dc:title>
  <dc:creator>hodgkiJA</dc:creator>
  <cp:lastModifiedBy>Lee, Jennifer</cp:lastModifiedBy>
  <cp:revision>3</cp:revision>
  <cp:lastPrinted>2014-09-15T11:08:00Z</cp:lastPrinted>
  <dcterms:created xsi:type="dcterms:W3CDTF">2014-10-13T13:03:00Z</dcterms:created>
  <dcterms:modified xsi:type="dcterms:W3CDTF">2014-10-13T14:18:00Z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0x010100027E1592BEB8774DA933C264CCCB173E</vt:lpwstr>
  </property>
</Properties>
</file>