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5744" w:rsidRDefault="00205744" w:rsidP="00205744">
      <w:pPr>
        <w:spacing w:after="0" w:line="240" w:lineRule="auto"/>
        <w:jc w:val="center"/>
      </w:pPr>
      <w:r>
        <w:rPr>
          <w:rFonts w:ascii="Arial" w:hAnsi="Arial" w:cs="Arial"/>
          <w:b/>
          <w:noProof/>
          <w:color w:val="00457C"/>
          <w:sz w:val="20"/>
          <w:lang w:eastAsia="en-GB"/>
        </w:rPr>
        <w:drawing>
          <wp:inline distT="0" distB="0" distL="0" distR="0" wp14:anchorId="5AB18C95" wp14:editId="686B04F2">
            <wp:extent cx="3048186" cy="982992"/>
            <wp:effectExtent l="0" t="0" r="0" b="7620"/>
            <wp:docPr id="8" name="Picture 1" descr="TW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WICS.jpg"/>
                    <pic:cNvPicPr>
                      <a:picLocks noChangeAspect="1" noChangeArrowheads="1"/>
                    </pic:cNvPicPr>
                  </pic:nvPicPr>
                  <pic:blipFill>
                    <a:blip r:embed="rId6" cstate="print"/>
                    <a:srcRect/>
                    <a:stretch>
                      <a:fillRect/>
                    </a:stretch>
                  </pic:blipFill>
                  <pic:spPr bwMode="auto">
                    <a:xfrm>
                      <a:off x="0" y="0"/>
                      <a:ext cx="3059213" cy="986548"/>
                    </a:xfrm>
                    <a:prstGeom prst="rect">
                      <a:avLst/>
                    </a:prstGeom>
                    <a:noFill/>
                    <a:ln w="9525">
                      <a:noFill/>
                      <a:miter lim="800000"/>
                      <a:headEnd/>
                      <a:tailEnd/>
                    </a:ln>
                  </pic:spPr>
                </pic:pic>
              </a:graphicData>
            </a:graphic>
          </wp:inline>
        </w:drawing>
      </w:r>
    </w:p>
    <w:p w:rsidR="00205744" w:rsidRDefault="00205744" w:rsidP="00205744">
      <w:pPr>
        <w:pStyle w:val="ListParagraph"/>
        <w:jc w:val="center"/>
        <w:rPr>
          <w:b/>
          <w:sz w:val="28"/>
          <w:szCs w:val="28"/>
          <w:lang w:val="en-GB"/>
        </w:rPr>
      </w:pPr>
    </w:p>
    <w:p w:rsidR="00205744" w:rsidRPr="00205744" w:rsidRDefault="00205744" w:rsidP="00205744">
      <w:pPr>
        <w:pStyle w:val="ListParagraph"/>
        <w:jc w:val="center"/>
        <w:rPr>
          <w:b/>
          <w:sz w:val="28"/>
          <w:szCs w:val="28"/>
          <w:lang w:val="en-GB"/>
        </w:rPr>
      </w:pPr>
      <w:r w:rsidRPr="00205744">
        <w:rPr>
          <w:b/>
          <w:sz w:val="28"/>
          <w:szCs w:val="28"/>
          <w:lang w:val="en-GB"/>
        </w:rPr>
        <w:t xml:space="preserve">A randomised, double-blind placebo controlled trial of the effectiveness of </w:t>
      </w:r>
      <w:r w:rsidRPr="00205744">
        <w:rPr>
          <w:b/>
          <w:sz w:val="28"/>
          <w:szCs w:val="28"/>
          <w:lang w:val="en-GB"/>
        </w:rPr>
        <w:br/>
      </w:r>
      <w:r w:rsidRPr="00205744">
        <w:rPr>
          <w:b/>
          <w:sz w:val="28"/>
          <w:szCs w:val="28"/>
          <w:lang w:val="en-GB"/>
        </w:rPr>
        <w:t xml:space="preserve">low dose oral theophylline as an adjunct to inhaled corticosteroids </w:t>
      </w:r>
      <w:r w:rsidRPr="00205744">
        <w:rPr>
          <w:b/>
          <w:sz w:val="28"/>
          <w:szCs w:val="28"/>
          <w:lang w:val="en-GB"/>
        </w:rPr>
        <w:br/>
      </w:r>
      <w:r w:rsidRPr="00205744">
        <w:rPr>
          <w:b/>
          <w:sz w:val="28"/>
          <w:szCs w:val="28"/>
          <w:lang w:val="en-GB"/>
        </w:rPr>
        <w:t>in preventing exacerbations of chronic obstructive pulmonary disease</w:t>
      </w:r>
    </w:p>
    <w:p w:rsidR="00205744" w:rsidRPr="004B742F" w:rsidRDefault="00205744" w:rsidP="00205744">
      <w:pPr>
        <w:pStyle w:val="ListParagraph"/>
        <w:rPr>
          <w:b/>
          <w:lang w:val="en-GB"/>
        </w:rPr>
      </w:pPr>
    </w:p>
    <w:p w:rsidR="00205744" w:rsidRDefault="00205744" w:rsidP="00205744">
      <w:pPr>
        <w:spacing w:after="0" w:line="240" w:lineRule="auto"/>
        <w:jc w:val="center"/>
      </w:pPr>
      <w:r w:rsidRPr="00205744">
        <w:rPr>
          <w:b/>
        </w:rPr>
        <w:t>Funder:</w:t>
      </w:r>
      <w:r>
        <w:t xml:space="preserve">  NIHR Health Technology Assessment </w:t>
      </w:r>
      <w:r>
        <w:tab/>
      </w:r>
      <w:r w:rsidRPr="00205744">
        <w:rPr>
          <w:b/>
        </w:rPr>
        <w:t>Sponsor:</w:t>
      </w:r>
      <w:r>
        <w:t xml:space="preserve"> University of Aberdeen/NHS Grampian</w:t>
      </w:r>
    </w:p>
    <w:p w:rsidR="00205744" w:rsidRDefault="00205744" w:rsidP="00205744">
      <w:pPr>
        <w:pBdr>
          <w:bottom w:val="single" w:sz="4" w:space="1" w:color="auto"/>
        </w:pBdr>
        <w:spacing w:after="0" w:line="240" w:lineRule="auto"/>
      </w:pPr>
    </w:p>
    <w:p w:rsidR="00205744" w:rsidRDefault="00205744" w:rsidP="00205744">
      <w:pPr>
        <w:spacing w:after="0" w:line="240" w:lineRule="auto"/>
        <w:rPr>
          <w:b/>
          <w:i/>
        </w:rPr>
      </w:pPr>
    </w:p>
    <w:p w:rsidR="00205744" w:rsidRDefault="00205744" w:rsidP="00205744">
      <w:pPr>
        <w:spacing w:after="0" w:line="240" w:lineRule="auto"/>
      </w:pPr>
      <w:r>
        <w:rPr>
          <w:b/>
          <w:i/>
        </w:rPr>
        <w:t xml:space="preserve">Background to the TWICS study: </w:t>
      </w:r>
      <w:r w:rsidRPr="004B742F">
        <w:t>COPD airway inflammation is relatively insensitive to the anti-inflammatory effects of inhaled corticosteroids.  Preclinical and pilot clinical trials indicate that theophylline at low dose (plasma concentration 1-5mg/l) increases the sensitivity of COPD airway inflammation to the anti-inflammatory effects of inhaled corticosteroids.</w:t>
      </w:r>
      <w:r>
        <w:t xml:space="preserve">  </w:t>
      </w:r>
    </w:p>
    <w:p w:rsidR="001E4285" w:rsidRDefault="001E4285" w:rsidP="00205744">
      <w:pPr>
        <w:spacing w:after="0" w:line="240" w:lineRule="auto"/>
      </w:pPr>
      <w:bookmarkStart w:id="0" w:name="_GoBack"/>
      <w:bookmarkEnd w:id="0"/>
    </w:p>
    <w:p w:rsidR="00262FD6" w:rsidRDefault="00262FD6" w:rsidP="00205744">
      <w:pPr>
        <w:spacing w:after="0" w:line="240" w:lineRule="auto"/>
      </w:pPr>
    </w:p>
    <w:p w:rsidR="00205744" w:rsidRPr="004B742F" w:rsidRDefault="00205744" w:rsidP="00205744">
      <w:pPr>
        <w:spacing w:after="0" w:line="240" w:lineRule="auto"/>
      </w:pPr>
      <w:r w:rsidRPr="00205744">
        <w:rPr>
          <w:b/>
          <w:i/>
        </w:rPr>
        <w:t>Aim of the TWICS study:</w:t>
      </w:r>
      <w:r>
        <w:t xml:space="preserve"> </w:t>
      </w:r>
      <w:r w:rsidR="001E4285">
        <w:t xml:space="preserve"> </w:t>
      </w:r>
      <w:r>
        <w:t>T</w:t>
      </w:r>
      <w:r w:rsidRPr="004B742F">
        <w:t xml:space="preserve">o determine whether the addition of low dose oral theophylline to inhaled corticosteroid (ICS) therapy in patients with COPD at high risk of exacerbation because of a history of at least two COPD exacerbations in the previous year:  </w:t>
      </w:r>
    </w:p>
    <w:p w:rsidR="00205744" w:rsidRPr="004B742F" w:rsidRDefault="00205744" w:rsidP="00205744">
      <w:pPr>
        <w:pStyle w:val="ListParagraph"/>
        <w:numPr>
          <w:ilvl w:val="0"/>
          <w:numId w:val="1"/>
        </w:numPr>
        <w:rPr>
          <w:lang w:val="en-GB"/>
        </w:rPr>
      </w:pPr>
      <w:r w:rsidRPr="004B742F">
        <w:rPr>
          <w:lang w:val="en-GB"/>
        </w:rPr>
        <w:t>Reduces the risk of exacerbation</w:t>
      </w:r>
    </w:p>
    <w:p w:rsidR="00205744" w:rsidRPr="004B742F" w:rsidRDefault="00205744" w:rsidP="00205744">
      <w:pPr>
        <w:pStyle w:val="ListParagraph"/>
        <w:numPr>
          <w:ilvl w:val="0"/>
          <w:numId w:val="1"/>
        </w:numPr>
        <w:rPr>
          <w:lang w:val="en-GB"/>
        </w:rPr>
      </w:pPr>
      <w:r w:rsidRPr="004B742F">
        <w:rPr>
          <w:lang w:val="en-GB"/>
        </w:rPr>
        <w:t>Is cost effective to the NHS</w:t>
      </w:r>
    </w:p>
    <w:p w:rsidR="00205744" w:rsidRPr="004B742F" w:rsidRDefault="00205744" w:rsidP="00205744">
      <w:pPr>
        <w:pStyle w:val="ListParagraph"/>
        <w:numPr>
          <w:ilvl w:val="0"/>
          <w:numId w:val="1"/>
        </w:numPr>
        <w:rPr>
          <w:lang w:val="en-GB"/>
        </w:rPr>
      </w:pPr>
      <w:r w:rsidRPr="004B742F">
        <w:rPr>
          <w:lang w:val="en-GB"/>
        </w:rPr>
        <w:t>Improves quality of life</w:t>
      </w:r>
    </w:p>
    <w:p w:rsidR="00205744" w:rsidRPr="004B742F" w:rsidRDefault="00205744" w:rsidP="00205744">
      <w:pPr>
        <w:pStyle w:val="ListParagraph"/>
        <w:numPr>
          <w:ilvl w:val="0"/>
          <w:numId w:val="1"/>
        </w:numPr>
        <w:rPr>
          <w:lang w:val="en-GB"/>
        </w:rPr>
      </w:pPr>
      <w:r w:rsidRPr="004B742F">
        <w:rPr>
          <w:lang w:val="en-GB"/>
        </w:rPr>
        <w:t>Improves lung function</w:t>
      </w:r>
    </w:p>
    <w:p w:rsidR="00205744" w:rsidRPr="004B742F" w:rsidRDefault="00205744" w:rsidP="00205744">
      <w:pPr>
        <w:pStyle w:val="ListParagraph"/>
        <w:numPr>
          <w:ilvl w:val="0"/>
          <w:numId w:val="1"/>
        </w:numPr>
        <w:rPr>
          <w:lang w:val="en-GB"/>
        </w:rPr>
      </w:pPr>
      <w:r w:rsidRPr="004B742F">
        <w:rPr>
          <w:lang w:val="en-GB"/>
        </w:rPr>
        <w:t>Reduces health care use</w:t>
      </w:r>
    </w:p>
    <w:p w:rsidR="00205744" w:rsidRDefault="001E4285" w:rsidP="00205744">
      <w:pPr>
        <w:pStyle w:val="ListParagraph"/>
        <w:numPr>
          <w:ilvl w:val="0"/>
          <w:numId w:val="1"/>
        </w:numPr>
      </w:pPr>
      <w:r>
        <w:rPr>
          <w:lang w:val="en-GB"/>
        </w:rPr>
        <w:t>Reduces mortality</w:t>
      </w:r>
    </w:p>
    <w:p w:rsidR="001E4285" w:rsidRDefault="001E4285" w:rsidP="00205744">
      <w:pPr>
        <w:spacing w:after="0" w:line="240" w:lineRule="auto"/>
      </w:pPr>
    </w:p>
    <w:p w:rsidR="00262FD6" w:rsidRDefault="00262FD6" w:rsidP="00205744">
      <w:pPr>
        <w:spacing w:after="0" w:line="240" w:lineRule="auto"/>
      </w:pPr>
    </w:p>
    <w:p w:rsidR="00205744" w:rsidRDefault="00205744" w:rsidP="00205744">
      <w:pPr>
        <w:spacing w:after="0" w:line="240" w:lineRule="auto"/>
      </w:pPr>
      <w:r w:rsidRPr="00912B22">
        <w:rPr>
          <w:b/>
          <w:i/>
        </w:rPr>
        <w:t>Study design:</w:t>
      </w:r>
      <w:r>
        <w:t xml:space="preserve"> P</w:t>
      </w:r>
      <w:r w:rsidRPr="004B742F">
        <w:t>ragmatic randomised, double-blind, placebo-controlled, multicentre clinical trial</w:t>
      </w:r>
      <w:r>
        <w:t xml:space="preserve">.  The recruit target is </w:t>
      </w:r>
      <w:r w:rsidRPr="004B742F">
        <w:t>1,424 participants</w:t>
      </w:r>
      <w:r>
        <w:t xml:space="preserve"> (with at least </w:t>
      </w:r>
      <w:r w:rsidRPr="004B742F">
        <w:t>50% to be recruited from primary care</w:t>
      </w:r>
      <w:r>
        <w:t>)</w:t>
      </w:r>
      <w:r w:rsidRPr="004B742F">
        <w:t>.</w:t>
      </w:r>
    </w:p>
    <w:p w:rsidR="00205744" w:rsidRDefault="00205744" w:rsidP="00205744">
      <w:pPr>
        <w:spacing w:after="0" w:line="240" w:lineRule="auto"/>
      </w:pPr>
    </w:p>
    <w:p w:rsidR="001E4285" w:rsidRDefault="001E4285" w:rsidP="00205744">
      <w:pPr>
        <w:spacing w:after="0" w:line="240" w:lineRule="auto"/>
      </w:pPr>
    </w:p>
    <w:p w:rsidR="001E4285" w:rsidRDefault="001E4285" w:rsidP="00912B22">
      <w:pPr>
        <w:pBdr>
          <w:top w:val="single" w:sz="4" w:space="1" w:color="auto"/>
          <w:left w:val="single" w:sz="4" w:space="4" w:color="auto"/>
          <w:bottom w:val="single" w:sz="4" w:space="1" w:color="auto"/>
          <w:right w:val="single" w:sz="4" w:space="4" w:color="auto"/>
        </w:pBdr>
        <w:spacing w:after="0" w:line="240" w:lineRule="auto"/>
        <w:rPr>
          <w:b/>
          <w:i/>
        </w:rPr>
      </w:pPr>
    </w:p>
    <w:p w:rsidR="00022A19" w:rsidRPr="00912B22" w:rsidRDefault="001E4285" w:rsidP="00912B22">
      <w:pPr>
        <w:pBdr>
          <w:top w:val="single" w:sz="4" w:space="1" w:color="auto"/>
          <w:left w:val="single" w:sz="4" w:space="4" w:color="auto"/>
          <w:bottom w:val="single" w:sz="4" w:space="1" w:color="auto"/>
          <w:right w:val="single" w:sz="4" w:space="4" w:color="auto"/>
        </w:pBdr>
        <w:spacing w:after="0" w:line="240" w:lineRule="auto"/>
        <w:rPr>
          <w:b/>
          <w:i/>
        </w:rPr>
      </w:pPr>
      <w:r>
        <w:rPr>
          <w:b/>
          <w:i/>
        </w:rPr>
        <w:t>R</w:t>
      </w:r>
      <w:r w:rsidR="00205744" w:rsidRPr="00912B22">
        <w:rPr>
          <w:b/>
          <w:i/>
        </w:rPr>
        <w:t>oles of a PIC site</w:t>
      </w:r>
    </w:p>
    <w:p w:rsidR="00205744" w:rsidRDefault="00205744" w:rsidP="00912B22">
      <w:pPr>
        <w:pStyle w:val="ListParagraph"/>
        <w:numPr>
          <w:ilvl w:val="0"/>
          <w:numId w:val="2"/>
        </w:numPr>
        <w:pBdr>
          <w:top w:val="single" w:sz="4" w:space="1" w:color="auto"/>
          <w:left w:val="single" w:sz="4" w:space="4" w:color="auto"/>
          <w:bottom w:val="single" w:sz="4" w:space="1" w:color="auto"/>
          <w:right w:val="single" w:sz="4" w:space="4" w:color="auto"/>
        </w:pBdr>
        <w:ind w:left="284" w:hanging="284"/>
      </w:pPr>
      <w:r>
        <w:t>Carry out a search for eligible patients using guidance provided by the study team or the inclusion/exclusion criteria included in the protocol</w:t>
      </w:r>
      <w:r w:rsidR="001E4285">
        <w:t xml:space="preserve"> (listed overleaf) </w:t>
      </w:r>
    </w:p>
    <w:p w:rsidR="00205744" w:rsidRDefault="00205744" w:rsidP="00912B22">
      <w:pPr>
        <w:pStyle w:val="ListParagraph"/>
        <w:numPr>
          <w:ilvl w:val="0"/>
          <w:numId w:val="2"/>
        </w:numPr>
        <w:pBdr>
          <w:top w:val="single" w:sz="4" w:space="1" w:color="auto"/>
          <w:left w:val="single" w:sz="4" w:space="4" w:color="auto"/>
          <w:bottom w:val="single" w:sz="4" w:space="1" w:color="auto"/>
          <w:right w:val="single" w:sz="4" w:space="4" w:color="auto"/>
        </w:pBdr>
        <w:ind w:left="284" w:hanging="284"/>
      </w:pPr>
      <w:r>
        <w:t>Review the list to exclude anyone who the practice does not think should be invited to take part in the study</w:t>
      </w:r>
    </w:p>
    <w:p w:rsidR="00205744" w:rsidRDefault="00205744" w:rsidP="00912B22">
      <w:pPr>
        <w:pStyle w:val="ListParagraph"/>
        <w:numPr>
          <w:ilvl w:val="0"/>
          <w:numId w:val="2"/>
        </w:numPr>
        <w:pBdr>
          <w:top w:val="single" w:sz="4" w:space="1" w:color="auto"/>
          <w:left w:val="single" w:sz="4" w:space="4" w:color="auto"/>
          <w:bottom w:val="single" w:sz="4" w:space="1" w:color="auto"/>
          <w:right w:val="single" w:sz="4" w:space="4" w:color="auto"/>
        </w:pBdr>
        <w:ind w:left="284" w:hanging="284"/>
      </w:pPr>
      <w:r>
        <w:t>Mail an invitation letter and short PIL to the eligible patients</w:t>
      </w:r>
      <w:r w:rsidR="001E4285">
        <w:t xml:space="preserve"> – as an alternative the </w:t>
      </w:r>
      <w:proofErr w:type="spellStart"/>
      <w:r w:rsidR="001E4285">
        <w:t>DocMail</w:t>
      </w:r>
      <w:proofErr w:type="spellEnd"/>
      <w:r w:rsidR="001E4285">
        <w:t xml:space="preserve"> service can be used to print and mail the letters.</w:t>
      </w: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r>
        <w:t xml:space="preserve">When a patient from the PIC site agree to take part in the study, the research team will write to the practice and inform them that their patient is taking part.  </w:t>
      </w: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r>
        <w:t>We will also forward spirometry results collected as part of the study to the practice.</w:t>
      </w: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p>
    <w:p w:rsidR="001E4285" w:rsidRDefault="001E4285">
      <w:pPr>
        <w:rPr>
          <w:b/>
          <w:i/>
        </w:rPr>
      </w:pPr>
      <w:r>
        <w:rPr>
          <w:b/>
          <w:i/>
        </w:rPr>
        <w:br w:type="page"/>
      </w:r>
    </w:p>
    <w:p w:rsidR="001E4285" w:rsidRPr="00912B22" w:rsidRDefault="001E4285" w:rsidP="001E4285">
      <w:pPr>
        <w:pBdr>
          <w:top w:val="single" w:sz="4" w:space="1" w:color="auto"/>
          <w:left w:val="single" w:sz="4" w:space="4" w:color="auto"/>
          <w:bottom w:val="single" w:sz="4" w:space="1" w:color="auto"/>
          <w:right w:val="single" w:sz="4" w:space="4" w:color="auto"/>
        </w:pBdr>
        <w:spacing w:after="0" w:line="240" w:lineRule="auto"/>
        <w:rPr>
          <w:b/>
          <w:i/>
        </w:rPr>
      </w:pPr>
      <w:r w:rsidRPr="00912B22">
        <w:rPr>
          <w:b/>
          <w:i/>
        </w:rPr>
        <w:lastRenderedPageBreak/>
        <w:t>What would the study involve for patients?</w:t>
      </w: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r>
        <w:t xml:space="preserve">If patients wanted to take part, they would be asked to contact the research team at Castle Hill Hospital.  </w:t>
      </w: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r>
        <w:t xml:space="preserve">The research team would organise for the patient to attend a recruitment appointment at Castle Hill Hospital.  Patients would be confirmed as eligible for the study, sign a consent form, have some clinical data collected, undergo spirometry, complete a quality of life questionnaire and be randomised to theophylline or placebo.  They would receive their first bottle (28 day supply) of study medication at this appointment.  All subsequent study medication would be couriered direct to the participant’s home.  </w:t>
      </w: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p>
    <w:p w:rsidR="001E4285" w:rsidRDefault="000B5790" w:rsidP="001E4285">
      <w:pPr>
        <w:pBdr>
          <w:top w:val="single" w:sz="4" w:space="1" w:color="auto"/>
          <w:left w:val="single" w:sz="4" w:space="4" w:color="auto"/>
          <w:bottom w:val="single" w:sz="4" w:space="1" w:color="auto"/>
          <w:right w:val="single" w:sz="4" w:space="4" w:color="auto"/>
        </w:pBdr>
        <w:spacing w:after="0" w:line="240" w:lineRule="auto"/>
      </w:pPr>
      <w:r>
        <w:t>Each participant will be in the study for 12 months.</w:t>
      </w:r>
      <w:r>
        <w:t xml:space="preserve">  </w:t>
      </w:r>
      <w:r w:rsidR="001E4285">
        <w:t xml:space="preserve">The research team at Castle Hill Hospital will carry out face-to-face follow-up with study participants at six and twelve months.  At these appointments, participants will have some clinical data collected, undergo spirometry, and complete a quality of life questionnaire.  The research team will also follow-up study participants by telephone between these appointments.  </w:t>
      </w: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p>
    <w:p w:rsidR="001E4285" w:rsidRDefault="001E4285" w:rsidP="001E4285">
      <w:pPr>
        <w:pBdr>
          <w:top w:val="single" w:sz="4" w:space="1" w:color="auto"/>
          <w:left w:val="single" w:sz="4" w:space="4" w:color="auto"/>
          <w:bottom w:val="single" w:sz="4" w:space="1" w:color="auto"/>
          <w:right w:val="single" w:sz="4" w:space="4" w:color="auto"/>
        </w:pBdr>
        <w:spacing w:after="0" w:line="240" w:lineRule="auto"/>
      </w:pPr>
      <w:r>
        <w:t>Study participants will have contact details for the local research team at Castle Hill Hospital and can contact them with any queries about the study.</w:t>
      </w:r>
    </w:p>
    <w:p w:rsidR="001E4285" w:rsidRDefault="001E4285" w:rsidP="001E4285">
      <w:pPr>
        <w:spacing w:after="0" w:line="240" w:lineRule="auto"/>
      </w:pPr>
    </w:p>
    <w:p w:rsidR="001E4285" w:rsidRDefault="001E4285" w:rsidP="001E4285">
      <w:pPr>
        <w:pStyle w:val="ListParagraph"/>
        <w:rPr>
          <w:lang w:val="en-GB"/>
        </w:rPr>
      </w:pPr>
    </w:p>
    <w:p w:rsidR="001E4285" w:rsidRPr="001E4285" w:rsidRDefault="001E4285" w:rsidP="001E4285">
      <w:pPr>
        <w:pStyle w:val="ListParagraph"/>
        <w:rPr>
          <w:i/>
          <w:lang w:val="en-GB"/>
        </w:rPr>
      </w:pPr>
      <w:r w:rsidRPr="001E4285">
        <w:rPr>
          <w:i/>
          <w:lang w:val="en-GB"/>
        </w:rPr>
        <w:t>Inclusion criteria:</w:t>
      </w:r>
    </w:p>
    <w:p w:rsidR="001E4285" w:rsidRPr="004B742F" w:rsidRDefault="001E4285" w:rsidP="001E4285">
      <w:pPr>
        <w:pStyle w:val="ListParagraph"/>
        <w:numPr>
          <w:ilvl w:val="0"/>
          <w:numId w:val="3"/>
        </w:numPr>
        <w:ind w:left="284" w:hanging="284"/>
        <w:rPr>
          <w:lang w:val="en-GB"/>
        </w:rPr>
      </w:pPr>
      <w:r>
        <w:rPr>
          <w:lang w:val="en-GB"/>
        </w:rPr>
        <w:t>Aged ≥ 40 years</w:t>
      </w:r>
    </w:p>
    <w:p w:rsidR="001E4285" w:rsidRPr="004B742F" w:rsidRDefault="001E4285" w:rsidP="001E4285">
      <w:pPr>
        <w:pStyle w:val="ListParagraph"/>
        <w:numPr>
          <w:ilvl w:val="0"/>
          <w:numId w:val="3"/>
        </w:numPr>
        <w:ind w:left="284" w:hanging="284"/>
        <w:rPr>
          <w:lang w:val="en-GB"/>
        </w:rPr>
      </w:pPr>
      <w:r w:rsidRPr="004B742F">
        <w:rPr>
          <w:lang w:val="en-GB"/>
        </w:rPr>
        <w:t xml:space="preserve">A smoking history of at least 10 pack years </w:t>
      </w:r>
    </w:p>
    <w:p w:rsidR="001E4285" w:rsidRPr="004B742F" w:rsidRDefault="001E4285" w:rsidP="001E4285">
      <w:pPr>
        <w:pStyle w:val="ListParagraph"/>
        <w:numPr>
          <w:ilvl w:val="0"/>
          <w:numId w:val="3"/>
        </w:numPr>
        <w:ind w:left="284" w:hanging="284"/>
        <w:rPr>
          <w:lang w:val="en-GB"/>
        </w:rPr>
      </w:pPr>
      <w:r w:rsidRPr="004B742F">
        <w:rPr>
          <w:lang w:val="en-GB"/>
        </w:rPr>
        <w:t>An established predominant respiratory diagnosis of COPD (GOLD/NICE Guideline definition: po</w:t>
      </w:r>
      <w:r>
        <w:rPr>
          <w:lang w:val="en-GB"/>
        </w:rPr>
        <w:t>st bronchodilator FEV1/FVC&lt;0.7)</w:t>
      </w:r>
    </w:p>
    <w:p w:rsidR="001E4285" w:rsidRPr="004B742F" w:rsidRDefault="001E4285" w:rsidP="001E4285">
      <w:pPr>
        <w:pStyle w:val="ListParagraph"/>
        <w:numPr>
          <w:ilvl w:val="0"/>
          <w:numId w:val="3"/>
        </w:numPr>
        <w:ind w:left="284" w:hanging="284"/>
        <w:rPr>
          <w:lang w:val="en-GB"/>
        </w:rPr>
      </w:pPr>
      <w:r w:rsidRPr="004B742F">
        <w:rPr>
          <w:lang w:val="en-GB"/>
        </w:rPr>
        <w:t>Current use of ICS therapy (irresp</w:t>
      </w:r>
      <w:r>
        <w:rPr>
          <w:lang w:val="en-GB"/>
        </w:rPr>
        <w:t>ective of LABA and/or LAMA use)</w:t>
      </w:r>
    </w:p>
    <w:p w:rsidR="001E4285" w:rsidRPr="004B742F" w:rsidRDefault="001E4285" w:rsidP="001E4285">
      <w:pPr>
        <w:pStyle w:val="ListParagraph"/>
        <w:numPr>
          <w:ilvl w:val="0"/>
          <w:numId w:val="3"/>
        </w:numPr>
        <w:ind w:left="284" w:hanging="284"/>
        <w:rPr>
          <w:lang w:val="en-GB"/>
        </w:rPr>
      </w:pPr>
      <w:r w:rsidRPr="004B742F">
        <w:rPr>
          <w:lang w:val="en-GB"/>
        </w:rPr>
        <w:t>A history of at least two exacerbations requiring treatment with antibiotics and/or oral corticosteroid use in the previou</w:t>
      </w:r>
      <w:r>
        <w:rPr>
          <w:lang w:val="en-GB"/>
        </w:rPr>
        <w:t>s year, based on patient report</w:t>
      </w:r>
    </w:p>
    <w:p w:rsidR="001E4285" w:rsidRPr="004B742F" w:rsidRDefault="001E4285" w:rsidP="001E4285">
      <w:pPr>
        <w:pStyle w:val="ListParagraph"/>
        <w:numPr>
          <w:ilvl w:val="0"/>
          <w:numId w:val="3"/>
        </w:numPr>
        <w:ind w:left="284" w:hanging="284"/>
        <w:rPr>
          <w:lang w:val="en-GB"/>
        </w:rPr>
      </w:pPr>
      <w:r w:rsidRPr="004B742F">
        <w:rPr>
          <w:lang w:val="en-GB"/>
        </w:rPr>
        <w:t>Clinically stable with no COPD exacerbation for at least 4 weeks</w:t>
      </w:r>
    </w:p>
    <w:p w:rsidR="001E4285" w:rsidRPr="004B742F" w:rsidRDefault="001E4285" w:rsidP="001E4285">
      <w:pPr>
        <w:pStyle w:val="ListParagraph"/>
        <w:numPr>
          <w:ilvl w:val="0"/>
          <w:numId w:val="3"/>
        </w:numPr>
        <w:ind w:left="284" w:hanging="284"/>
        <w:rPr>
          <w:lang w:val="en-GB"/>
        </w:rPr>
      </w:pPr>
      <w:r w:rsidRPr="004B742F">
        <w:rPr>
          <w:lang w:val="en-GB"/>
        </w:rPr>
        <w:t>A</w:t>
      </w:r>
      <w:r>
        <w:rPr>
          <w:lang w:val="en-GB"/>
        </w:rPr>
        <w:t>ble to swallow study medication</w:t>
      </w:r>
    </w:p>
    <w:p w:rsidR="001E4285" w:rsidRPr="004B742F" w:rsidRDefault="001E4285" w:rsidP="001E4285">
      <w:pPr>
        <w:pStyle w:val="ListParagraph"/>
        <w:numPr>
          <w:ilvl w:val="0"/>
          <w:numId w:val="3"/>
        </w:numPr>
        <w:ind w:left="284" w:hanging="284"/>
        <w:rPr>
          <w:lang w:val="en-GB"/>
        </w:rPr>
      </w:pPr>
      <w:r w:rsidRPr="004B742F">
        <w:rPr>
          <w:lang w:val="en-GB"/>
        </w:rPr>
        <w:t>Able and willing to give informed consent t</w:t>
      </w:r>
      <w:r>
        <w:rPr>
          <w:lang w:val="en-GB"/>
        </w:rPr>
        <w:t>o participate</w:t>
      </w:r>
    </w:p>
    <w:p w:rsidR="001E4285" w:rsidRPr="004B742F" w:rsidRDefault="001E4285" w:rsidP="001E4285">
      <w:pPr>
        <w:pStyle w:val="ListParagraph"/>
        <w:numPr>
          <w:ilvl w:val="0"/>
          <w:numId w:val="3"/>
        </w:numPr>
        <w:ind w:left="284" w:hanging="284"/>
        <w:rPr>
          <w:lang w:val="en-GB"/>
        </w:rPr>
      </w:pPr>
      <w:r w:rsidRPr="004B742F">
        <w:rPr>
          <w:lang w:val="en-GB"/>
        </w:rPr>
        <w:t xml:space="preserve">Able and willing to participate in the study procedures; undergo </w:t>
      </w:r>
      <w:proofErr w:type="spellStart"/>
      <w:r w:rsidRPr="004B742F">
        <w:rPr>
          <w:lang w:val="en-GB"/>
        </w:rPr>
        <w:t>spirometric</w:t>
      </w:r>
      <w:proofErr w:type="spellEnd"/>
      <w:r w:rsidRPr="004B742F">
        <w:rPr>
          <w:lang w:val="en-GB"/>
        </w:rPr>
        <w:t xml:space="preserve"> assessment</w:t>
      </w:r>
      <w:r>
        <w:rPr>
          <w:lang w:val="en-GB"/>
        </w:rPr>
        <w:t xml:space="preserve"> (</w:t>
      </w:r>
      <w:r>
        <w:rPr>
          <w:lang w:val="en-GB"/>
        </w:rPr>
        <w:t>unless</w:t>
      </w:r>
      <w:r>
        <w:rPr>
          <w:lang w:val="en-GB"/>
        </w:rPr>
        <w:t xml:space="preserve"> contraindicated)</w:t>
      </w:r>
      <w:r>
        <w:rPr>
          <w:lang w:val="en-GB"/>
        </w:rPr>
        <w:t>, complete study questionnaire</w:t>
      </w:r>
    </w:p>
    <w:p w:rsidR="001E4285" w:rsidRPr="004B742F" w:rsidRDefault="001E4285" w:rsidP="001E4285">
      <w:pPr>
        <w:pStyle w:val="ListParagraph"/>
        <w:rPr>
          <w:lang w:val="en-GB"/>
        </w:rPr>
      </w:pPr>
    </w:p>
    <w:p w:rsidR="001E4285" w:rsidRPr="001E4285" w:rsidRDefault="001E4285" w:rsidP="001E4285">
      <w:pPr>
        <w:pStyle w:val="ListParagraph"/>
        <w:rPr>
          <w:i/>
          <w:lang w:val="en-GB"/>
        </w:rPr>
      </w:pPr>
      <w:bookmarkStart w:id="1" w:name="_Toc351552167"/>
      <w:r w:rsidRPr="001E4285">
        <w:rPr>
          <w:i/>
          <w:lang w:val="en-GB"/>
        </w:rPr>
        <w:t>Exclusion Criteria:</w:t>
      </w:r>
      <w:bookmarkEnd w:id="1"/>
    </w:p>
    <w:p w:rsidR="001E4285" w:rsidRPr="004B742F" w:rsidRDefault="001E4285" w:rsidP="001E4285">
      <w:pPr>
        <w:pStyle w:val="ListParagraph"/>
        <w:numPr>
          <w:ilvl w:val="0"/>
          <w:numId w:val="3"/>
        </w:numPr>
        <w:ind w:left="284" w:hanging="284"/>
        <w:rPr>
          <w:lang w:val="en-GB"/>
        </w:rPr>
      </w:pPr>
      <w:r w:rsidRPr="004B742F">
        <w:rPr>
          <w:lang w:val="en-GB"/>
        </w:rPr>
        <w:t xml:space="preserve">Severe or unstable ischaemic heart disease.  </w:t>
      </w:r>
    </w:p>
    <w:p w:rsidR="001E4285" w:rsidRPr="004B742F" w:rsidRDefault="001E4285" w:rsidP="001E4285">
      <w:pPr>
        <w:pStyle w:val="ListParagraph"/>
        <w:numPr>
          <w:ilvl w:val="0"/>
          <w:numId w:val="3"/>
        </w:numPr>
        <w:ind w:left="284" w:hanging="284"/>
        <w:rPr>
          <w:lang w:val="en-GB"/>
        </w:rPr>
      </w:pPr>
      <w:r w:rsidRPr="004B742F">
        <w:rPr>
          <w:lang w:val="en-GB"/>
        </w:rPr>
        <w:t xml:space="preserve">A predominant respiratory disease other than COPD.  </w:t>
      </w:r>
    </w:p>
    <w:p w:rsidR="001E4285" w:rsidRPr="004B742F" w:rsidRDefault="001E4285" w:rsidP="001E4285">
      <w:pPr>
        <w:pStyle w:val="ListParagraph"/>
        <w:numPr>
          <w:ilvl w:val="0"/>
          <w:numId w:val="3"/>
        </w:numPr>
        <w:ind w:left="284" w:hanging="284"/>
        <w:rPr>
          <w:lang w:val="en-GB"/>
        </w:rPr>
      </w:pPr>
      <w:r w:rsidRPr="004B742F">
        <w:rPr>
          <w:lang w:val="en-GB"/>
        </w:rPr>
        <w:t xml:space="preserve">Any other significant disease/disorder which, in the investigator’s opinion, either puts the patient at risk because of study participation or may influence the results of the study or the patient's ability to participate in the study.  </w:t>
      </w:r>
    </w:p>
    <w:p w:rsidR="001E4285" w:rsidRPr="004B742F" w:rsidRDefault="001E4285" w:rsidP="001E4285">
      <w:pPr>
        <w:pStyle w:val="ListParagraph"/>
        <w:numPr>
          <w:ilvl w:val="0"/>
          <w:numId w:val="3"/>
        </w:numPr>
        <w:ind w:left="284" w:hanging="284"/>
        <w:rPr>
          <w:lang w:val="en-GB"/>
        </w:rPr>
      </w:pPr>
      <w:r w:rsidRPr="004B742F">
        <w:rPr>
          <w:lang w:val="en-GB"/>
        </w:rPr>
        <w:t xml:space="preserve">Previous allocation of a randomisation code in the study or current participation in another </w:t>
      </w:r>
      <w:r>
        <w:rPr>
          <w:lang w:val="en-GB"/>
        </w:rPr>
        <w:t>interventional study (CTIMP or non-CTIMP)</w:t>
      </w:r>
      <w:r w:rsidRPr="004B742F">
        <w:rPr>
          <w:lang w:val="en-GB"/>
        </w:rPr>
        <w:t xml:space="preserve">.  </w:t>
      </w:r>
    </w:p>
    <w:p w:rsidR="001E4285" w:rsidRPr="004B742F" w:rsidRDefault="001E4285" w:rsidP="001E4285">
      <w:pPr>
        <w:pStyle w:val="ListParagraph"/>
        <w:numPr>
          <w:ilvl w:val="0"/>
          <w:numId w:val="3"/>
        </w:numPr>
        <w:ind w:left="284" w:hanging="284"/>
        <w:rPr>
          <w:lang w:val="en-GB"/>
        </w:rPr>
      </w:pPr>
      <w:r w:rsidRPr="004B742F">
        <w:rPr>
          <w:lang w:val="en-GB"/>
        </w:rPr>
        <w:t xml:space="preserve">Theophylline use currently.  </w:t>
      </w:r>
    </w:p>
    <w:p w:rsidR="001E4285" w:rsidRPr="004B742F" w:rsidRDefault="001E4285" w:rsidP="001E4285">
      <w:pPr>
        <w:pStyle w:val="ListParagraph"/>
        <w:numPr>
          <w:ilvl w:val="0"/>
          <w:numId w:val="3"/>
        </w:numPr>
        <w:ind w:left="284" w:hanging="284"/>
        <w:rPr>
          <w:lang w:val="en-GB"/>
        </w:rPr>
      </w:pPr>
      <w:r w:rsidRPr="004B742F">
        <w:rPr>
          <w:lang w:val="en-GB"/>
        </w:rPr>
        <w:t xml:space="preserve">Known or suspected hypersensitivity to theophylline.  </w:t>
      </w:r>
    </w:p>
    <w:p w:rsidR="001E4285" w:rsidRPr="004B742F" w:rsidRDefault="001E4285" w:rsidP="001E4285">
      <w:pPr>
        <w:pStyle w:val="ListParagraph"/>
        <w:numPr>
          <w:ilvl w:val="0"/>
          <w:numId w:val="3"/>
        </w:numPr>
        <w:ind w:left="284" w:hanging="284"/>
        <w:rPr>
          <w:lang w:val="en-GB"/>
        </w:rPr>
      </w:pPr>
      <w:r w:rsidRPr="004B742F">
        <w:rPr>
          <w:lang w:val="en-GB"/>
        </w:rPr>
        <w:t xml:space="preserve">Current use of drugs known to interact with theophylline and/or increase serum theophylline: </w:t>
      </w:r>
    </w:p>
    <w:p w:rsidR="001E4285" w:rsidRPr="004B742F" w:rsidRDefault="001E4285" w:rsidP="001E4285">
      <w:pPr>
        <w:pStyle w:val="ListParagraph"/>
        <w:ind w:left="851"/>
        <w:rPr>
          <w:lang w:val="en-GB"/>
        </w:rPr>
      </w:pPr>
      <w:proofErr w:type="gramStart"/>
      <w:r w:rsidRPr="004B742F">
        <w:rPr>
          <w:u w:val="single"/>
          <w:lang w:val="en-GB"/>
        </w:rPr>
        <w:t>antimicrobials</w:t>
      </w:r>
      <w:proofErr w:type="gramEnd"/>
      <w:r w:rsidRPr="004B742F">
        <w:rPr>
          <w:u w:val="single"/>
          <w:lang w:val="en-GB"/>
        </w:rPr>
        <w:t>:</w:t>
      </w:r>
      <w:r w:rsidRPr="004B742F">
        <w:rPr>
          <w:lang w:val="en-GB"/>
        </w:rPr>
        <w:t xml:space="preserve"> </w:t>
      </w:r>
      <w:proofErr w:type="spellStart"/>
      <w:r w:rsidRPr="004B742F">
        <w:rPr>
          <w:lang w:val="en-GB"/>
        </w:rPr>
        <w:t>aciclovir</w:t>
      </w:r>
      <w:proofErr w:type="spellEnd"/>
      <w:r w:rsidRPr="004B742F">
        <w:rPr>
          <w:lang w:val="en-GB"/>
        </w:rPr>
        <w:t>, clarithrom</w:t>
      </w:r>
      <w:r>
        <w:rPr>
          <w:lang w:val="en-GB"/>
        </w:rPr>
        <w:t>y</w:t>
      </w:r>
      <w:r w:rsidRPr="004B742F">
        <w:rPr>
          <w:lang w:val="en-GB"/>
        </w:rPr>
        <w:t xml:space="preserve">cin, ciprofloxacin, erythromycin, fluconazole, ketoconazole, levofloxacin, </w:t>
      </w:r>
      <w:proofErr w:type="spellStart"/>
      <w:r w:rsidRPr="004B742F">
        <w:rPr>
          <w:lang w:val="en-GB"/>
        </w:rPr>
        <w:t>norfloxacin</w:t>
      </w:r>
      <w:proofErr w:type="spellEnd"/>
      <w:r w:rsidRPr="004B742F">
        <w:rPr>
          <w:lang w:val="en-GB"/>
        </w:rPr>
        <w:t xml:space="preserve">; </w:t>
      </w:r>
      <w:r>
        <w:rPr>
          <w:lang w:val="en-GB"/>
        </w:rPr>
        <w:t xml:space="preserve"> </w:t>
      </w:r>
      <w:r w:rsidRPr="004B742F">
        <w:rPr>
          <w:u w:val="single"/>
          <w:lang w:val="en-GB"/>
        </w:rPr>
        <w:t xml:space="preserve">cardiovascular: </w:t>
      </w:r>
      <w:proofErr w:type="spellStart"/>
      <w:r w:rsidRPr="004B742F">
        <w:rPr>
          <w:lang w:val="en-GB"/>
        </w:rPr>
        <w:t>diltiazem</w:t>
      </w:r>
      <w:proofErr w:type="spellEnd"/>
      <w:r w:rsidRPr="004B742F">
        <w:rPr>
          <w:lang w:val="en-GB"/>
        </w:rPr>
        <w:t xml:space="preserve">, </w:t>
      </w:r>
      <w:proofErr w:type="spellStart"/>
      <w:r w:rsidRPr="004B742F">
        <w:rPr>
          <w:lang w:val="en-GB"/>
        </w:rPr>
        <w:t>mexiletine</w:t>
      </w:r>
      <w:proofErr w:type="spellEnd"/>
      <w:r w:rsidRPr="004B742F">
        <w:rPr>
          <w:lang w:val="en-GB"/>
        </w:rPr>
        <w:t xml:space="preserve">, </w:t>
      </w:r>
      <w:r w:rsidRPr="004B742F">
        <w:rPr>
          <w:lang w:val="pt-BR"/>
        </w:rPr>
        <w:t>pentoxifylline</w:t>
      </w:r>
      <w:r w:rsidRPr="004B742F">
        <w:rPr>
          <w:lang w:val="en-GB"/>
        </w:rPr>
        <w:t xml:space="preserve">, verapamil; </w:t>
      </w:r>
      <w:r w:rsidRPr="004B742F">
        <w:rPr>
          <w:u w:val="single"/>
          <w:lang w:val="en-GB"/>
        </w:rPr>
        <w:t>neurological</w:t>
      </w:r>
      <w:r w:rsidRPr="004B742F">
        <w:rPr>
          <w:lang w:val="en-GB"/>
        </w:rPr>
        <w:t xml:space="preserve">: bupropion, disulfiram, fluvoxamine, lithium; </w:t>
      </w:r>
      <w:r w:rsidRPr="004B742F">
        <w:rPr>
          <w:u w:val="single"/>
          <w:lang w:val="en-GB"/>
        </w:rPr>
        <w:t>hormonal:</w:t>
      </w:r>
      <w:r w:rsidRPr="004B742F">
        <w:rPr>
          <w:lang w:val="en-GB"/>
        </w:rPr>
        <w:t xml:space="preserve"> </w:t>
      </w:r>
      <w:proofErr w:type="spellStart"/>
      <w:r w:rsidRPr="004B742F">
        <w:rPr>
          <w:lang w:val="en-GB"/>
        </w:rPr>
        <w:t>medroxyprogesterone</w:t>
      </w:r>
      <w:proofErr w:type="spellEnd"/>
      <w:r w:rsidRPr="004B742F">
        <w:rPr>
          <w:lang w:val="en-GB"/>
        </w:rPr>
        <w:t xml:space="preserve">, oestrogens; </w:t>
      </w:r>
      <w:r w:rsidRPr="004B742F">
        <w:rPr>
          <w:u w:val="single"/>
          <w:lang w:val="en-GB"/>
        </w:rPr>
        <w:t>immunological:</w:t>
      </w:r>
      <w:r w:rsidRPr="004B742F">
        <w:rPr>
          <w:lang w:val="en-GB"/>
        </w:rPr>
        <w:t xml:space="preserve"> methotrexate, </w:t>
      </w:r>
      <w:proofErr w:type="spellStart"/>
      <w:r w:rsidRPr="004B742F">
        <w:rPr>
          <w:lang w:val="en-GB"/>
        </w:rPr>
        <w:t>peginterferon</w:t>
      </w:r>
      <w:proofErr w:type="spellEnd"/>
      <w:r w:rsidRPr="004B742F">
        <w:rPr>
          <w:lang w:val="en-GB"/>
        </w:rPr>
        <w:t xml:space="preserve"> alpha, </w:t>
      </w:r>
      <w:proofErr w:type="spellStart"/>
      <w:r w:rsidRPr="004B742F">
        <w:rPr>
          <w:lang w:val="en-GB"/>
        </w:rPr>
        <w:t>tacrolimus</w:t>
      </w:r>
      <w:proofErr w:type="spellEnd"/>
      <w:r w:rsidRPr="004B742F">
        <w:rPr>
          <w:lang w:val="en-GB"/>
        </w:rPr>
        <w:t xml:space="preserve">; </w:t>
      </w:r>
      <w:r w:rsidRPr="004B742F">
        <w:rPr>
          <w:u w:val="single"/>
          <w:lang w:val="en-GB"/>
        </w:rPr>
        <w:t>miscellaneous:</w:t>
      </w:r>
      <w:r w:rsidRPr="004B742F">
        <w:rPr>
          <w:lang w:val="en-GB"/>
        </w:rPr>
        <w:t xml:space="preserve"> cimetidine, </w:t>
      </w:r>
      <w:proofErr w:type="spellStart"/>
      <w:r w:rsidRPr="004B742F">
        <w:rPr>
          <w:lang w:val="en-GB"/>
        </w:rPr>
        <w:t>deferasirox</w:t>
      </w:r>
      <w:proofErr w:type="spellEnd"/>
      <w:r w:rsidRPr="004B742F">
        <w:rPr>
          <w:lang w:val="en-GB"/>
        </w:rPr>
        <w:t xml:space="preserve">,  </w:t>
      </w:r>
      <w:proofErr w:type="spellStart"/>
      <w:r w:rsidRPr="004B742F">
        <w:rPr>
          <w:lang w:val="en-GB"/>
        </w:rPr>
        <w:t>febuxostat</w:t>
      </w:r>
      <w:proofErr w:type="spellEnd"/>
      <w:r w:rsidRPr="004B742F">
        <w:rPr>
          <w:lang w:val="en-GB"/>
        </w:rPr>
        <w:t xml:space="preserve">, </w:t>
      </w:r>
      <w:proofErr w:type="spellStart"/>
      <w:r w:rsidRPr="004B742F">
        <w:rPr>
          <w:lang w:val="en-GB"/>
        </w:rPr>
        <w:lastRenderedPageBreak/>
        <w:t>roflumilast</w:t>
      </w:r>
      <w:proofErr w:type="spellEnd"/>
      <w:r w:rsidRPr="004B742F">
        <w:rPr>
          <w:lang w:val="en-GB"/>
        </w:rPr>
        <w:t xml:space="preserve">, </w:t>
      </w:r>
      <w:proofErr w:type="spellStart"/>
      <w:r w:rsidRPr="004B742F">
        <w:rPr>
          <w:lang w:val="en-GB"/>
        </w:rPr>
        <w:t>thiabendazole</w:t>
      </w:r>
      <w:proofErr w:type="spellEnd"/>
      <w:r w:rsidRPr="004B742F">
        <w:rPr>
          <w:lang w:val="en-GB"/>
        </w:rPr>
        <w:t>.</w:t>
      </w:r>
    </w:p>
    <w:p w:rsidR="001E4285" w:rsidRPr="004B742F" w:rsidRDefault="001E4285" w:rsidP="001E4285">
      <w:pPr>
        <w:pStyle w:val="ListParagraph"/>
        <w:numPr>
          <w:ilvl w:val="0"/>
          <w:numId w:val="3"/>
        </w:numPr>
        <w:rPr>
          <w:lang w:val="en-GB"/>
        </w:rPr>
      </w:pPr>
      <w:r w:rsidRPr="004B742F">
        <w:rPr>
          <w:lang w:val="en-GB"/>
        </w:rPr>
        <w:t>For women, current pregnancy or breast-feeding, or planned pregnancy during the study.</w:t>
      </w:r>
      <w:r w:rsidRPr="004B742F">
        <w:rPr>
          <w:highlight w:val="yellow"/>
          <w:lang w:val="en-GB"/>
        </w:rPr>
        <w:t xml:space="preserve"> </w:t>
      </w:r>
    </w:p>
    <w:sectPr w:rsidR="001E4285" w:rsidRPr="004B742F" w:rsidSect="00262FD6">
      <w:pgSz w:w="11906" w:h="16838"/>
      <w:pgMar w:top="1134" w:right="1440" w:bottom="1134"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46055E"/>
    <w:multiLevelType w:val="hybridMultilevel"/>
    <w:tmpl w:val="82F0A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99D34D2"/>
    <w:multiLevelType w:val="hybridMultilevel"/>
    <w:tmpl w:val="4CE0A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5D437DA"/>
    <w:multiLevelType w:val="hybridMultilevel"/>
    <w:tmpl w:val="D1F41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744"/>
    <w:rsid w:val="00083EF2"/>
    <w:rsid w:val="000B5790"/>
    <w:rsid w:val="001E4285"/>
    <w:rsid w:val="00205744"/>
    <w:rsid w:val="00262FD6"/>
    <w:rsid w:val="00912B22"/>
    <w:rsid w:val="009E77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057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5744"/>
    <w:rPr>
      <w:rFonts w:ascii="Tahoma" w:hAnsi="Tahoma" w:cs="Tahoma"/>
      <w:sz w:val="16"/>
      <w:szCs w:val="16"/>
    </w:rPr>
  </w:style>
  <w:style w:type="paragraph" w:styleId="ListParagraph">
    <w:name w:val="List Paragraph"/>
    <w:basedOn w:val="Normal"/>
    <w:uiPriority w:val="34"/>
    <w:qFormat/>
    <w:rsid w:val="00205744"/>
    <w:pPr>
      <w:widowControl w:val="0"/>
      <w:spacing w:after="0" w:line="240" w:lineRule="auto"/>
    </w:pPr>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057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5744"/>
    <w:rPr>
      <w:rFonts w:ascii="Tahoma" w:hAnsi="Tahoma" w:cs="Tahoma"/>
      <w:sz w:val="16"/>
      <w:szCs w:val="16"/>
    </w:rPr>
  </w:style>
  <w:style w:type="paragraph" w:styleId="ListParagraph">
    <w:name w:val="List Paragraph"/>
    <w:basedOn w:val="Normal"/>
    <w:uiPriority w:val="34"/>
    <w:qFormat/>
    <w:rsid w:val="00205744"/>
    <w:pPr>
      <w:widowControl w:val="0"/>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2</Pages>
  <Words>770</Words>
  <Characters>4395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5155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Seo</dc:creator>
  <cp:lastModifiedBy>Seo</cp:lastModifiedBy>
  <cp:revision>2</cp:revision>
  <dcterms:created xsi:type="dcterms:W3CDTF">2015-03-13T13:25:00Z</dcterms:created>
  <dcterms:modified xsi:type="dcterms:W3CDTF">2015-03-13T13:59:00Z</dcterms:modified>
</cp:coreProperties>
</file>