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74EC" w:rsidRPr="002E36D6" w:rsidRDefault="00832869" w:rsidP="0053036F">
      <w:pPr>
        <w:rPr>
          <w:rFonts w:asciiTheme="majorBidi" w:hAnsiTheme="majorBidi" w:cstheme="majorBidi"/>
          <w:b/>
          <w:color w:val="000000"/>
        </w:rPr>
      </w:pPr>
      <w:r w:rsidRPr="002E36D6">
        <w:rPr>
          <w:rFonts w:asciiTheme="majorBidi" w:hAnsiTheme="majorBidi" w:cstheme="majorBidi"/>
          <w:b/>
          <w:color w:val="000000"/>
        </w:rPr>
        <w:t xml:space="preserve">Title: </w:t>
      </w:r>
      <w:r w:rsidR="00F174EC" w:rsidRPr="002E36D6">
        <w:rPr>
          <w:rFonts w:asciiTheme="majorBidi" w:hAnsiTheme="majorBidi" w:cstheme="majorBidi"/>
          <w:b/>
          <w:color w:val="000000"/>
        </w:rPr>
        <w:t>The Determinants of Self-Care</w:t>
      </w:r>
    </w:p>
    <w:p w:rsidR="0067000D" w:rsidRDefault="0067000D" w:rsidP="0053036F">
      <w:pPr>
        <w:rPr>
          <w:rFonts w:asciiTheme="majorBidi" w:hAnsiTheme="majorBidi" w:cstheme="majorBidi"/>
          <w:b/>
          <w:color w:val="000000"/>
        </w:rPr>
      </w:pPr>
    </w:p>
    <w:p w:rsidR="00FB15B3" w:rsidRPr="002E36D6" w:rsidRDefault="00F174EC" w:rsidP="0053036F">
      <w:pPr>
        <w:rPr>
          <w:rFonts w:asciiTheme="majorBidi" w:hAnsiTheme="majorBidi" w:cstheme="majorBidi"/>
          <w:color w:val="000000"/>
        </w:rPr>
      </w:pPr>
      <w:bookmarkStart w:id="0" w:name="_GoBack"/>
      <w:bookmarkEnd w:id="0"/>
      <w:r w:rsidRPr="002E36D6">
        <w:rPr>
          <w:rFonts w:asciiTheme="majorBidi" w:hAnsiTheme="majorBidi" w:cstheme="majorBidi"/>
          <w:b/>
          <w:color w:val="000000"/>
        </w:rPr>
        <w:t>Background</w:t>
      </w:r>
      <w:r w:rsidRPr="002E36D6">
        <w:rPr>
          <w:rFonts w:asciiTheme="majorBidi" w:hAnsiTheme="majorBidi" w:cstheme="majorBidi"/>
          <w:color w:val="000000"/>
        </w:rPr>
        <w:br/>
        <w:t xml:space="preserve">More input from the individual into the management of their health has the potential to reduce demand on the formal care system and improve health outcomes.  A variety of interventions have been developed to encourage such 'self-care', particularly for populations with long-term conditions. </w:t>
      </w:r>
      <w:r w:rsidR="00792941" w:rsidRPr="002E36D6">
        <w:rPr>
          <w:rFonts w:asciiTheme="majorBidi" w:hAnsiTheme="majorBidi" w:cstheme="majorBidi"/>
          <w:color w:val="000000"/>
        </w:rPr>
        <w:t xml:space="preserve"> However the</w:t>
      </w:r>
      <w:r w:rsidRPr="002E36D6">
        <w:rPr>
          <w:rFonts w:asciiTheme="majorBidi" w:hAnsiTheme="majorBidi" w:cstheme="majorBidi"/>
          <w:color w:val="000000"/>
        </w:rPr>
        <w:t xml:space="preserve"> equity consequences of such initiatives are unknown as there is little evidence on the determinants of self-care.</w:t>
      </w:r>
    </w:p>
    <w:p w:rsidR="00DE455D" w:rsidRPr="002E36D6" w:rsidRDefault="00F174EC" w:rsidP="0053036F">
      <w:pPr>
        <w:rPr>
          <w:rFonts w:asciiTheme="majorBidi" w:hAnsiTheme="majorBidi" w:cstheme="majorBidi"/>
          <w:color w:val="000000"/>
        </w:rPr>
      </w:pPr>
      <w:r w:rsidRPr="002E36D6">
        <w:rPr>
          <w:rFonts w:asciiTheme="majorBidi" w:hAnsiTheme="majorBidi" w:cstheme="majorBidi"/>
          <w:color w:val="000000"/>
        </w:rPr>
        <w:br/>
      </w:r>
      <w:r w:rsidRPr="002E36D6">
        <w:rPr>
          <w:rFonts w:asciiTheme="majorBidi" w:hAnsiTheme="majorBidi" w:cstheme="majorBidi"/>
          <w:b/>
          <w:color w:val="000000"/>
        </w:rPr>
        <w:t>Aims</w:t>
      </w:r>
      <w:r w:rsidRPr="002E36D6">
        <w:rPr>
          <w:rFonts w:asciiTheme="majorBidi" w:hAnsiTheme="majorBidi" w:cstheme="majorBidi"/>
          <w:color w:val="000000"/>
        </w:rPr>
        <w:br/>
        <w:t>To estimate the social and economic determinants of time spent on self-care and compare these to those for other forms of self-investments in health and formal care.</w:t>
      </w:r>
      <w:r w:rsidR="00DE455D" w:rsidRPr="002E36D6">
        <w:rPr>
          <w:rFonts w:asciiTheme="majorBidi" w:hAnsiTheme="majorBidi" w:cstheme="majorBidi"/>
          <w:color w:val="000000"/>
        </w:rPr>
        <w:t xml:space="preserve"> </w:t>
      </w:r>
    </w:p>
    <w:p w:rsidR="00CC4E3C" w:rsidRPr="002E36D6" w:rsidRDefault="00F174EC" w:rsidP="0053036F">
      <w:pPr>
        <w:rPr>
          <w:rFonts w:asciiTheme="majorBidi" w:hAnsiTheme="majorBidi" w:cstheme="majorBidi"/>
          <w:b/>
          <w:color w:val="000000"/>
        </w:rPr>
      </w:pPr>
      <w:r w:rsidRPr="002E36D6">
        <w:rPr>
          <w:rFonts w:asciiTheme="majorBidi" w:hAnsiTheme="majorBidi" w:cstheme="majorBidi"/>
          <w:color w:val="000000"/>
        </w:rPr>
        <w:br/>
      </w:r>
      <w:r w:rsidRPr="002E36D6">
        <w:rPr>
          <w:rFonts w:asciiTheme="majorBidi" w:hAnsiTheme="majorBidi" w:cstheme="majorBidi"/>
          <w:b/>
          <w:color w:val="000000"/>
        </w:rPr>
        <w:t>Data and Methods</w:t>
      </w:r>
      <w:r w:rsidRPr="002E36D6">
        <w:rPr>
          <w:rFonts w:asciiTheme="majorBidi" w:hAnsiTheme="majorBidi" w:cstheme="majorBidi"/>
          <w:color w:val="000000"/>
        </w:rPr>
        <w:br/>
        <w:t xml:space="preserve">Regression analyses of eight self-care and formal care measures from a dedicated survey of 300 patients on the CHD or diabetes disease registers of 19 general practices in predominantly deprived areas of Manchester. Different estimators are used for different measures, including interval regression, grouped </w:t>
      </w:r>
      <w:proofErr w:type="spellStart"/>
      <w:r w:rsidRPr="002E36D6">
        <w:rPr>
          <w:rFonts w:asciiTheme="majorBidi" w:hAnsiTheme="majorBidi" w:cstheme="majorBidi"/>
          <w:color w:val="000000"/>
        </w:rPr>
        <w:t>logit</w:t>
      </w:r>
      <w:proofErr w:type="spellEnd"/>
      <w:r w:rsidRPr="002E36D6">
        <w:rPr>
          <w:rFonts w:asciiTheme="majorBidi" w:hAnsiTheme="majorBidi" w:cstheme="majorBidi"/>
          <w:color w:val="000000"/>
        </w:rPr>
        <w:t xml:space="preserve"> and count data models. Missing data on the key predictors (</w:t>
      </w:r>
      <w:proofErr w:type="spellStart"/>
      <w:r w:rsidRPr="002E36D6">
        <w:rPr>
          <w:rFonts w:asciiTheme="majorBidi" w:hAnsiTheme="majorBidi" w:cstheme="majorBidi"/>
          <w:color w:val="000000"/>
        </w:rPr>
        <w:t>equivalised</w:t>
      </w:r>
      <w:proofErr w:type="spellEnd"/>
      <w:r w:rsidRPr="002E36D6">
        <w:rPr>
          <w:rFonts w:asciiTheme="majorBidi" w:hAnsiTheme="majorBidi" w:cstheme="majorBidi"/>
          <w:color w:val="000000"/>
        </w:rPr>
        <w:t xml:space="preserve"> household income, labour market </w:t>
      </w:r>
      <w:r w:rsidRPr="002E36D6">
        <w:rPr>
          <w:rFonts w:asciiTheme="majorBidi" w:hAnsiTheme="majorBidi" w:cstheme="majorBidi"/>
        </w:rPr>
        <w:t>status and social networks) are imputed</w:t>
      </w:r>
      <w:r w:rsidRPr="002E36D6">
        <w:rPr>
          <w:rFonts w:asciiTheme="majorBidi" w:hAnsiTheme="majorBidi" w:cstheme="majorBidi"/>
          <w:color w:val="000000"/>
        </w:rPr>
        <w:t xml:space="preserve"> using chained equations. Practice differences in levels of self-care and formal care are compared for evidence of substitution.</w:t>
      </w:r>
      <w:r w:rsidR="00580F54" w:rsidRPr="002E36D6">
        <w:rPr>
          <w:rFonts w:asciiTheme="majorBidi" w:hAnsiTheme="majorBidi" w:cstheme="majorBidi"/>
          <w:color w:val="000000"/>
        </w:rPr>
        <w:t xml:space="preserve"> </w:t>
      </w:r>
      <w:r w:rsidRPr="002E36D6">
        <w:rPr>
          <w:rFonts w:asciiTheme="majorBidi" w:hAnsiTheme="majorBidi" w:cstheme="majorBidi"/>
          <w:color w:val="000000"/>
        </w:rPr>
        <w:br/>
      </w:r>
    </w:p>
    <w:p w:rsidR="005E66FD" w:rsidRPr="002E36D6" w:rsidRDefault="00F174EC" w:rsidP="0053036F">
      <w:pPr>
        <w:rPr>
          <w:rFonts w:asciiTheme="majorBidi" w:hAnsiTheme="majorBidi" w:cstheme="majorBidi"/>
          <w:color w:val="000000"/>
        </w:rPr>
      </w:pPr>
      <w:r w:rsidRPr="002E36D6">
        <w:rPr>
          <w:rFonts w:asciiTheme="majorBidi" w:hAnsiTheme="majorBidi" w:cstheme="majorBidi"/>
          <w:b/>
          <w:color w:val="000000"/>
        </w:rPr>
        <w:t>Preliminary Results</w:t>
      </w:r>
    </w:p>
    <w:p w:rsidR="0090602A" w:rsidRPr="002E36D6" w:rsidRDefault="00F174EC" w:rsidP="0053036F">
      <w:pPr>
        <w:rPr>
          <w:rFonts w:asciiTheme="majorBidi" w:hAnsiTheme="majorBidi" w:cstheme="majorBidi"/>
          <w:color w:val="000000"/>
        </w:rPr>
      </w:pPr>
      <w:r w:rsidRPr="002E36D6">
        <w:rPr>
          <w:rFonts w:asciiTheme="majorBidi" w:hAnsiTheme="majorBidi" w:cstheme="majorBidi"/>
          <w:color w:val="000000"/>
        </w:rPr>
        <w:t xml:space="preserve">Higher income is associated with more time spent on self-care and less use of formal health care </w:t>
      </w:r>
      <w:r w:rsidR="00A04E3B" w:rsidRPr="002E36D6">
        <w:rPr>
          <w:rFonts w:asciiTheme="majorBidi" w:hAnsiTheme="majorBidi" w:cstheme="majorBidi"/>
          <w:color w:val="000000"/>
        </w:rPr>
        <w:t>(</w:t>
      </w:r>
      <w:r w:rsidRPr="002E36D6">
        <w:rPr>
          <w:rFonts w:asciiTheme="majorBidi" w:hAnsiTheme="majorBidi" w:cstheme="majorBidi"/>
          <w:color w:val="000000"/>
        </w:rPr>
        <w:t xml:space="preserve">such as visits to </w:t>
      </w:r>
      <w:r w:rsidR="00A04E3B" w:rsidRPr="002E36D6">
        <w:rPr>
          <w:rFonts w:asciiTheme="majorBidi" w:hAnsiTheme="majorBidi" w:cstheme="majorBidi"/>
          <w:color w:val="000000"/>
        </w:rPr>
        <w:t>the general practitioner)</w:t>
      </w:r>
      <w:r w:rsidRPr="002E36D6">
        <w:rPr>
          <w:rFonts w:asciiTheme="majorBidi" w:hAnsiTheme="majorBidi" w:cstheme="majorBidi"/>
          <w:color w:val="000000"/>
        </w:rPr>
        <w:t>.</w:t>
      </w:r>
      <w:r w:rsidR="0090602A" w:rsidRPr="002E36D6">
        <w:rPr>
          <w:rFonts w:asciiTheme="majorBidi" w:hAnsiTheme="majorBidi" w:cstheme="majorBidi"/>
          <w:color w:val="000000"/>
        </w:rPr>
        <w:t xml:space="preserve"> Patients </w:t>
      </w:r>
      <w:r w:rsidR="00090E34" w:rsidRPr="002E36D6">
        <w:rPr>
          <w:rFonts w:asciiTheme="majorBidi" w:hAnsiTheme="majorBidi" w:cstheme="majorBidi"/>
          <w:color w:val="000000"/>
        </w:rPr>
        <w:t>who are in paid work are found</w:t>
      </w:r>
      <w:r w:rsidR="0090602A" w:rsidRPr="002E36D6">
        <w:rPr>
          <w:rFonts w:asciiTheme="majorBidi" w:hAnsiTheme="majorBidi" w:cstheme="majorBidi"/>
          <w:color w:val="000000"/>
        </w:rPr>
        <w:t xml:space="preserve"> to spend more time on informal care (such as self-care, exercise and healthy eating) compared to patients who do not work.</w:t>
      </w:r>
      <w:r w:rsidRPr="002E36D6">
        <w:rPr>
          <w:rFonts w:asciiTheme="majorBidi" w:hAnsiTheme="majorBidi" w:cstheme="majorBidi"/>
          <w:color w:val="FF0000"/>
        </w:rPr>
        <w:t xml:space="preserve"> </w:t>
      </w:r>
      <w:r w:rsidRPr="002E36D6">
        <w:rPr>
          <w:rFonts w:asciiTheme="majorBidi" w:hAnsiTheme="majorBidi" w:cstheme="majorBidi"/>
          <w:color w:val="000000"/>
        </w:rPr>
        <w:t>Individuals registered with practices at which patients have fewer consultations spend mor</w:t>
      </w:r>
      <w:r w:rsidR="0090602A" w:rsidRPr="002E36D6">
        <w:rPr>
          <w:rFonts w:asciiTheme="majorBidi" w:hAnsiTheme="majorBidi" w:cstheme="majorBidi"/>
          <w:color w:val="000000"/>
        </w:rPr>
        <w:t>e time on self-care.</w:t>
      </w:r>
    </w:p>
    <w:p w:rsidR="0090602A" w:rsidRPr="002E36D6" w:rsidRDefault="00F174EC" w:rsidP="0053036F">
      <w:pPr>
        <w:rPr>
          <w:rFonts w:asciiTheme="majorBidi" w:hAnsiTheme="majorBidi" w:cstheme="majorBidi"/>
          <w:color w:val="000000"/>
        </w:rPr>
      </w:pPr>
      <w:r w:rsidRPr="002E36D6">
        <w:rPr>
          <w:rFonts w:asciiTheme="majorBidi" w:hAnsiTheme="majorBidi" w:cstheme="majorBidi"/>
          <w:color w:val="000000"/>
        </w:rPr>
        <w:br/>
      </w:r>
      <w:r w:rsidRPr="002E36D6">
        <w:rPr>
          <w:rFonts w:asciiTheme="majorBidi" w:hAnsiTheme="majorBidi" w:cstheme="majorBidi"/>
          <w:b/>
          <w:color w:val="000000"/>
        </w:rPr>
        <w:t>Implications</w:t>
      </w:r>
    </w:p>
    <w:p w:rsidR="00F174EC" w:rsidRPr="002E36D6" w:rsidRDefault="00F174EC" w:rsidP="0053036F">
      <w:pPr>
        <w:rPr>
          <w:rFonts w:asciiTheme="majorBidi" w:hAnsiTheme="majorBidi" w:cstheme="majorBidi"/>
          <w:color w:val="000000"/>
        </w:rPr>
      </w:pPr>
      <w:r w:rsidRPr="002E36D6">
        <w:rPr>
          <w:rFonts w:asciiTheme="majorBidi" w:hAnsiTheme="majorBidi" w:cstheme="majorBidi"/>
          <w:color w:val="000000"/>
        </w:rPr>
        <w:t xml:space="preserve">The determinants of self-care behaviour differ to those of formal </w:t>
      </w:r>
      <w:r w:rsidR="004B600E" w:rsidRPr="002E36D6">
        <w:rPr>
          <w:rFonts w:asciiTheme="majorBidi" w:hAnsiTheme="majorBidi" w:cstheme="majorBidi"/>
          <w:color w:val="000000"/>
        </w:rPr>
        <w:t>care. Results suggest that pat</w:t>
      </w:r>
      <w:r w:rsidR="00D04D23" w:rsidRPr="002E36D6">
        <w:rPr>
          <w:rFonts w:asciiTheme="majorBidi" w:hAnsiTheme="majorBidi" w:cstheme="majorBidi"/>
          <w:color w:val="000000"/>
        </w:rPr>
        <w:t xml:space="preserve">ients substitute </w:t>
      </w:r>
      <w:r w:rsidR="000E672B" w:rsidRPr="002E36D6">
        <w:rPr>
          <w:rFonts w:asciiTheme="majorBidi" w:hAnsiTheme="majorBidi" w:cstheme="majorBidi"/>
          <w:color w:val="000000"/>
        </w:rPr>
        <w:t>self-investment in health for formal health care</w:t>
      </w:r>
      <w:r w:rsidR="00D04D23" w:rsidRPr="002E36D6">
        <w:rPr>
          <w:rFonts w:asciiTheme="majorBidi" w:hAnsiTheme="majorBidi" w:cstheme="majorBidi"/>
          <w:color w:val="000000"/>
        </w:rPr>
        <w:t xml:space="preserve"> </w:t>
      </w:r>
      <w:r w:rsidR="000E672B" w:rsidRPr="002E36D6">
        <w:rPr>
          <w:rFonts w:asciiTheme="majorBidi" w:hAnsiTheme="majorBidi" w:cstheme="majorBidi"/>
          <w:color w:val="000000"/>
        </w:rPr>
        <w:t>when the</w:t>
      </w:r>
      <w:r w:rsidR="00D04D23" w:rsidRPr="002E36D6">
        <w:rPr>
          <w:rFonts w:asciiTheme="majorBidi" w:hAnsiTheme="majorBidi" w:cstheme="majorBidi"/>
          <w:color w:val="000000"/>
        </w:rPr>
        <w:t xml:space="preserve"> access</w:t>
      </w:r>
      <w:r w:rsidR="000E672B" w:rsidRPr="002E36D6">
        <w:rPr>
          <w:rFonts w:asciiTheme="majorBidi" w:hAnsiTheme="majorBidi" w:cstheme="majorBidi"/>
          <w:color w:val="000000"/>
        </w:rPr>
        <w:t xml:space="preserve"> cost</w:t>
      </w:r>
      <w:r w:rsidR="00D04D23" w:rsidRPr="002E36D6">
        <w:rPr>
          <w:rFonts w:asciiTheme="majorBidi" w:hAnsiTheme="majorBidi" w:cstheme="majorBidi"/>
          <w:color w:val="000000"/>
        </w:rPr>
        <w:t xml:space="preserve"> is high.</w:t>
      </w:r>
      <w:r w:rsidR="00FB15B3" w:rsidRPr="002E36D6">
        <w:rPr>
          <w:rFonts w:asciiTheme="majorBidi" w:hAnsiTheme="majorBidi" w:cstheme="majorBidi"/>
          <w:color w:val="000000"/>
        </w:rPr>
        <w:t xml:space="preserve"> </w:t>
      </w:r>
      <w:r w:rsidR="0060783C" w:rsidRPr="002E36D6">
        <w:rPr>
          <w:rFonts w:asciiTheme="majorBidi" w:hAnsiTheme="majorBidi" w:cstheme="majorBidi"/>
          <w:color w:val="000000"/>
        </w:rPr>
        <w:t xml:space="preserve"> We conclude by </w:t>
      </w:r>
      <w:r w:rsidR="0060783C" w:rsidRPr="002E36D6">
        <w:rPr>
          <w:rFonts w:asciiTheme="majorBidi" w:hAnsiTheme="majorBidi" w:cstheme="majorBidi"/>
        </w:rPr>
        <w:t xml:space="preserve">suggesting </w:t>
      </w:r>
      <w:r w:rsidR="0058377C" w:rsidRPr="002E36D6">
        <w:rPr>
          <w:rFonts w:asciiTheme="majorBidi" w:hAnsiTheme="majorBidi" w:cstheme="majorBidi"/>
        </w:rPr>
        <w:t>implications</w:t>
      </w:r>
      <w:r w:rsidR="0060783C" w:rsidRPr="002E36D6">
        <w:rPr>
          <w:rFonts w:asciiTheme="majorBidi" w:hAnsiTheme="majorBidi" w:cstheme="majorBidi"/>
        </w:rPr>
        <w:t xml:space="preserve"> for future</w:t>
      </w:r>
      <w:r w:rsidR="0060783C" w:rsidRPr="002E36D6">
        <w:rPr>
          <w:rFonts w:asciiTheme="majorBidi" w:hAnsiTheme="majorBidi" w:cstheme="majorBidi"/>
          <w:color w:val="000000"/>
        </w:rPr>
        <w:t xml:space="preserve"> self-management interventions.</w:t>
      </w:r>
    </w:p>
    <w:sectPr w:rsidR="00F174EC" w:rsidRPr="002E36D6" w:rsidSect="00F646A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9C4DFB"/>
    <w:rsid w:val="00015D91"/>
    <w:rsid w:val="00027030"/>
    <w:rsid w:val="00037F05"/>
    <w:rsid w:val="00055788"/>
    <w:rsid w:val="00071BE1"/>
    <w:rsid w:val="00090E34"/>
    <w:rsid w:val="000A0CEB"/>
    <w:rsid w:val="000C7E03"/>
    <w:rsid w:val="000D047E"/>
    <w:rsid w:val="000E672B"/>
    <w:rsid w:val="000F6A01"/>
    <w:rsid w:val="00120BA1"/>
    <w:rsid w:val="00123A95"/>
    <w:rsid w:val="001E1C56"/>
    <w:rsid w:val="00210502"/>
    <w:rsid w:val="00220D12"/>
    <w:rsid w:val="0022139D"/>
    <w:rsid w:val="002E36D6"/>
    <w:rsid w:val="002F4297"/>
    <w:rsid w:val="00301A53"/>
    <w:rsid w:val="00345290"/>
    <w:rsid w:val="00384E3B"/>
    <w:rsid w:val="003F3625"/>
    <w:rsid w:val="00473938"/>
    <w:rsid w:val="00475D82"/>
    <w:rsid w:val="00481043"/>
    <w:rsid w:val="00483831"/>
    <w:rsid w:val="004A7574"/>
    <w:rsid w:val="004B600E"/>
    <w:rsid w:val="004E5F18"/>
    <w:rsid w:val="00512E6A"/>
    <w:rsid w:val="005217B8"/>
    <w:rsid w:val="00521AA4"/>
    <w:rsid w:val="00524883"/>
    <w:rsid w:val="0053036F"/>
    <w:rsid w:val="00562387"/>
    <w:rsid w:val="005648C9"/>
    <w:rsid w:val="00577D62"/>
    <w:rsid w:val="00580F54"/>
    <w:rsid w:val="0058377C"/>
    <w:rsid w:val="005B0C70"/>
    <w:rsid w:val="005E66FD"/>
    <w:rsid w:val="005F1D66"/>
    <w:rsid w:val="0060783C"/>
    <w:rsid w:val="00607F29"/>
    <w:rsid w:val="0063341E"/>
    <w:rsid w:val="0067000D"/>
    <w:rsid w:val="006713D1"/>
    <w:rsid w:val="0067651B"/>
    <w:rsid w:val="006823DD"/>
    <w:rsid w:val="006D5AC0"/>
    <w:rsid w:val="00720DD3"/>
    <w:rsid w:val="0074232B"/>
    <w:rsid w:val="00767269"/>
    <w:rsid w:val="00792941"/>
    <w:rsid w:val="007C19DA"/>
    <w:rsid w:val="00826AA9"/>
    <w:rsid w:val="00832869"/>
    <w:rsid w:val="0084308C"/>
    <w:rsid w:val="008C5A36"/>
    <w:rsid w:val="008F2734"/>
    <w:rsid w:val="008F5D44"/>
    <w:rsid w:val="0090602A"/>
    <w:rsid w:val="009171B5"/>
    <w:rsid w:val="00924C16"/>
    <w:rsid w:val="009275F0"/>
    <w:rsid w:val="009A2081"/>
    <w:rsid w:val="009A7CC8"/>
    <w:rsid w:val="009B051F"/>
    <w:rsid w:val="009C4DFB"/>
    <w:rsid w:val="00A04E3B"/>
    <w:rsid w:val="00A17DEC"/>
    <w:rsid w:val="00A2126F"/>
    <w:rsid w:val="00A27A55"/>
    <w:rsid w:val="00A84044"/>
    <w:rsid w:val="00AC24CC"/>
    <w:rsid w:val="00AE057D"/>
    <w:rsid w:val="00AE5527"/>
    <w:rsid w:val="00B41FD9"/>
    <w:rsid w:val="00B51C22"/>
    <w:rsid w:val="00B620A1"/>
    <w:rsid w:val="00B63DD8"/>
    <w:rsid w:val="00B9712C"/>
    <w:rsid w:val="00BD4666"/>
    <w:rsid w:val="00BF5721"/>
    <w:rsid w:val="00C14505"/>
    <w:rsid w:val="00C40944"/>
    <w:rsid w:val="00C51E17"/>
    <w:rsid w:val="00C5730B"/>
    <w:rsid w:val="00C82EE9"/>
    <w:rsid w:val="00CB635A"/>
    <w:rsid w:val="00CC4E3C"/>
    <w:rsid w:val="00CF5B1E"/>
    <w:rsid w:val="00D04D23"/>
    <w:rsid w:val="00D46C49"/>
    <w:rsid w:val="00DE455D"/>
    <w:rsid w:val="00E40EEE"/>
    <w:rsid w:val="00E71B28"/>
    <w:rsid w:val="00EC5674"/>
    <w:rsid w:val="00EE7584"/>
    <w:rsid w:val="00F174EC"/>
    <w:rsid w:val="00F3691B"/>
    <w:rsid w:val="00F646A8"/>
    <w:rsid w:val="00F839F2"/>
    <w:rsid w:val="00FB15B3"/>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6A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C4DFB"/>
  </w:style>
  <w:style w:type="character" w:styleId="CommentReference">
    <w:name w:val="annotation reference"/>
    <w:basedOn w:val="DefaultParagraphFont"/>
    <w:uiPriority w:val="99"/>
    <w:semiHidden/>
    <w:unhideWhenUsed/>
    <w:rsid w:val="005217B8"/>
    <w:rPr>
      <w:sz w:val="16"/>
      <w:szCs w:val="16"/>
    </w:rPr>
  </w:style>
  <w:style w:type="paragraph" w:styleId="CommentText">
    <w:name w:val="annotation text"/>
    <w:basedOn w:val="Normal"/>
    <w:link w:val="CommentTextChar"/>
    <w:uiPriority w:val="99"/>
    <w:semiHidden/>
    <w:unhideWhenUsed/>
    <w:rsid w:val="005217B8"/>
    <w:pPr>
      <w:spacing w:line="240" w:lineRule="auto"/>
    </w:pPr>
    <w:rPr>
      <w:sz w:val="20"/>
      <w:szCs w:val="20"/>
    </w:rPr>
  </w:style>
  <w:style w:type="character" w:customStyle="1" w:styleId="CommentTextChar">
    <w:name w:val="Comment Text Char"/>
    <w:basedOn w:val="DefaultParagraphFont"/>
    <w:link w:val="CommentText"/>
    <w:uiPriority w:val="99"/>
    <w:semiHidden/>
    <w:rsid w:val="005217B8"/>
    <w:rPr>
      <w:sz w:val="20"/>
      <w:szCs w:val="20"/>
    </w:rPr>
  </w:style>
  <w:style w:type="paragraph" w:styleId="CommentSubject">
    <w:name w:val="annotation subject"/>
    <w:basedOn w:val="CommentText"/>
    <w:next w:val="CommentText"/>
    <w:link w:val="CommentSubjectChar"/>
    <w:uiPriority w:val="99"/>
    <w:semiHidden/>
    <w:unhideWhenUsed/>
    <w:rsid w:val="005217B8"/>
    <w:rPr>
      <w:b/>
      <w:bCs/>
    </w:rPr>
  </w:style>
  <w:style w:type="character" w:customStyle="1" w:styleId="CommentSubjectChar">
    <w:name w:val="Comment Subject Char"/>
    <w:basedOn w:val="CommentTextChar"/>
    <w:link w:val="CommentSubject"/>
    <w:uiPriority w:val="99"/>
    <w:semiHidden/>
    <w:rsid w:val="005217B8"/>
    <w:rPr>
      <w:b/>
      <w:bCs/>
      <w:sz w:val="20"/>
      <w:szCs w:val="20"/>
    </w:rPr>
  </w:style>
  <w:style w:type="paragraph" w:styleId="BalloonText">
    <w:name w:val="Balloon Text"/>
    <w:basedOn w:val="Normal"/>
    <w:link w:val="BalloonTextChar"/>
    <w:uiPriority w:val="99"/>
    <w:semiHidden/>
    <w:unhideWhenUsed/>
    <w:rsid w:val="005217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17B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C4DFB"/>
  </w:style>
  <w:style w:type="character" w:styleId="CommentReference">
    <w:name w:val="annotation reference"/>
    <w:basedOn w:val="DefaultParagraphFont"/>
    <w:uiPriority w:val="99"/>
    <w:semiHidden/>
    <w:unhideWhenUsed/>
    <w:rsid w:val="005217B8"/>
    <w:rPr>
      <w:sz w:val="16"/>
      <w:szCs w:val="16"/>
    </w:rPr>
  </w:style>
  <w:style w:type="paragraph" w:styleId="CommentText">
    <w:name w:val="annotation text"/>
    <w:basedOn w:val="Normal"/>
    <w:link w:val="CommentTextChar"/>
    <w:uiPriority w:val="99"/>
    <w:semiHidden/>
    <w:unhideWhenUsed/>
    <w:rsid w:val="005217B8"/>
    <w:pPr>
      <w:spacing w:line="240" w:lineRule="auto"/>
    </w:pPr>
    <w:rPr>
      <w:sz w:val="20"/>
      <w:szCs w:val="20"/>
    </w:rPr>
  </w:style>
  <w:style w:type="character" w:customStyle="1" w:styleId="CommentTextChar">
    <w:name w:val="Comment Text Char"/>
    <w:basedOn w:val="DefaultParagraphFont"/>
    <w:link w:val="CommentText"/>
    <w:uiPriority w:val="99"/>
    <w:semiHidden/>
    <w:rsid w:val="005217B8"/>
    <w:rPr>
      <w:sz w:val="20"/>
      <w:szCs w:val="20"/>
    </w:rPr>
  </w:style>
  <w:style w:type="paragraph" w:styleId="CommentSubject">
    <w:name w:val="annotation subject"/>
    <w:basedOn w:val="CommentText"/>
    <w:next w:val="CommentText"/>
    <w:link w:val="CommentSubjectChar"/>
    <w:uiPriority w:val="99"/>
    <w:semiHidden/>
    <w:unhideWhenUsed/>
    <w:rsid w:val="005217B8"/>
    <w:rPr>
      <w:b/>
      <w:bCs/>
    </w:rPr>
  </w:style>
  <w:style w:type="character" w:customStyle="1" w:styleId="CommentSubjectChar">
    <w:name w:val="Comment Subject Char"/>
    <w:basedOn w:val="CommentTextChar"/>
    <w:link w:val="CommentSubject"/>
    <w:uiPriority w:val="99"/>
    <w:semiHidden/>
    <w:rsid w:val="005217B8"/>
    <w:rPr>
      <w:b/>
      <w:bCs/>
      <w:sz w:val="20"/>
      <w:szCs w:val="20"/>
    </w:rPr>
  </w:style>
  <w:style w:type="paragraph" w:styleId="BalloonText">
    <w:name w:val="Balloon Text"/>
    <w:basedOn w:val="Normal"/>
    <w:link w:val="BalloonTextChar"/>
    <w:uiPriority w:val="99"/>
    <w:semiHidden/>
    <w:unhideWhenUsed/>
    <w:rsid w:val="005217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17B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FDA1EC47</Template>
  <TotalTime>29</TotalTime>
  <Pages>1</Pages>
  <Words>294</Words>
  <Characters>1678</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hannah55</dc:creator>
  <cp:lastModifiedBy>mhsjba</cp:lastModifiedBy>
  <cp:revision>15</cp:revision>
  <cp:lastPrinted>2013-03-01T13:19:00Z</cp:lastPrinted>
  <dcterms:created xsi:type="dcterms:W3CDTF">2013-03-01T16:04:00Z</dcterms:created>
  <dcterms:modified xsi:type="dcterms:W3CDTF">2013-04-12T11:15:00Z</dcterms:modified>
</cp:coreProperties>
</file>