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503" w:rsidRDefault="00CA4503" w:rsidP="00CA4503">
      <w:pPr>
        <w:pStyle w:val="Abstracttext"/>
        <w:rPr>
          <w:rFonts w:asciiTheme="minorHAnsi" w:hAnsiTheme="minorHAnsi"/>
          <w:b/>
          <w:sz w:val="22"/>
        </w:rPr>
      </w:pPr>
      <w:r w:rsidRPr="00687B32">
        <w:rPr>
          <w:rFonts w:asciiTheme="minorHAnsi" w:hAnsiTheme="minorHAnsi"/>
          <w:b/>
          <w:sz w:val="22"/>
        </w:rPr>
        <w:t>A conceptual modelling framework for developing the structure of Public Health economic models</w:t>
      </w:r>
    </w:p>
    <w:p w:rsidR="00CA4503" w:rsidRPr="00CA4503" w:rsidRDefault="00CA4503" w:rsidP="00477B0A">
      <w:pPr>
        <w:pStyle w:val="Abstracttext"/>
        <w:rPr>
          <w:rFonts w:asciiTheme="minorHAnsi" w:hAnsiTheme="minorHAnsi"/>
          <w:sz w:val="22"/>
        </w:rPr>
      </w:pPr>
      <w:r w:rsidRPr="00CA4503">
        <w:rPr>
          <w:rFonts w:asciiTheme="minorHAnsi" w:hAnsiTheme="minorHAnsi"/>
          <w:b/>
          <w:sz w:val="22"/>
        </w:rPr>
        <w:t>Background</w:t>
      </w:r>
      <w:r w:rsidR="00687B32">
        <w:rPr>
          <w:rFonts w:asciiTheme="minorHAnsi" w:hAnsiTheme="minorHAnsi"/>
          <w:b/>
          <w:sz w:val="22"/>
        </w:rPr>
        <w:t xml:space="preserve">: </w:t>
      </w:r>
      <w:r w:rsidRPr="00CA4503">
        <w:rPr>
          <w:rFonts w:asciiTheme="minorHAnsi" w:hAnsiTheme="minorHAnsi"/>
          <w:sz w:val="22"/>
        </w:rPr>
        <w:t xml:space="preserve">Public Health </w:t>
      </w:r>
      <w:r>
        <w:rPr>
          <w:rFonts w:asciiTheme="minorHAnsi" w:hAnsiTheme="minorHAnsi"/>
          <w:sz w:val="22"/>
        </w:rPr>
        <w:t>interventions tend</w:t>
      </w:r>
      <w:r w:rsidRPr="00CA4503">
        <w:rPr>
          <w:rFonts w:asciiTheme="minorHAnsi" w:hAnsiTheme="minorHAnsi"/>
          <w:sz w:val="22"/>
        </w:rPr>
        <w:t xml:space="preserve"> to </w:t>
      </w:r>
      <w:r>
        <w:rPr>
          <w:rFonts w:asciiTheme="minorHAnsi" w:hAnsiTheme="minorHAnsi"/>
          <w:sz w:val="22"/>
        </w:rPr>
        <w:t xml:space="preserve">operate within </w:t>
      </w:r>
      <w:r w:rsidRPr="00CA4503">
        <w:rPr>
          <w:rFonts w:asciiTheme="minorHAnsi" w:hAnsiTheme="minorHAnsi"/>
          <w:sz w:val="22"/>
        </w:rPr>
        <w:t xml:space="preserve">dynamically complex </w:t>
      </w:r>
      <w:r>
        <w:rPr>
          <w:rFonts w:asciiTheme="minorHAnsi" w:hAnsiTheme="minorHAnsi"/>
          <w:sz w:val="22"/>
        </w:rPr>
        <w:t xml:space="preserve">systems </w:t>
      </w:r>
      <w:r w:rsidRPr="00CA4503">
        <w:rPr>
          <w:rFonts w:asciiTheme="minorHAnsi" w:hAnsiTheme="minorHAnsi"/>
          <w:sz w:val="22"/>
        </w:rPr>
        <w:t xml:space="preserve">and require consideration of a broader range of determinants of health than clinical interventions, including </w:t>
      </w:r>
      <w:r w:rsidR="006547C1">
        <w:rPr>
          <w:rFonts w:asciiTheme="minorHAnsi" w:hAnsiTheme="minorHAnsi"/>
          <w:sz w:val="22"/>
        </w:rPr>
        <w:t xml:space="preserve">aspects of </w:t>
      </w:r>
      <w:r w:rsidRPr="00CA4503">
        <w:rPr>
          <w:rFonts w:asciiTheme="minorHAnsi" w:hAnsiTheme="minorHAnsi"/>
          <w:sz w:val="22"/>
        </w:rPr>
        <w:t xml:space="preserve">human behaviour and estimating impacts upon non-health costs and outcomes. </w:t>
      </w:r>
      <w:r w:rsidR="00CB2D29" w:rsidRPr="00CA4503">
        <w:rPr>
          <w:rFonts w:asciiTheme="minorHAnsi" w:hAnsiTheme="minorHAnsi"/>
          <w:sz w:val="22"/>
        </w:rPr>
        <w:t xml:space="preserve">The structural development of Public Health economic models is currently based upon </w:t>
      </w:r>
      <w:r w:rsidR="00CB2D29" w:rsidRPr="00CA4503">
        <w:rPr>
          <w:rFonts w:asciiTheme="minorHAnsi" w:hAnsiTheme="minorHAnsi"/>
          <w:i/>
          <w:sz w:val="22"/>
        </w:rPr>
        <w:t>ad hoc</w:t>
      </w:r>
      <w:r w:rsidR="00CB2D29" w:rsidRPr="00CA4503">
        <w:rPr>
          <w:rFonts w:asciiTheme="minorHAnsi" w:hAnsiTheme="minorHAnsi"/>
          <w:sz w:val="22"/>
        </w:rPr>
        <w:t xml:space="preserve"> non-transparent methods</w:t>
      </w:r>
      <w:r w:rsidR="00477B0A">
        <w:rPr>
          <w:rFonts w:asciiTheme="minorHAnsi" w:hAnsiTheme="minorHAnsi"/>
          <w:sz w:val="22"/>
        </w:rPr>
        <w:t xml:space="preserve">. A conceptual modelling framework is a set of steps which can help to guide modellers through the development of a model structure. Key advantages of a conceptual modelling framework are to: aid the development of modelling objectives; provide tools for communication with stakeholders; guide model development and experimentation; improve model validation and verification; and allow model reuse. </w:t>
      </w:r>
      <w:r w:rsidRPr="00CA4503">
        <w:rPr>
          <w:rFonts w:asciiTheme="minorHAnsi" w:hAnsiTheme="minorHAnsi"/>
          <w:sz w:val="22"/>
        </w:rPr>
        <w:t xml:space="preserve">This paper describes a </w:t>
      </w:r>
      <w:r w:rsidR="00477B0A">
        <w:rPr>
          <w:rFonts w:asciiTheme="minorHAnsi" w:hAnsiTheme="minorHAnsi"/>
          <w:sz w:val="22"/>
        </w:rPr>
        <w:t>conceptual modelling framework for</w:t>
      </w:r>
      <w:r>
        <w:rPr>
          <w:rFonts w:asciiTheme="minorHAnsi" w:hAnsiTheme="minorHAnsi"/>
          <w:sz w:val="22"/>
        </w:rPr>
        <w:t xml:space="preserve"> </w:t>
      </w:r>
      <w:r w:rsidRPr="00CA4503">
        <w:rPr>
          <w:rFonts w:asciiTheme="minorHAnsi" w:hAnsiTheme="minorHAnsi"/>
          <w:sz w:val="22"/>
        </w:rPr>
        <w:t xml:space="preserve">Public Health economic models. </w:t>
      </w:r>
    </w:p>
    <w:p w:rsidR="00CA4503" w:rsidRPr="00CA4503" w:rsidRDefault="00CA4503" w:rsidP="00CA4503">
      <w:pPr>
        <w:pStyle w:val="Abstracttext"/>
        <w:rPr>
          <w:rFonts w:asciiTheme="minorHAnsi" w:hAnsiTheme="minorHAnsi"/>
          <w:sz w:val="22"/>
        </w:rPr>
      </w:pPr>
      <w:r w:rsidRPr="00CA4503">
        <w:rPr>
          <w:rFonts w:asciiTheme="minorHAnsi" w:hAnsiTheme="minorHAnsi"/>
          <w:b/>
          <w:sz w:val="22"/>
        </w:rPr>
        <w:t>Methods</w:t>
      </w:r>
      <w:r w:rsidR="00687B32">
        <w:rPr>
          <w:rFonts w:asciiTheme="minorHAnsi" w:hAnsiTheme="minorHAnsi"/>
          <w:b/>
          <w:sz w:val="22"/>
        </w:rPr>
        <w:t xml:space="preserve">: </w:t>
      </w:r>
      <w:r w:rsidRPr="00CA4503">
        <w:rPr>
          <w:rFonts w:asciiTheme="minorHAnsi" w:hAnsiTheme="minorHAnsi"/>
          <w:sz w:val="22"/>
        </w:rPr>
        <w:t>The framework was informed by two literature reviews, qualitative research with modellers and a pilot study. The literature review</w:t>
      </w:r>
      <w:r w:rsidR="00477B0A">
        <w:rPr>
          <w:rFonts w:asciiTheme="minorHAnsi" w:hAnsiTheme="minorHAnsi"/>
          <w:sz w:val="22"/>
        </w:rPr>
        <w:t>s</w:t>
      </w:r>
      <w:r w:rsidRPr="00CA4503">
        <w:rPr>
          <w:rFonts w:asciiTheme="minorHAnsi" w:hAnsiTheme="minorHAnsi"/>
          <w:sz w:val="22"/>
        </w:rPr>
        <w:t xml:space="preserve"> aimed to</w:t>
      </w:r>
      <w:r w:rsidR="00477B0A">
        <w:rPr>
          <w:rFonts w:asciiTheme="minorHAnsi" w:hAnsiTheme="minorHAnsi"/>
          <w:sz w:val="22"/>
        </w:rPr>
        <w:t>: (1)</w:t>
      </w:r>
      <w:r w:rsidRPr="00CA4503">
        <w:rPr>
          <w:rFonts w:asciiTheme="minorHAnsi" w:hAnsiTheme="minorHAnsi"/>
          <w:sz w:val="22"/>
        </w:rPr>
        <w:t xml:space="preserve"> describe the key challenges in Public Health economic modelling and </w:t>
      </w:r>
      <w:r w:rsidR="00C0640A">
        <w:rPr>
          <w:rFonts w:asciiTheme="minorHAnsi" w:hAnsiTheme="minorHAnsi"/>
          <w:sz w:val="22"/>
        </w:rPr>
        <w:t xml:space="preserve">(2) </w:t>
      </w:r>
      <w:r w:rsidRPr="00CA4503">
        <w:rPr>
          <w:rFonts w:asciiTheme="minorHAnsi" w:hAnsiTheme="minorHAnsi"/>
          <w:sz w:val="22"/>
        </w:rPr>
        <w:t>review existing conceptual modelling frameworks within the broader literature. The qualitative research aimed to understand t</w:t>
      </w:r>
      <w:r>
        <w:rPr>
          <w:rFonts w:asciiTheme="minorHAnsi" w:hAnsiTheme="minorHAnsi"/>
          <w:sz w:val="22"/>
        </w:rPr>
        <w:t>he experiences of modellers when</w:t>
      </w:r>
      <w:r w:rsidRPr="00CA4503">
        <w:rPr>
          <w:rFonts w:asciiTheme="minorHAnsi" w:hAnsiTheme="minorHAnsi"/>
          <w:sz w:val="22"/>
        </w:rPr>
        <w:t xml:space="preserve"> developing </w:t>
      </w:r>
      <w:r>
        <w:rPr>
          <w:rFonts w:asciiTheme="minorHAnsi" w:hAnsiTheme="minorHAnsi"/>
          <w:sz w:val="22"/>
        </w:rPr>
        <w:t xml:space="preserve">Public Health economic </w:t>
      </w:r>
      <w:r w:rsidRPr="00CA4503">
        <w:rPr>
          <w:rFonts w:asciiTheme="minorHAnsi" w:hAnsiTheme="minorHAnsi"/>
          <w:sz w:val="22"/>
        </w:rPr>
        <w:t>model structures and their views about the barriers and benefits of using a conceptual modelling framework. This involved; (</w:t>
      </w:r>
      <w:proofErr w:type="spellStart"/>
      <w:r w:rsidRPr="00CA4503">
        <w:rPr>
          <w:rFonts w:asciiTheme="minorHAnsi" w:hAnsiTheme="minorHAnsi"/>
          <w:sz w:val="22"/>
        </w:rPr>
        <w:t>i</w:t>
      </w:r>
      <w:proofErr w:type="spellEnd"/>
      <w:r w:rsidRPr="00CA4503">
        <w:rPr>
          <w:rFonts w:asciiTheme="minorHAnsi" w:hAnsiTheme="minorHAnsi"/>
          <w:sz w:val="22"/>
        </w:rPr>
        <w:t xml:space="preserve">) following the development of a Public Health economic model including observing key meetings and undertaking in-depth interviews with the modellers involved; (ii) systematically analysing my own notes from a previous Public Health economic project; and (iii) holding a focus group meeting with modellers. </w:t>
      </w:r>
      <w:r w:rsidR="00CB2D29">
        <w:rPr>
          <w:rFonts w:asciiTheme="minorHAnsi" w:hAnsiTheme="minorHAnsi"/>
          <w:sz w:val="22"/>
        </w:rPr>
        <w:t xml:space="preserve">A </w:t>
      </w:r>
      <w:r w:rsidRPr="00CA4503">
        <w:rPr>
          <w:rFonts w:asciiTheme="minorHAnsi" w:hAnsiTheme="minorHAnsi"/>
          <w:sz w:val="22"/>
        </w:rPr>
        <w:t>draft version of the conceptual modelling framework was piloted within a project assessing the cost-effectiveness of interventions for diabetes screening and prevention</w:t>
      </w:r>
      <w:r w:rsidR="00CB2D29">
        <w:rPr>
          <w:rFonts w:asciiTheme="minorHAnsi" w:hAnsiTheme="minorHAnsi"/>
          <w:sz w:val="22"/>
        </w:rPr>
        <w:t>.</w:t>
      </w:r>
    </w:p>
    <w:p w:rsidR="00A354D2" w:rsidRDefault="00CA4503" w:rsidP="00B5768E">
      <w:pPr>
        <w:pStyle w:val="Abstracttext"/>
        <w:rPr>
          <w:rFonts w:asciiTheme="minorHAnsi" w:hAnsiTheme="minorHAnsi"/>
          <w:sz w:val="22"/>
        </w:rPr>
      </w:pPr>
      <w:r w:rsidRPr="00CA4503">
        <w:rPr>
          <w:rFonts w:asciiTheme="minorHAnsi" w:hAnsiTheme="minorHAnsi"/>
          <w:b/>
          <w:sz w:val="22"/>
        </w:rPr>
        <w:t>Results</w:t>
      </w:r>
      <w:r w:rsidR="00687B32">
        <w:rPr>
          <w:rFonts w:asciiTheme="minorHAnsi" w:hAnsiTheme="minorHAnsi"/>
          <w:b/>
          <w:sz w:val="22"/>
        </w:rPr>
        <w:t xml:space="preserve">: </w:t>
      </w:r>
      <w:r w:rsidR="00CB2D29">
        <w:rPr>
          <w:rFonts w:asciiTheme="minorHAnsi" w:hAnsiTheme="minorHAnsi"/>
          <w:sz w:val="22"/>
        </w:rPr>
        <w:t>Four</w:t>
      </w:r>
      <w:r w:rsidRPr="00CA4503">
        <w:rPr>
          <w:rFonts w:asciiTheme="minorHAnsi" w:hAnsiTheme="minorHAnsi"/>
          <w:sz w:val="22"/>
        </w:rPr>
        <w:t xml:space="preserve"> key principles </w:t>
      </w:r>
      <w:r w:rsidR="00CB2D29">
        <w:rPr>
          <w:rFonts w:asciiTheme="minorHAnsi" w:hAnsiTheme="minorHAnsi"/>
          <w:sz w:val="22"/>
        </w:rPr>
        <w:t xml:space="preserve">of good practice </w:t>
      </w:r>
      <w:r w:rsidRPr="00CA4503">
        <w:rPr>
          <w:rFonts w:asciiTheme="minorHAnsi" w:hAnsiTheme="minorHAnsi"/>
          <w:sz w:val="22"/>
        </w:rPr>
        <w:t>were identified;</w:t>
      </w:r>
      <w:r w:rsidR="00CB2D29">
        <w:rPr>
          <w:rFonts w:asciiTheme="minorHAnsi" w:hAnsiTheme="minorHAnsi"/>
          <w:sz w:val="22"/>
        </w:rPr>
        <w:t xml:space="preserve"> (1) that a</w:t>
      </w:r>
      <w:r w:rsidR="00C0640A" w:rsidRPr="00CB2D29">
        <w:rPr>
          <w:rFonts w:asciiTheme="minorHAnsi" w:hAnsiTheme="minorHAnsi"/>
          <w:sz w:val="22"/>
        </w:rPr>
        <w:t xml:space="preserve"> systems approach to Public Health modelling is appropriate (feedback loops &amp; unintended consequences are important);</w:t>
      </w:r>
      <w:r w:rsidR="00CB2D29" w:rsidRPr="00CB2D29">
        <w:rPr>
          <w:rFonts w:asciiTheme="minorHAnsi" w:hAnsiTheme="minorHAnsi"/>
          <w:sz w:val="22"/>
        </w:rPr>
        <w:t xml:space="preserve"> (2) d</w:t>
      </w:r>
      <w:r w:rsidR="00C0640A" w:rsidRPr="00CB2D29">
        <w:rPr>
          <w:rFonts w:asciiTheme="minorHAnsi" w:hAnsiTheme="minorHAnsi"/>
          <w:sz w:val="22"/>
        </w:rPr>
        <w:t>eveloping a thorough documented understanding of the problem is valuable prior to and alongside developing and justifying the model structure;</w:t>
      </w:r>
      <w:r w:rsidR="00CB2D29" w:rsidRPr="00CB2D29">
        <w:rPr>
          <w:rFonts w:asciiTheme="minorHAnsi" w:hAnsiTheme="minorHAnsi"/>
          <w:sz w:val="22"/>
        </w:rPr>
        <w:t xml:space="preserve"> (3) that a</w:t>
      </w:r>
      <w:r w:rsidR="00C0640A" w:rsidRPr="00CB2D29">
        <w:rPr>
          <w:rFonts w:asciiTheme="minorHAnsi" w:hAnsiTheme="minorHAnsi"/>
          <w:sz w:val="22"/>
        </w:rPr>
        <w:t xml:space="preserve"> systematic consideration of the determinants of health is central to identifying all key impacts of the interventions within Public Health economic modelling;</w:t>
      </w:r>
      <w:r w:rsidR="00CB2D29" w:rsidRPr="00CB2D29">
        <w:rPr>
          <w:rFonts w:asciiTheme="minorHAnsi" w:hAnsiTheme="minorHAnsi"/>
          <w:sz w:val="22"/>
        </w:rPr>
        <w:t xml:space="preserve"> and (4) that s</w:t>
      </w:r>
      <w:r w:rsidR="00C0640A" w:rsidRPr="00CB2D29">
        <w:rPr>
          <w:rFonts w:asciiTheme="minorHAnsi" w:hAnsiTheme="minorHAnsi"/>
          <w:sz w:val="22"/>
        </w:rPr>
        <w:t>trong communication with stakeholders and members of the team throughout model development is essential.</w:t>
      </w:r>
      <w:r w:rsidR="00CB2D29">
        <w:rPr>
          <w:rFonts w:asciiTheme="minorHAnsi" w:hAnsiTheme="minorHAnsi"/>
          <w:sz w:val="22"/>
        </w:rPr>
        <w:t xml:space="preserve"> </w:t>
      </w:r>
      <w:r w:rsidR="00C0640A">
        <w:rPr>
          <w:rFonts w:asciiTheme="minorHAnsi" w:hAnsiTheme="minorHAnsi"/>
          <w:sz w:val="22"/>
        </w:rPr>
        <w:t>T</w:t>
      </w:r>
      <w:r w:rsidRPr="00CA4503">
        <w:rPr>
          <w:rFonts w:asciiTheme="minorHAnsi" w:hAnsiTheme="minorHAnsi"/>
          <w:sz w:val="22"/>
        </w:rPr>
        <w:t>he conceptual modelling fram</w:t>
      </w:r>
      <w:r w:rsidR="00CB2D29">
        <w:rPr>
          <w:rFonts w:asciiTheme="minorHAnsi" w:hAnsiTheme="minorHAnsi"/>
          <w:sz w:val="22"/>
        </w:rPr>
        <w:t xml:space="preserve">ework is </w:t>
      </w:r>
      <w:r w:rsidR="00CB2D29" w:rsidRPr="00CA4503">
        <w:rPr>
          <w:rFonts w:asciiTheme="minorHAnsi" w:hAnsiTheme="minorHAnsi"/>
          <w:sz w:val="22"/>
        </w:rPr>
        <w:t xml:space="preserve">described within the </w:t>
      </w:r>
      <w:r w:rsidR="00C0640A">
        <w:rPr>
          <w:rFonts w:asciiTheme="minorHAnsi" w:hAnsiTheme="minorHAnsi"/>
          <w:sz w:val="22"/>
        </w:rPr>
        <w:t>paper.</w:t>
      </w:r>
      <w:r w:rsidR="009B0E48">
        <w:rPr>
          <w:rFonts w:asciiTheme="minorHAnsi" w:hAnsiTheme="minorHAnsi"/>
          <w:sz w:val="22"/>
        </w:rPr>
        <w:t xml:space="preserve"> </w:t>
      </w:r>
    </w:p>
    <w:p w:rsidR="009342C9" w:rsidRDefault="00A354D2" w:rsidP="00B5768E">
      <w:pPr>
        <w:pStyle w:val="Abstracttext"/>
        <w:rPr>
          <w:rFonts w:asciiTheme="minorHAnsi" w:hAnsiTheme="minorHAnsi"/>
          <w:sz w:val="22"/>
        </w:rPr>
      </w:pPr>
      <w:r w:rsidRPr="00A354D2">
        <w:rPr>
          <w:rFonts w:asciiTheme="minorHAnsi" w:hAnsiTheme="minorHAnsi"/>
          <w:b/>
          <w:sz w:val="22"/>
        </w:rPr>
        <w:t>Discussion</w:t>
      </w:r>
      <w:r w:rsidR="00687B32">
        <w:rPr>
          <w:rFonts w:asciiTheme="minorHAnsi" w:hAnsiTheme="minorHAnsi"/>
          <w:b/>
          <w:sz w:val="22"/>
        </w:rPr>
        <w:t xml:space="preserve">: </w:t>
      </w:r>
      <w:r>
        <w:rPr>
          <w:rFonts w:asciiTheme="minorHAnsi" w:hAnsiTheme="minorHAnsi"/>
          <w:sz w:val="22"/>
        </w:rPr>
        <w:t xml:space="preserve">A framework has been developed as a helpful tool for modellers of Public Health economic models. </w:t>
      </w:r>
      <w:r w:rsidR="00B5768E">
        <w:rPr>
          <w:rFonts w:asciiTheme="minorHAnsi" w:hAnsiTheme="minorHAnsi"/>
          <w:sz w:val="22"/>
        </w:rPr>
        <w:t>Initial</w:t>
      </w:r>
      <w:r w:rsidR="009B0E48">
        <w:rPr>
          <w:rFonts w:asciiTheme="minorHAnsi" w:hAnsiTheme="minorHAnsi"/>
          <w:sz w:val="22"/>
        </w:rPr>
        <w:t xml:space="preserve"> evaluat</w:t>
      </w:r>
      <w:r w:rsidR="00B5768E">
        <w:rPr>
          <w:rFonts w:asciiTheme="minorHAnsi" w:hAnsiTheme="minorHAnsi"/>
          <w:sz w:val="22"/>
        </w:rPr>
        <w:t>ion will be</w:t>
      </w:r>
      <w:r w:rsidR="009B0E48">
        <w:rPr>
          <w:rFonts w:asciiTheme="minorHAnsi" w:hAnsiTheme="minorHAnsi"/>
          <w:sz w:val="22"/>
        </w:rPr>
        <w:t xml:space="preserve"> vi</w:t>
      </w:r>
      <w:r w:rsidR="00B70A87">
        <w:rPr>
          <w:rFonts w:asciiTheme="minorHAnsi" w:hAnsiTheme="minorHAnsi"/>
          <w:sz w:val="22"/>
        </w:rPr>
        <w:t>a a focus group w</w:t>
      </w:r>
      <w:r>
        <w:rPr>
          <w:rFonts w:asciiTheme="minorHAnsi" w:hAnsiTheme="minorHAnsi"/>
          <w:sz w:val="22"/>
        </w:rPr>
        <w:t>ith modellers. It</w:t>
      </w:r>
      <w:r w:rsidR="009B0E48">
        <w:rPr>
          <w:rFonts w:asciiTheme="minorHAnsi" w:hAnsiTheme="minorHAnsi"/>
          <w:sz w:val="22"/>
        </w:rPr>
        <w:t xml:space="preserve"> is offered for further testing with</w:t>
      </w:r>
      <w:r w:rsidR="00FC2950" w:rsidRPr="00FC2950">
        <w:rPr>
          <w:rFonts w:asciiTheme="minorHAnsi" w:hAnsiTheme="minorHAnsi"/>
          <w:sz w:val="22"/>
        </w:rPr>
        <w:t xml:space="preserve">in </w:t>
      </w:r>
      <w:r w:rsidR="009B0E48">
        <w:rPr>
          <w:rFonts w:asciiTheme="minorHAnsi" w:hAnsiTheme="minorHAnsi"/>
          <w:sz w:val="22"/>
        </w:rPr>
        <w:t>case studies</w:t>
      </w:r>
      <w:r w:rsidR="00FC2950" w:rsidRPr="00FC2950">
        <w:rPr>
          <w:rFonts w:asciiTheme="minorHAnsi" w:hAnsiTheme="minorHAnsi"/>
          <w:sz w:val="22"/>
        </w:rPr>
        <w:t xml:space="preserve">.  </w:t>
      </w:r>
    </w:p>
    <w:p w:rsidR="00687B32" w:rsidRDefault="00687B32" w:rsidP="00687B32">
      <w:pPr>
        <w:pStyle w:val="Abstracttext"/>
        <w:rPr>
          <w:rFonts w:asciiTheme="minorHAnsi" w:hAnsiTheme="minorHAnsi"/>
          <w:b/>
          <w:sz w:val="22"/>
        </w:rPr>
      </w:pPr>
    </w:p>
    <w:p w:rsidR="00687B32" w:rsidRPr="00CA4503" w:rsidRDefault="00687B32">
      <w:pPr>
        <w:pStyle w:val="Abstracttext"/>
        <w:rPr>
          <w:rFonts w:asciiTheme="minorHAnsi" w:hAnsiTheme="minorHAnsi"/>
          <w:sz w:val="22"/>
        </w:rPr>
      </w:pPr>
      <w:bookmarkStart w:id="0" w:name="_GoBack"/>
      <w:bookmarkEnd w:id="0"/>
    </w:p>
    <w:sectPr w:rsidR="00687B32" w:rsidRPr="00CA4503" w:rsidSect="00FE17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A0791"/>
    <w:multiLevelType w:val="hybridMultilevel"/>
    <w:tmpl w:val="CEEA621A"/>
    <w:lvl w:ilvl="0" w:tplc="84F41004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CF22F7"/>
    <w:multiLevelType w:val="hybridMultilevel"/>
    <w:tmpl w:val="AE36C862"/>
    <w:lvl w:ilvl="0" w:tplc="3E8858EC">
      <w:start w:val="1"/>
      <w:numFmt w:val="lowerRoman"/>
      <w:lvlText w:val="%1)"/>
      <w:lvlJc w:val="left"/>
      <w:pPr>
        <w:ind w:left="284" w:hanging="284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1E24035"/>
    <w:multiLevelType w:val="hybridMultilevel"/>
    <w:tmpl w:val="FAB803EE"/>
    <w:lvl w:ilvl="0" w:tplc="0FFC8A8E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B3F0240"/>
    <w:multiLevelType w:val="hybridMultilevel"/>
    <w:tmpl w:val="15C80A78"/>
    <w:lvl w:ilvl="0" w:tplc="22324504">
      <w:start w:val="2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6F25269"/>
    <w:multiLevelType w:val="hybridMultilevel"/>
    <w:tmpl w:val="AE36C862"/>
    <w:lvl w:ilvl="0" w:tplc="3E8858EC">
      <w:start w:val="1"/>
      <w:numFmt w:val="lowerRoman"/>
      <w:lvlText w:val="%1)"/>
      <w:lvlJc w:val="left"/>
      <w:pPr>
        <w:ind w:left="284" w:hanging="284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4070033"/>
    <w:multiLevelType w:val="hybridMultilevel"/>
    <w:tmpl w:val="C7187AEE"/>
    <w:lvl w:ilvl="0" w:tplc="8FA648F2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C47A2118" w:tentative="1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</w:lvl>
    <w:lvl w:ilvl="2" w:tplc="1924C71A" w:tentative="1">
      <w:start w:val="1"/>
      <w:numFmt w:val="decimal"/>
      <w:lvlText w:val="(%3)"/>
      <w:lvlJc w:val="left"/>
      <w:pPr>
        <w:tabs>
          <w:tab w:val="num" w:pos="2160"/>
        </w:tabs>
        <w:ind w:left="2160" w:hanging="360"/>
      </w:pPr>
    </w:lvl>
    <w:lvl w:ilvl="3" w:tplc="AD3C85E8" w:tentative="1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</w:lvl>
    <w:lvl w:ilvl="4" w:tplc="8B72F8F0" w:tentative="1">
      <w:start w:val="1"/>
      <w:numFmt w:val="decimal"/>
      <w:lvlText w:val="(%5)"/>
      <w:lvlJc w:val="left"/>
      <w:pPr>
        <w:tabs>
          <w:tab w:val="num" w:pos="3600"/>
        </w:tabs>
        <w:ind w:left="3600" w:hanging="360"/>
      </w:pPr>
    </w:lvl>
    <w:lvl w:ilvl="5" w:tplc="D792AB92" w:tentative="1">
      <w:start w:val="1"/>
      <w:numFmt w:val="decimal"/>
      <w:lvlText w:val="(%6)"/>
      <w:lvlJc w:val="left"/>
      <w:pPr>
        <w:tabs>
          <w:tab w:val="num" w:pos="4320"/>
        </w:tabs>
        <w:ind w:left="4320" w:hanging="360"/>
      </w:pPr>
    </w:lvl>
    <w:lvl w:ilvl="6" w:tplc="B08211BC" w:tentative="1">
      <w:start w:val="1"/>
      <w:numFmt w:val="decimal"/>
      <w:lvlText w:val="(%7)"/>
      <w:lvlJc w:val="left"/>
      <w:pPr>
        <w:tabs>
          <w:tab w:val="num" w:pos="5040"/>
        </w:tabs>
        <w:ind w:left="5040" w:hanging="360"/>
      </w:pPr>
    </w:lvl>
    <w:lvl w:ilvl="7" w:tplc="94BC5FB8" w:tentative="1">
      <w:start w:val="1"/>
      <w:numFmt w:val="decimal"/>
      <w:lvlText w:val="(%8)"/>
      <w:lvlJc w:val="left"/>
      <w:pPr>
        <w:tabs>
          <w:tab w:val="num" w:pos="5760"/>
        </w:tabs>
        <w:ind w:left="5760" w:hanging="360"/>
      </w:pPr>
    </w:lvl>
    <w:lvl w:ilvl="8" w:tplc="6FE4F16A" w:tentative="1">
      <w:start w:val="1"/>
      <w:numFmt w:val="decimal"/>
      <w:lvlText w:val="(%9)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A4503"/>
    <w:rsid w:val="00257E42"/>
    <w:rsid w:val="00340C41"/>
    <w:rsid w:val="00477B0A"/>
    <w:rsid w:val="00560357"/>
    <w:rsid w:val="0061055D"/>
    <w:rsid w:val="006547C1"/>
    <w:rsid w:val="00687B32"/>
    <w:rsid w:val="007B100B"/>
    <w:rsid w:val="008338CB"/>
    <w:rsid w:val="009342C9"/>
    <w:rsid w:val="009542AB"/>
    <w:rsid w:val="009921B0"/>
    <w:rsid w:val="009B0E48"/>
    <w:rsid w:val="00A354D2"/>
    <w:rsid w:val="00B5768E"/>
    <w:rsid w:val="00B70A87"/>
    <w:rsid w:val="00C0640A"/>
    <w:rsid w:val="00CA3EF6"/>
    <w:rsid w:val="00CA4503"/>
    <w:rsid w:val="00CB2D29"/>
    <w:rsid w:val="00EB534E"/>
    <w:rsid w:val="00FA7B9F"/>
    <w:rsid w:val="00FC2950"/>
    <w:rsid w:val="00FE1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17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stracttext">
    <w:name w:val="Abstract text"/>
    <w:basedOn w:val="Normal"/>
    <w:link w:val="AbstracttextChar"/>
    <w:qFormat/>
    <w:rsid w:val="00CA4503"/>
    <w:pPr>
      <w:ind w:left="363" w:right="363"/>
      <w:jc w:val="both"/>
    </w:pPr>
    <w:rPr>
      <w:rFonts w:ascii="Times New Roman" w:hAnsi="Times New Roman" w:cs="Times New Roman"/>
      <w:sz w:val="20"/>
    </w:rPr>
  </w:style>
  <w:style w:type="character" w:customStyle="1" w:styleId="AbstracttextChar">
    <w:name w:val="Abstract text Char"/>
    <w:basedOn w:val="DefaultParagraphFont"/>
    <w:link w:val="Abstracttext"/>
    <w:rsid w:val="00CA4503"/>
    <w:rPr>
      <w:rFonts w:ascii="Times New Roman" w:hAnsi="Times New Roman" w:cs="Times New Roman"/>
      <w:sz w:val="20"/>
    </w:rPr>
  </w:style>
  <w:style w:type="paragraph" w:styleId="ListParagraph">
    <w:name w:val="List Paragraph"/>
    <w:basedOn w:val="Normal"/>
    <w:link w:val="ListParagraphChar"/>
    <w:uiPriority w:val="34"/>
    <w:qFormat/>
    <w:rsid w:val="00CB2D29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CB2D29"/>
  </w:style>
  <w:style w:type="paragraph" w:customStyle="1" w:styleId="FigureCaption">
    <w:name w:val="Figure Caption"/>
    <w:basedOn w:val="Normal"/>
    <w:link w:val="FigureCaptionChar"/>
    <w:qFormat/>
    <w:rsid w:val="00CB2D29"/>
    <w:pPr>
      <w:jc w:val="center"/>
    </w:pPr>
    <w:rPr>
      <w:rFonts w:ascii="Times New Roman" w:hAnsi="Times New Roman" w:cs="Times New Roman"/>
      <w:sz w:val="20"/>
    </w:rPr>
  </w:style>
  <w:style w:type="character" w:customStyle="1" w:styleId="FigureCaptionChar">
    <w:name w:val="Figure Caption Char"/>
    <w:basedOn w:val="DefaultParagraphFont"/>
    <w:link w:val="FigureCaption"/>
    <w:rsid w:val="00CB2D29"/>
    <w:rPr>
      <w:rFonts w:ascii="Times New Roman" w:hAnsi="Times New Roman" w:cs="Times New Roman"/>
      <w:sz w:val="20"/>
    </w:rPr>
  </w:style>
  <w:style w:type="table" w:styleId="TableGrid">
    <w:name w:val="Table Grid"/>
    <w:basedOn w:val="TableNormal"/>
    <w:uiPriority w:val="59"/>
    <w:rsid w:val="00477B0A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340C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40C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40C4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40C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40C4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40C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0C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17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stracttext">
    <w:name w:val="Abstract text"/>
    <w:basedOn w:val="Normal"/>
    <w:link w:val="AbstracttextChar"/>
    <w:qFormat/>
    <w:rsid w:val="00CA4503"/>
    <w:pPr>
      <w:ind w:left="363" w:right="363"/>
      <w:jc w:val="both"/>
    </w:pPr>
    <w:rPr>
      <w:rFonts w:ascii="Times New Roman" w:hAnsi="Times New Roman" w:cs="Times New Roman"/>
      <w:sz w:val="20"/>
    </w:rPr>
  </w:style>
  <w:style w:type="character" w:customStyle="1" w:styleId="AbstracttextChar">
    <w:name w:val="Abstract text Char"/>
    <w:basedOn w:val="DefaultParagraphFont"/>
    <w:link w:val="Abstracttext"/>
    <w:rsid w:val="00CA4503"/>
    <w:rPr>
      <w:rFonts w:ascii="Times New Roman" w:hAnsi="Times New Roman" w:cs="Times New Roman"/>
      <w:sz w:val="20"/>
    </w:rPr>
  </w:style>
  <w:style w:type="paragraph" w:styleId="ListParagraph">
    <w:name w:val="List Paragraph"/>
    <w:basedOn w:val="Normal"/>
    <w:link w:val="ListParagraphChar"/>
    <w:uiPriority w:val="34"/>
    <w:qFormat/>
    <w:rsid w:val="00CB2D29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CB2D29"/>
  </w:style>
  <w:style w:type="paragraph" w:customStyle="1" w:styleId="FigureCaption">
    <w:name w:val="Figure Caption"/>
    <w:basedOn w:val="Normal"/>
    <w:link w:val="FigureCaptionChar"/>
    <w:qFormat/>
    <w:rsid w:val="00CB2D29"/>
    <w:pPr>
      <w:jc w:val="center"/>
    </w:pPr>
    <w:rPr>
      <w:rFonts w:ascii="Times New Roman" w:hAnsi="Times New Roman" w:cs="Times New Roman"/>
      <w:sz w:val="20"/>
    </w:rPr>
  </w:style>
  <w:style w:type="character" w:customStyle="1" w:styleId="FigureCaptionChar">
    <w:name w:val="Figure Caption Char"/>
    <w:basedOn w:val="DefaultParagraphFont"/>
    <w:link w:val="FigureCaption"/>
    <w:rsid w:val="00CB2D29"/>
    <w:rPr>
      <w:rFonts w:ascii="Times New Roman" w:hAnsi="Times New Roman" w:cs="Times New Roman"/>
      <w:sz w:val="20"/>
    </w:rPr>
  </w:style>
  <w:style w:type="table" w:styleId="TableGrid">
    <w:name w:val="Table Grid"/>
    <w:basedOn w:val="TableNormal"/>
    <w:uiPriority w:val="59"/>
    <w:rsid w:val="00477B0A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340C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40C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40C4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40C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40C4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40C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0C4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12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58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51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13703">
          <w:marLeft w:val="720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47313">
          <w:marLeft w:val="720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66603">
          <w:marLeft w:val="720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820828">
          <w:marLeft w:val="720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3A67123</Template>
  <TotalTime>0</TotalTime>
  <Pages>1</Pages>
  <Words>437</Words>
  <Characters>2495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mhsjba</cp:lastModifiedBy>
  <cp:revision>3</cp:revision>
  <dcterms:created xsi:type="dcterms:W3CDTF">2013-04-09T11:49:00Z</dcterms:created>
  <dcterms:modified xsi:type="dcterms:W3CDTF">2013-04-12T11:19:00Z</dcterms:modified>
</cp:coreProperties>
</file>